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865967">
        <w:rPr>
          <w:sz w:val="28"/>
        </w:rPr>
        <w:t>2</w:t>
      </w:r>
      <w:r w:rsidR="00E001D8">
        <w:rPr>
          <w:sz w:val="28"/>
        </w:rPr>
        <w:t>9</w:t>
      </w:r>
      <w:r w:rsidR="00D64D9A">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D64D9A">
        <w:rPr>
          <w:sz w:val="28"/>
        </w:rPr>
        <w:t>3</w:t>
      </w:r>
      <w:r w:rsidR="000B0E9D">
        <w:rPr>
          <w:sz w:val="28"/>
        </w:rPr>
        <w:t>47</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0B0E9D" w:rsidRDefault="000B0E9D" w:rsidP="000B0E9D">
      <w:pPr>
        <w:suppressAutoHyphens/>
        <w:jc w:val="center"/>
        <w:rPr>
          <w:b/>
          <w:sz w:val="28"/>
          <w:szCs w:val="28"/>
          <w:lang w:eastAsia="ar-SA"/>
        </w:rPr>
      </w:pPr>
      <w:r w:rsidRPr="001851F0">
        <w:rPr>
          <w:b/>
          <w:sz w:val="28"/>
          <w:szCs w:val="28"/>
          <w:lang w:eastAsia="ar-SA"/>
        </w:rPr>
        <w:t>Об у</w:t>
      </w:r>
      <w:r>
        <w:rPr>
          <w:b/>
          <w:sz w:val="28"/>
          <w:szCs w:val="28"/>
          <w:lang w:eastAsia="ar-SA"/>
        </w:rPr>
        <w:t>твержден</w:t>
      </w:r>
      <w:r w:rsidRPr="001851F0">
        <w:rPr>
          <w:b/>
          <w:sz w:val="28"/>
          <w:szCs w:val="28"/>
          <w:lang w:eastAsia="ar-SA"/>
        </w:rPr>
        <w:t xml:space="preserve">ии основных параметров для определения нормативных затрат на оказание муниципальных услуг по реализации дополнительных общеобразовательных </w:t>
      </w:r>
      <w:r>
        <w:rPr>
          <w:b/>
          <w:sz w:val="28"/>
          <w:szCs w:val="28"/>
          <w:lang w:eastAsia="ar-SA"/>
        </w:rPr>
        <w:t>(</w:t>
      </w:r>
      <w:proofErr w:type="spellStart"/>
      <w:r w:rsidRPr="001851F0">
        <w:rPr>
          <w:b/>
          <w:sz w:val="28"/>
          <w:szCs w:val="28"/>
          <w:lang w:eastAsia="ar-SA"/>
        </w:rPr>
        <w:t>общеразвивающих</w:t>
      </w:r>
      <w:proofErr w:type="spellEnd"/>
      <w:r>
        <w:rPr>
          <w:b/>
          <w:sz w:val="28"/>
          <w:szCs w:val="28"/>
          <w:lang w:eastAsia="ar-SA"/>
        </w:rPr>
        <w:t xml:space="preserve">) программ на 2020 год и отраслевых коэффициентов, применяемых в рамках системы </w:t>
      </w:r>
      <w:proofErr w:type="spellStart"/>
      <w:r>
        <w:rPr>
          <w:b/>
          <w:sz w:val="28"/>
          <w:szCs w:val="28"/>
          <w:lang w:eastAsia="ar-SA"/>
        </w:rPr>
        <w:t>персофиницированного</w:t>
      </w:r>
      <w:proofErr w:type="spellEnd"/>
      <w:r>
        <w:rPr>
          <w:b/>
          <w:sz w:val="28"/>
          <w:szCs w:val="28"/>
          <w:lang w:eastAsia="ar-SA"/>
        </w:rPr>
        <w:t xml:space="preserve"> финансирования дополнительного образования детей на 2020г.</w:t>
      </w:r>
    </w:p>
    <w:p w:rsidR="000B0E9D" w:rsidRPr="00C54CC4" w:rsidRDefault="000B0E9D" w:rsidP="000B0E9D">
      <w:pPr>
        <w:suppressAutoHyphens/>
        <w:jc w:val="center"/>
        <w:rPr>
          <w:b/>
          <w:sz w:val="28"/>
          <w:szCs w:val="28"/>
          <w:lang w:eastAsia="ar-SA"/>
        </w:rPr>
      </w:pPr>
    </w:p>
    <w:p w:rsidR="000B0E9D" w:rsidRPr="000B0E9D" w:rsidRDefault="000B0E9D" w:rsidP="000B0E9D">
      <w:pPr>
        <w:pStyle w:val="ac"/>
        <w:ind w:firstLine="709"/>
        <w:jc w:val="both"/>
        <w:rPr>
          <w:b/>
          <w:bCs/>
          <w:sz w:val="28"/>
          <w:szCs w:val="28"/>
        </w:rPr>
      </w:pPr>
      <w:proofErr w:type="gramStart"/>
      <w:r w:rsidRPr="000B0E9D">
        <w:rPr>
          <w:sz w:val="28"/>
          <w:szCs w:val="28"/>
          <w:lang w:eastAsia="ar-SA"/>
        </w:rPr>
        <w:t xml:space="preserve">На основании  </w:t>
      </w:r>
      <w:r w:rsidRPr="000B0E9D">
        <w:rPr>
          <w:sz w:val="28"/>
          <w:szCs w:val="28"/>
        </w:rPr>
        <w:t>Постановления Правительства Забайкальского края «О внедрении персонифицированного финансирования дополнительного образования детей в Забайкальском крае» от 30 апреля 2020г. № 139,  приказа Министерства образования Забайкальского края от 28 февраля 2020г. № 270 «О системе персонифицированного финансирования дополнительного образования детей в Забайкальском крае»</w:t>
      </w:r>
      <w:r w:rsidRPr="000B0E9D">
        <w:rPr>
          <w:sz w:val="28"/>
          <w:szCs w:val="28"/>
          <w:lang w:eastAsia="ar-SA"/>
        </w:rPr>
        <w:t xml:space="preserve">, постановления администрации </w:t>
      </w:r>
      <w:bookmarkStart w:id="0" w:name="_Hlk21697407"/>
      <w:r w:rsidRPr="000B0E9D">
        <w:rPr>
          <w:sz w:val="28"/>
          <w:szCs w:val="28"/>
          <w:lang w:eastAsia="ar-SA"/>
        </w:rPr>
        <w:t xml:space="preserve">муниципального района </w:t>
      </w:r>
      <w:r>
        <w:rPr>
          <w:sz w:val="28"/>
          <w:szCs w:val="28"/>
          <w:lang w:eastAsia="ar-SA"/>
        </w:rPr>
        <w:t>«</w:t>
      </w:r>
      <w:r w:rsidRPr="000B0E9D">
        <w:rPr>
          <w:sz w:val="28"/>
          <w:szCs w:val="28"/>
          <w:lang w:eastAsia="ar-SA"/>
        </w:rPr>
        <w:t>Чернышевский район</w:t>
      </w:r>
      <w:r>
        <w:rPr>
          <w:sz w:val="28"/>
          <w:szCs w:val="28"/>
          <w:lang w:eastAsia="ar-SA"/>
        </w:rPr>
        <w:t>»</w:t>
      </w:r>
      <w:r w:rsidRPr="000B0E9D">
        <w:rPr>
          <w:sz w:val="28"/>
          <w:szCs w:val="28"/>
        </w:rPr>
        <w:t xml:space="preserve"> </w:t>
      </w:r>
      <w:r w:rsidRPr="000B0E9D">
        <w:rPr>
          <w:sz w:val="28"/>
          <w:szCs w:val="28"/>
          <w:lang w:eastAsia="ar-SA"/>
        </w:rPr>
        <w:t>от 01.06.2020г. № 290 «Об утверждении Правил персонифицированного финансирования  дополнительного образования детей в</w:t>
      </w:r>
      <w:proofErr w:type="gramEnd"/>
      <w:r w:rsidRPr="000B0E9D">
        <w:rPr>
          <w:sz w:val="28"/>
          <w:szCs w:val="28"/>
          <w:lang w:eastAsia="ar-SA"/>
        </w:rPr>
        <w:t xml:space="preserve"> муниципальном </w:t>
      </w:r>
      <w:bookmarkEnd w:id="0"/>
      <w:r w:rsidRPr="000B0E9D">
        <w:rPr>
          <w:sz w:val="28"/>
          <w:szCs w:val="28"/>
          <w:lang w:eastAsia="ar-SA"/>
        </w:rPr>
        <w:t>районе</w:t>
      </w:r>
      <w:r>
        <w:rPr>
          <w:sz w:val="28"/>
          <w:szCs w:val="28"/>
          <w:lang w:eastAsia="ar-SA"/>
        </w:rPr>
        <w:t xml:space="preserve"> </w:t>
      </w:r>
      <w:r w:rsidRPr="000B0E9D">
        <w:rPr>
          <w:sz w:val="28"/>
          <w:szCs w:val="28"/>
          <w:lang w:eastAsia="ar-SA"/>
        </w:rPr>
        <w:t xml:space="preserve"> «Чернышевский район»</w:t>
      </w:r>
      <w:r w:rsidRPr="000B0E9D">
        <w:rPr>
          <w:b/>
          <w:bCs/>
          <w:sz w:val="28"/>
          <w:szCs w:val="28"/>
        </w:rPr>
        <w:t xml:space="preserve">, </w:t>
      </w:r>
      <w:r w:rsidRPr="000B0E9D">
        <w:rPr>
          <w:sz w:val="28"/>
          <w:szCs w:val="28"/>
          <w:lang w:eastAsia="ar-SA"/>
        </w:rPr>
        <w:t xml:space="preserve">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lang w:eastAsia="ar-SA"/>
        </w:rPr>
        <w:t xml:space="preserve"> </w:t>
      </w:r>
      <w:proofErr w:type="spellStart"/>
      <w:proofErr w:type="gramStart"/>
      <w:r w:rsidRPr="000B0E9D">
        <w:rPr>
          <w:b/>
          <w:bCs/>
          <w:sz w:val="28"/>
          <w:szCs w:val="28"/>
        </w:rPr>
        <w:t>п</w:t>
      </w:r>
      <w:proofErr w:type="spellEnd"/>
      <w:proofErr w:type="gramEnd"/>
      <w:r>
        <w:rPr>
          <w:b/>
          <w:bCs/>
          <w:sz w:val="28"/>
          <w:szCs w:val="28"/>
        </w:rPr>
        <w:t xml:space="preserve"> </w:t>
      </w:r>
      <w:r w:rsidRPr="000B0E9D">
        <w:rPr>
          <w:b/>
          <w:bCs/>
          <w:sz w:val="28"/>
          <w:szCs w:val="28"/>
        </w:rPr>
        <w:t>о</w:t>
      </w:r>
      <w:r>
        <w:rPr>
          <w:b/>
          <w:bCs/>
          <w:sz w:val="28"/>
          <w:szCs w:val="28"/>
        </w:rPr>
        <w:t xml:space="preserve"> </w:t>
      </w:r>
      <w:r w:rsidRPr="000B0E9D">
        <w:rPr>
          <w:b/>
          <w:bCs/>
          <w:sz w:val="28"/>
          <w:szCs w:val="28"/>
        </w:rPr>
        <w:t>с</w:t>
      </w:r>
      <w:r>
        <w:rPr>
          <w:b/>
          <w:bCs/>
          <w:sz w:val="28"/>
          <w:szCs w:val="28"/>
        </w:rPr>
        <w:t xml:space="preserve"> </w:t>
      </w:r>
      <w:r w:rsidRPr="000B0E9D">
        <w:rPr>
          <w:b/>
          <w:bCs/>
          <w:sz w:val="28"/>
          <w:szCs w:val="28"/>
        </w:rPr>
        <w:t>т</w:t>
      </w:r>
      <w:r>
        <w:rPr>
          <w:b/>
          <w:bCs/>
          <w:sz w:val="28"/>
          <w:szCs w:val="28"/>
        </w:rPr>
        <w:t xml:space="preserve"> </w:t>
      </w:r>
      <w:r w:rsidRPr="000B0E9D">
        <w:rPr>
          <w:b/>
          <w:bCs/>
          <w:sz w:val="28"/>
          <w:szCs w:val="28"/>
        </w:rPr>
        <w:t>а</w:t>
      </w:r>
      <w:r>
        <w:rPr>
          <w:b/>
          <w:bCs/>
          <w:sz w:val="28"/>
          <w:szCs w:val="28"/>
        </w:rPr>
        <w:t xml:space="preserve"> </w:t>
      </w:r>
      <w:proofErr w:type="spellStart"/>
      <w:r w:rsidRPr="000B0E9D">
        <w:rPr>
          <w:b/>
          <w:bCs/>
          <w:sz w:val="28"/>
          <w:szCs w:val="28"/>
        </w:rPr>
        <w:t>н</w:t>
      </w:r>
      <w:proofErr w:type="spellEnd"/>
      <w:r>
        <w:rPr>
          <w:b/>
          <w:bCs/>
          <w:sz w:val="28"/>
          <w:szCs w:val="28"/>
        </w:rPr>
        <w:t xml:space="preserve"> </w:t>
      </w:r>
      <w:r w:rsidRPr="000B0E9D">
        <w:rPr>
          <w:b/>
          <w:bCs/>
          <w:sz w:val="28"/>
          <w:szCs w:val="28"/>
        </w:rPr>
        <w:t>о</w:t>
      </w:r>
      <w:r>
        <w:rPr>
          <w:b/>
          <w:bCs/>
          <w:sz w:val="28"/>
          <w:szCs w:val="28"/>
        </w:rPr>
        <w:t xml:space="preserve"> </w:t>
      </w:r>
      <w:r w:rsidRPr="000B0E9D">
        <w:rPr>
          <w:b/>
          <w:bCs/>
          <w:sz w:val="28"/>
          <w:szCs w:val="28"/>
        </w:rPr>
        <w:t>в</w:t>
      </w:r>
      <w:r>
        <w:rPr>
          <w:b/>
          <w:bCs/>
          <w:sz w:val="28"/>
          <w:szCs w:val="28"/>
        </w:rPr>
        <w:t xml:space="preserve"> </w:t>
      </w:r>
      <w:r w:rsidRPr="000B0E9D">
        <w:rPr>
          <w:b/>
          <w:bCs/>
          <w:sz w:val="28"/>
          <w:szCs w:val="28"/>
        </w:rPr>
        <w:t>л</w:t>
      </w:r>
      <w:r>
        <w:rPr>
          <w:b/>
          <w:bCs/>
          <w:sz w:val="28"/>
          <w:szCs w:val="28"/>
        </w:rPr>
        <w:t xml:space="preserve"> </w:t>
      </w:r>
      <w:r w:rsidRPr="000B0E9D">
        <w:rPr>
          <w:b/>
          <w:bCs/>
          <w:sz w:val="28"/>
          <w:szCs w:val="28"/>
        </w:rPr>
        <w:t>я</w:t>
      </w:r>
      <w:r>
        <w:rPr>
          <w:b/>
          <w:bCs/>
          <w:sz w:val="28"/>
          <w:szCs w:val="28"/>
        </w:rPr>
        <w:t xml:space="preserve"> </w:t>
      </w:r>
      <w:r w:rsidRPr="000B0E9D">
        <w:rPr>
          <w:b/>
          <w:bCs/>
          <w:sz w:val="28"/>
          <w:szCs w:val="28"/>
        </w:rPr>
        <w:t>е</w:t>
      </w:r>
      <w:r>
        <w:rPr>
          <w:b/>
          <w:bCs/>
          <w:sz w:val="28"/>
          <w:szCs w:val="28"/>
        </w:rPr>
        <w:t xml:space="preserve"> </w:t>
      </w:r>
      <w:r w:rsidRPr="000B0E9D">
        <w:rPr>
          <w:b/>
          <w:bCs/>
          <w:sz w:val="28"/>
          <w:szCs w:val="28"/>
        </w:rPr>
        <w:t>т:</w:t>
      </w:r>
    </w:p>
    <w:p w:rsidR="000B0E9D" w:rsidRPr="000B0E9D" w:rsidRDefault="000B0E9D" w:rsidP="000B0E9D">
      <w:pPr>
        <w:pStyle w:val="ac"/>
        <w:ind w:firstLine="709"/>
        <w:jc w:val="both"/>
        <w:rPr>
          <w:b/>
          <w:bCs/>
          <w:sz w:val="28"/>
          <w:szCs w:val="28"/>
        </w:rPr>
      </w:pPr>
    </w:p>
    <w:p w:rsidR="000B0E9D" w:rsidRPr="000B0E9D" w:rsidRDefault="000B0E9D" w:rsidP="000B0E9D">
      <w:pPr>
        <w:pStyle w:val="ac"/>
        <w:ind w:firstLine="709"/>
        <w:jc w:val="both"/>
        <w:rPr>
          <w:sz w:val="28"/>
          <w:szCs w:val="28"/>
          <w:lang w:eastAsia="ar-SA"/>
        </w:rPr>
      </w:pPr>
      <w:r w:rsidRPr="000B0E9D">
        <w:rPr>
          <w:sz w:val="28"/>
          <w:szCs w:val="28"/>
          <w:lang w:eastAsia="ar-SA"/>
        </w:rPr>
        <w:t>1. Утвердить основные параметры для определения нормативных затрат на оказание муниципальных услуг по реализации дополнительных общеобразовательных (</w:t>
      </w:r>
      <w:proofErr w:type="spellStart"/>
      <w:r w:rsidRPr="000B0E9D">
        <w:rPr>
          <w:sz w:val="28"/>
          <w:szCs w:val="28"/>
          <w:lang w:eastAsia="ar-SA"/>
        </w:rPr>
        <w:t>общеразвивающих</w:t>
      </w:r>
      <w:proofErr w:type="spellEnd"/>
      <w:r w:rsidRPr="000B0E9D">
        <w:rPr>
          <w:sz w:val="28"/>
          <w:szCs w:val="28"/>
          <w:lang w:eastAsia="ar-SA"/>
        </w:rPr>
        <w:t xml:space="preserve">) программ на 2020 год (приложение </w:t>
      </w:r>
      <w:r>
        <w:rPr>
          <w:sz w:val="28"/>
          <w:szCs w:val="28"/>
          <w:lang w:eastAsia="ar-SA"/>
        </w:rPr>
        <w:t xml:space="preserve">№ </w:t>
      </w:r>
      <w:r w:rsidRPr="000B0E9D">
        <w:rPr>
          <w:sz w:val="28"/>
          <w:szCs w:val="28"/>
          <w:lang w:eastAsia="ar-SA"/>
        </w:rPr>
        <w:t>1).</w:t>
      </w:r>
    </w:p>
    <w:p w:rsidR="000B0E9D" w:rsidRPr="000B0E9D" w:rsidRDefault="000B0E9D" w:rsidP="000B0E9D">
      <w:pPr>
        <w:pStyle w:val="ac"/>
        <w:ind w:firstLine="709"/>
        <w:jc w:val="both"/>
        <w:rPr>
          <w:sz w:val="28"/>
          <w:szCs w:val="28"/>
          <w:lang w:eastAsia="ar-SA"/>
        </w:rPr>
      </w:pPr>
      <w:r w:rsidRPr="000B0E9D">
        <w:rPr>
          <w:sz w:val="28"/>
          <w:szCs w:val="28"/>
          <w:lang w:eastAsia="ar-SA"/>
        </w:rPr>
        <w:t xml:space="preserve">2. Утвердить отраслевые коэффициенты, применяемые в рамках системы персонифицированного финансирования дополнительного образования детей на 2020 год (приложение </w:t>
      </w:r>
      <w:r>
        <w:rPr>
          <w:sz w:val="28"/>
          <w:szCs w:val="28"/>
          <w:lang w:eastAsia="ar-SA"/>
        </w:rPr>
        <w:t xml:space="preserve">№ </w:t>
      </w:r>
      <w:r w:rsidRPr="000B0E9D">
        <w:rPr>
          <w:sz w:val="28"/>
          <w:szCs w:val="28"/>
          <w:lang w:eastAsia="ar-SA"/>
        </w:rPr>
        <w:t xml:space="preserve">2). </w:t>
      </w:r>
    </w:p>
    <w:p w:rsidR="000B0E9D" w:rsidRPr="000B0E9D" w:rsidRDefault="000B0E9D" w:rsidP="000B0E9D">
      <w:pPr>
        <w:pStyle w:val="ac"/>
        <w:ind w:firstLine="709"/>
        <w:jc w:val="both"/>
        <w:rPr>
          <w:sz w:val="28"/>
          <w:szCs w:val="28"/>
        </w:rPr>
      </w:pPr>
      <w:r w:rsidRPr="000B0E9D">
        <w:rPr>
          <w:sz w:val="28"/>
          <w:szCs w:val="28"/>
        </w:rPr>
        <w:t xml:space="preserve">3. </w:t>
      </w:r>
      <w:proofErr w:type="gramStart"/>
      <w:r w:rsidRPr="000B0E9D">
        <w:rPr>
          <w:sz w:val="28"/>
          <w:szCs w:val="28"/>
        </w:rPr>
        <w:t>Контроль за</w:t>
      </w:r>
      <w:proofErr w:type="gramEnd"/>
      <w:r w:rsidRPr="000B0E9D">
        <w:rPr>
          <w:sz w:val="28"/>
          <w:szCs w:val="28"/>
        </w:rPr>
        <w:t xml:space="preserve"> исполнением настоящего постановления возложить на МКУ «Комитет образования и молодежной политики администрации муниципального района «Чернышевский район».</w:t>
      </w:r>
    </w:p>
    <w:p w:rsidR="000B0E9D" w:rsidRPr="000B0E9D" w:rsidRDefault="000B0E9D" w:rsidP="000B0E9D">
      <w:pPr>
        <w:pStyle w:val="ac"/>
        <w:ind w:firstLine="709"/>
        <w:jc w:val="both"/>
        <w:rPr>
          <w:bCs/>
          <w:sz w:val="28"/>
          <w:szCs w:val="28"/>
        </w:rPr>
      </w:pPr>
      <w:r w:rsidRPr="000B0E9D">
        <w:rPr>
          <w:sz w:val="28"/>
          <w:szCs w:val="28"/>
        </w:rPr>
        <w:t>4. Настоящее постановление вступает в силу на следующий день, после дня его опубликования (обнародования).</w:t>
      </w:r>
    </w:p>
    <w:p w:rsidR="00257ACA" w:rsidRPr="000B0E9D" w:rsidRDefault="000B0E9D" w:rsidP="000B0E9D">
      <w:pPr>
        <w:pStyle w:val="ac"/>
        <w:ind w:firstLine="709"/>
        <w:jc w:val="both"/>
        <w:rPr>
          <w:sz w:val="28"/>
          <w:szCs w:val="28"/>
        </w:rPr>
      </w:pPr>
      <w:r w:rsidRPr="000B0E9D">
        <w:rPr>
          <w:sz w:val="28"/>
          <w:szCs w:val="28"/>
        </w:rPr>
        <w:t>5</w:t>
      </w:r>
      <w:r w:rsidR="00257ACA" w:rsidRPr="000B0E9D">
        <w:rPr>
          <w:sz w:val="28"/>
          <w:szCs w:val="28"/>
        </w:rPr>
        <w:t xml:space="preserve">. Настоящее постановление разместить на официальном сайте </w:t>
      </w:r>
      <w:hyperlink r:id="rId5" w:history="1">
        <w:r w:rsidR="00257ACA" w:rsidRPr="000B0E9D">
          <w:rPr>
            <w:rStyle w:val="a7"/>
            <w:color w:val="auto"/>
            <w:sz w:val="28"/>
            <w:szCs w:val="28"/>
            <w:u w:val="none"/>
          </w:rPr>
          <w:t>www.чернышевск.забайкальскийкрай.рф</w:t>
        </w:r>
      </w:hyperlink>
      <w:r w:rsidR="00257ACA" w:rsidRPr="000B0E9D">
        <w:rPr>
          <w:sz w:val="28"/>
          <w:szCs w:val="28"/>
        </w:rPr>
        <w:t>, в разделе Документы.</w:t>
      </w:r>
    </w:p>
    <w:p w:rsidR="000C3DD6" w:rsidRPr="000B0E9D" w:rsidRDefault="000C3DD6" w:rsidP="000B0E9D">
      <w:pPr>
        <w:pStyle w:val="ac"/>
        <w:ind w:firstLine="709"/>
        <w:jc w:val="both"/>
        <w:rPr>
          <w:spacing w:val="-1"/>
          <w:sz w:val="28"/>
          <w:szCs w:val="28"/>
        </w:rPr>
      </w:pPr>
    </w:p>
    <w:p w:rsidR="00505067" w:rsidRDefault="00505067" w:rsidP="005351C2">
      <w:pPr>
        <w:rPr>
          <w:spacing w:val="-1"/>
          <w:sz w:val="28"/>
          <w:szCs w:val="28"/>
        </w:rPr>
      </w:pPr>
    </w:p>
    <w:p w:rsidR="00257ACA" w:rsidRDefault="00257ACA" w:rsidP="005351C2">
      <w:pPr>
        <w:rPr>
          <w:spacing w:val="-1"/>
          <w:sz w:val="28"/>
          <w:szCs w:val="28"/>
        </w:rPr>
      </w:pPr>
    </w:p>
    <w:p w:rsidR="00C03530" w:rsidRDefault="00731FE4"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731FE4">
        <w:rPr>
          <w:spacing w:val="-1"/>
          <w:sz w:val="28"/>
          <w:szCs w:val="28"/>
        </w:rPr>
        <w:t xml:space="preserve">      А.В. Суханов</w:t>
      </w:r>
    </w:p>
    <w:p w:rsidR="000B0E9D" w:rsidRPr="000B0E9D" w:rsidRDefault="000B0E9D" w:rsidP="000B0E9D">
      <w:pPr>
        <w:suppressAutoHyphens/>
        <w:ind w:firstLine="540"/>
        <w:jc w:val="right"/>
        <w:rPr>
          <w:lang w:eastAsia="ar-SA"/>
        </w:rPr>
      </w:pPr>
      <w:r w:rsidRPr="000B0E9D">
        <w:rPr>
          <w:lang w:eastAsia="ar-SA"/>
        </w:rPr>
        <w:lastRenderedPageBreak/>
        <w:t>Приложение № 1</w:t>
      </w:r>
    </w:p>
    <w:p w:rsidR="000B0E9D" w:rsidRPr="000B0E9D" w:rsidRDefault="000B0E9D" w:rsidP="000B0E9D">
      <w:pPr>
        <w:suppressAutoHyphens/>
        <w:ind w:firstLine="540"/>
        <w:jc w:val="right"/>
        <w:rPr>
          <w:lang w:eastAsia="ar-SA"/>
        </w:rPr>
      </w:pPr>
      <w:r w:rsidRPr="000B0E9D">
        <w:rPr>
          <w:lang w:eastAsia="ar-SA"/>
        </w:rPr>
        <w:t xml:space="preserve">                                                                    к постановлению администрации</w:t>
      </w:r>
    </w:p>
    <w:p w:rsidR="000B0E9D" w:rsidRDefault="000B0E9D" w:rsidP="000B0E9D">
      <w:pPr>
        <w:suppressAutoHyphens/>
        <w:ind w:firstLine="540"/>
        <w:jc w:val="right"/>
        <w:rPr>
          <w:lang w:eastAsia="ar-SA"/>
        </w:rPr>
      </w:pPr>
      <w:r w:rsidRPr="000B0E9D">
        <w:rPr>
          <w:lang w:eastAsia="ar-SA"/>
        </w:rPr>
        <w:t xml:space="preserve"> муниципального района </w:t>
      </w:r>
    </w:p>
    <w:p w:rsidR="000B0E9D" w:rsidRPr="000B0E9D" w:rsidRDefault="000B0E9D" w:rsidP="000B0E9D">
      <w:pPr>
        <w:suppressAutoHyphens/>
        <w:ind w:firstLine="540"/>
        <w:jc w:val="right"/>
        <w:rPr>
          <w:lang w:eastAsia="ar-SA"/>
        </w:rPr>
      </w:pPr>
      <w:r w:rsidRPr="000B0E9D">
        <w:rPr>
          <w:lang w:eastAsia="ar-SA"/>
        </w:rPr>
        <w:t>«Чернышевский район»</w:t>
      </w:r>
    </w:p>
    <w:p w:rsidR="000B0E9D" w:rsidRPr="000B0E9D" w:rsidRDefault="000B0E9D" w:rsidP="000B0E9D">
      <w:pPr>
        <w:jc w:val="right"/>
        <w:rPr>
          <w:lang w:eastAsia="ar-SA"/>
        </w:rPr>
      </w:pPr>
      <w:r w:rsidRPr="000B0E9D">
        <w:rPr>
          <w:lang w:eastAsia="ar-SA"/>
        </w:rPr>
        <w:t xml:space="preserve">                                                                    от </w:t>
      </w:r>
      <w:r>
        <w:rPr>
          <w:lang w:eastAsia="ar-SA"/>
        </w:rPr>
        <w:t>29 июня</w:t>
      </w:r>
      <w:r w:rsidRPr="000B0E9D">
        <w:rPr>
          <w:lang w:eastAsia="ar-SA"/>
        </w:rPr>
        <w:t xml:space="preserve"> 2020  года № </w:t>
      </w:r>
      <w:r>
        <w:rPr>
          <w:lang w:eastAsia="ar-SA"/>
        </w:rPr>
        <w:t>347</w:t>
      </w:r>
    </w:p>
    <w:p w:rsidR="000B0E9D" w:rsidRDefault="000B0E9D" w:rsidP="000B0E9D">
      <w:pPr>
        <w:suppressAutoHyphens/>
        <w:ind w:firstLine="540"/>
        <w:jc w:val="both"/>
        <w:rPr>
          <w:sz w:val="28"/>
          <w:szCs w:val="28"/>
          <w:lang w:eastAsia="ar-SA"/>
        </w:rPr>
      </w:pPr>
    </w:p>
    <w:p w:rsidR="000B0E9D" w:rsidRPr="003C6989" w:rsidRDefault="000B0E9D" w:rsidP="000B0E9D">
      <w:pPr>
        <w:widowControl w:val="0"/>
        <w:autoSpaceDE w:val="0"/>
        <w:autoSpaceDN w:val="0"/>
        <w:adjustRightInd w:val="0"/>
        <w:jc w:val="center"/>
        <w:rPr>
          <w:b/>
          <w:bCs/>
          <w:sz w:val="28"/>
          <w:szCs w:val="28"/>
          <w:highlight w:val="yellow"/>
        </w:rPr>
      </w:pPr>
      <w:r w:rsidRPr="003C6989">
        <w:rPr>
          <w:b/>
          <w:bCs/>
          <w:sz w:val="28"/>
          <w:szCs w:val="28"/>
          <w:lang w:eastAsia="ar-SA"/>
        </w:rPr>
        <w:t>Основные параметры для определения нормативных затрат на оказание муниципальных услуг по реализации дополнительных общеобразовательных (</w:t>
      </w:r>
      <w:proofErr w:type="spellStart"/>
      <w:r w:rsidRPr="003C6989">
        <w:rPr>
          <w:b/>
          <w:bCs/>
          <w:sz w:val="28"/>
          <w:szCs w:val="28"/>
          <w:lang w:eastAsia="ar-SA"/>
        </w:rPr>
        <w:t>общеразвивающих</w:t>
      </w:r>
      <w:proofErr w:type="spellEnd"/>
      <w:r w:rsidRPr="003C6989">
        <w:rPr>
          <w:b/>
          <w:bCs/>
          <w:sz w:val="28"/>
          <w:szCs w:val="28"/>
          <w:lang w:eastAsia="ar-SA"/>
        </w:rPr>
        <w:t>) программ на 2020 год</w:t>
      </w:r>
    </w:p>
    <w:p w:rsidR="000B0E9D" w:rsidRPr="00C54CC4" w:rsidRDefault="000B0E9D" w:rsidP="000B0E9D">
      <w:pPr>
        <w:widowControl w:val="0"/>
        <w:autoSpaceDE w:val="0"/>
        <w:autoSpaceDN w:val="0"/>
        <w:adjustRightInd w:val="0"/>
        <w:ind w:firstLine="709"/>
        <w:jc w:val="both"/>
        <w:rPr>
          <w:sz w:val="28"/>
          <w:szCs w:val="28"/>
        </w:rPr>
      </w:pPr>
    </w:p>
    <w:tbl>
      <w:tblPr>
        <w:tblW w:w="52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6"/>
        <w:gridCol w:w="1735"/>
        <w:gridCol w:w="1713"/>
        <w:gridCol w:w="1674"/>
      </w:tblGrid>
      <w:tr w:rsidR="000B0E9D" w:rsidRPr="00C14BBA" w:rsidTr="00BF0D25">
        <w:trPr>
          <w:trHeight w:val="1090"/>
        </w:trPr>
        <w:tc>
          <w:tcPr>
            <w:tcW w:w="2507" w:type="pct"/>
          </w:tcPr>
          <w:p w:rsidR="000B0E9D" w:rsidRPr="00530107" w:rsidRDefault="000B0E9D" w:rsidP="00BF0D25">
            <w:pPr>
              <w:ind w:left="147"/>
              <w:contextualSpacing/>
              <w:jc w:val="center"/>
              <w:rPr>
                <w:sz w:val="28"/>
                <w:szCs w:val="28"/>
              </w:rPr>
            </w:pPr>
          </w:p>
          <w:p w:rsidR="000B0E9D" w:rsidRPr="00530107" w:rsidRDefault="000B0E9D" w:rsidP="00BF0D25">
            <w:pPr>
              <w:ind w:left="147"/>
              <w:contextualSpacing/>
              <w:jc w:val="center"/>
              <w:rPr>
                <w:sz w:val="28"/>
                <w:szCs w:val="28"/>
              </w:rPr>
            </w:pPr>
            <w:r w:rsidRPr="00530107">
              <w:rPr>
                <w:sz w:val="28"/>
                <w:szCs w:val="28"/>
              </w:rPr>
              <w:t>Наименование параметра</w:t>
            </w:r>
          </w:p>
        </w:tc>
        <w:tc>
          <w:tcPr>
            <w:tcW w:w="852" w:type="pct"/>
          </w:tcPr>
          <w:p w:rsidR="000B0E9D" w:rsidRPr="00530107" w:rsidRDefault="000B0E9D" w:rsidP="00BF0D25">
            <w:pPr>
              <w:ind w:left="-88"/>
              <w:contextualSpacing/>
              <w:jc w:val="center"/>
              <w:rPr>
                <w:sz w:val="28"/>
                <w:szCs w:val="28"/>
              </w:rPr>
            </w:pPr>
            <w:r w:rsidRPr="00530107">
              <w:rPr>
                <w:sz w:val="28"/>
                <w:szCs w:val="28"/>
              </w:rPr>
              <w:t>Буквенное обозначение параметра</w:t>
            </w:r>
          </w:p>
        </w:tc>
        <w:tc>
          <w:tcPr>
            <w:tcW w:w="819" w:type="pct"/>
          </w:tcPr>
          <w:p w:rsidR="000B0E9D" w:rsidRPr="00530107" w:rsidRDefault="000B0E9D" w:rsidP="00BF0D25">
            <w:pPr>
              <w:contextualSpacing/>
              <w:jc w:val="center"/>
              <w:rPr>
                <w:sz w:val="28"/>
                <w:szCs w:val="28"/>
              </w:rPr>
            </w:pPr>
            <w:r w:rsidRPr="00530107">
              <w:rPr>
                <w:sz w:val="28"/>
                <w:szCs w:val="28"/>
              </w:rPr>
              <w:t>Размерность параметра</w:t>
            </w:r>
          </w:p>
        </w:tc>
        <w:tc>
          <w:tcPr>
            <w:tcW w:w="822" w:type="pct"/>
          </w:tcPr>
          <w:p w:rsidR="000B0E9D" w:rsidRPr="00530107" w:rsidRDefault="000B0E9D" w:rsidP="00BF0D25">
            <w:pPr>
              <w:ind w:left="-134"/>
              <w:contextualSpacing/>
              <w:jc w:val="center"/>
              <w:rPr>
                <w:sz w:val="28"/>
                <w:szCs w:val="28"/>
              </w:rPr>
            </w:pPr>
            <w:r w:rsidRPr="00530107">
              <w:rPr>
                <w:sz w:val="28"/>
                <w:szCs w:val="28"/>
              </w:rPr>
              <w:t>Значение параметра</w:t>
            </w:r>
          </w:p>
        </w:tc>
      </w:tr>
      <w:tr w:rsidR="000B0E9D" w:rsidRPr="00C14BBA" w:rsidTr="00BF0D25">
        <w:trPr>
          <w:trHeight w:val="553"/>
        </w:trPr>
        <w:tc>
          <w:tcPr>
            <w:tcW w:w="2507" w:type="pct"/>
          </w:tcPr>
          <w:p w:rsidR="000B0E9D" w:rsidRPr="00530107" w:rsidRDefault="000B0E9D" w:rsidP="00BF0D25">
            <w:pPr>
              <w:ind w:left="147"/>
              <w:contextualSpacing/>
              <w:rPr>
                <w:sz w:val="28"/>
                <w:szCs w:val="28"/>
              </w:rPr>
            </w:pPr>
            <w:r w:rsidRPr="00530107">
              <w:rPr>
                <w:sz w:val="28"/>
                <w:szCs w:val="28"/>
              </w:rPr>
              <w:t>Среднее число учащихся на педагога по направленностям</w:t>
            </w:r>
          </w:p>
        </w:tc>
        <w:tc>
          <w:tcPr>
            <w:tcW w:w="852" w:type="pct"/>
            <w:vMerge w:val="restart"/>
          </w:tcPr>
          <w:p w:rsidR="000B0E9D" w:rsidRPr="00530107" w:rsidRDefault="000B0E9D" w:rsidP="00BF0D25">
            <w:pPr>
              <w:ind w:left="-88"/>
              <w:contextualSpacing/>
              <w:jc w:val="center"/>
              <w:rPr>
                <w:sz w:val="28"/>
                <w:szCs w:val="28"/>
              </w:rPr>
            </w:pPr>
            <w:r w:rsidRPr="00530107">
              <w:rPr>
                <w:sz w:val="28"/>
                <w:szCs w:val="28"/>
                <w:lang w:val="en-US"/>
              </w:rPr>
              <w:t xml:space="preserve">Q </w:t>
            </w:r>
            <w:r w:rsidRPr="00530107">
              <w:rPr>
                <w:sz w:val="28"/>
                <w:szCs w:val="28"/>
                <w:vertAlign w:val="subscript"/>
              </w:rPr>
              <w:t>сред</w:t>
            </w:r>
          </w:p>
        </w:tc>
        <w:tc>
          <w:tcPr>
            <w:tcW w:w="819" w:type="pct"/>
            <w:vMerge w:val="restart"/>
          </w:tcPr>
          <w:p w:rsidR="000B0E9D" w:rsidRPr="00530107" w:rsidRDefault="000B0E9D" w:rsidP="00BF0D25">
            <w:pPr>
              <w:ind w:left="-111"/>
              <w:contextualSpacing/>
              <w:jc w:val="center"/>
              <w:rPr>
                <w:sz w:val="28"/>
                <w:szCs w:val="28"/>
              </w:rPr>
            </w:pPr>
            <w:r w:rsidRPr="00530107">
              <w:rPr>
                <w:sz w:val="28"/>
                <w:szCs w:val="28"/>
              </w:rPr>
              <w:t>Ед.</w:t>
            </w:r>
          </w:p>
        </w:tc>
        <w:tc>
          <w:tcPr>
            <w:tcW w:w="822" w:type="pct"/>
          </w:tcPr>
          <w:p w:rsidR="000B0E9D" w:rsidRPr="00530107" w:rsidRDefault="000B0E9D" w:rsidP="00BF0D25">
            <w:pPr>
              <w:ind w:left="-134"/>
              <w:contextualSpacing/>
              <w:jc w:val="center"/>
              <w:rPr>
                <w:sz w:val="28"/>
                <w:szCs w:val="28"/>
              </w:rPr>
            </w:pP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bookmarkStart w:id="1" w:name="_Hlk22038637"/>
            <w:r w:rsidRPr="00530107">
              <w:rPr>
                <w:sz w:val="28"/>
                <w:szCs w:val="28"/>
              </w:rPr>
              <w:t>Техническая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43</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Естественнонаучная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60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Художественная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43</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Туристско-краеведческая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65</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Физкультурно-спортивная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Социально-педагогическая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41</w:t>
            </w:r>
          </w:p>
        </w:tc>
      </w:tr>
      <w:bookmarkEnd w:id="1"/>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Средняя норма часов в год на одного ребенка по направленностям</w:t>
            </w:r>
          </w:p>
        </w:tc>
        <w:tc>
          <w:tcPr>
            <w:tcW w:w="852" w:type="pct"/>
            <w:vMerge w:val="restart"/>
          </w:tcPr>
          <w:p w:rsidR="000B0E9D" w:rsidRPr="00530107" w:rsidRDefault="000B0E9D" w:rsidP="00BF0D25">
            <w:pPr>
              <w:ind w:left="-88"/>
              <w:contextualSpacing/>
              <w:jc w:val="center"/>
              <w:rPr>
                <w:sz w:val="28"/>
                <w:szCs w:val="28"/>
              </w:rPr>
            </w:pPr>
            <w:r w:rsidRPr="00530107">
              <w:rPr>
                <w:sz w:val="28"/>
                <w:szCs w:val="28"/>
                <w:lang w:val="en-US"/>
              </w:rPr>
              <w:t>V</w:t>
            </w:r>
            <w:r w:rsidRPr="00530107">
              <w:rPr>
                <w:sz w:val="28"/>
                <w:szCs w:val="28"/>
                <w:vertAlign w:val="subscript"/>
              </w:rPr>
              <w:t>час</w:t>
            </w:r>
          </w:p>
        </w:tc>
        <w:tc>
          <w:tcPr>
            <w:tcW w:w="819" w:type="pct"/>
            <w:vMerge w:val="restart"/>
          </w:tcPr>
          <w:p w:rsidR="000B0E9D" w:rsidRPr="00530107" w:rsidRDefault="000B0E9D" w:rsidP="00BF0D25">
            <w:pPr>
              <w:ind w:left="-111"/>
              <w:contextualSpacing/>
              <w:jc w:val="center"/>
              <w:rPr>
                <w:sz w:val="28"/>
                <w:szCs w:val="28"/>
              </w:rPr>
            </w:pPr>
            <w:r w:rsidRPr="00530107">
              <w:rPr>
                <w:sz w:val="28"/>
                <w:szCs w:val="28"/>
              </w:rPr>
              <w:t>Ед.</w:t>
            </w:r>
          </w:p>
        </w:tc>
        <w:tc>
          <w:tcPr>
            <w:tcW w:w="822" w:type="pct"/>
          </w:tcPr>
          <w:p w:rsidR="000B0E9D" w:rsidRPr="00530107" w:rsidRDefault="000B0E9D" w:rsidP="00BF0D25">
            <w:pPr>
              <w:ind w:left="-134"/>
              <w:contextualSpacing/>
              <w:jc w:val="center"/>
              <w:rPr>
                <w:sz w:val="28"/>
                <w:szCs w:val="28"/>
              </w:rPr>
            </w:pP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Техническая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216</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Естественнонаучная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144</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Художественная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216</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Туристско-краеведческая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144</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Физкультурно-спортивная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216</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Социально-педагогическая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216</w:t>
            </w:r>
          </w:p>
        </w:tc>
      </w:tr>
      <w:tr w:rsidR="000B0E9D" w:rsidRPr="00C14BBA" w:rsidTr="00BF0D25">
        <w:trPr>
          <w:trHeight w:val="617"/>
        </w:trPr>
        <w:tc>
          <w:tcPr>
            <w:tcW w:w="2507" w:type="pct"/>
          </w:tcPr>
          <w:p w:rsidR="000B0E9D" w:rsidRPr="00530107" w:rsidRDefault="000B0E9D" w:rsidP="00BF0D25">
            <w:pPr>
              <w:ind w:left="147"/>
              <w:contextualSpacing/>
              <w:rPr>
                <w:sz w:val="28"/>
                <w:szCs w:val="28"/>
              </w:rPr>
            </w:pPr>
            <w:r w:rsidRPr="00530107">
              <w:rPr>
                <w:sz w:val="28"/>
                <w:szCs w:val="28"/>
              </w:rPr>
              <w:t>Коэффициент доли работников АУП</w:t>
            </w:r>
          </w:p>
        </w:tc>
        <w:tc>
          <w:tcPr>
            <w:tcW w:w="852" w:type="pct"/>
          </w:tcPr>
          <w:p w:rsidR="000B0E9D" w:rsidRPr="00530107" w:rsidRDefault="000B0E9D" w:rsidP="00BF0D25">
            <w:pPr>
              <w:ind w:left="-88"/>
              <w:contextualSpacing/>
              <w:jc w:val="center"/>
              <w:rPr>
                <w:sz w:val="28"/>
                <w:szCs w:val="28"/>
              </w:rPr>
            </w:pPr>
            <w:r w:rsidRPr="00530107">
              <w:rPr>
                <w:sz w:val="28"/>
                <w:szCs w:val="28"/>
                <w:lang w:val="en-US"/>
              </w:rPr>
              <w:t>K</w:t>
            </w:r>
            <w:proofErr w:type="spellStart"/>
            <w:r w:rsidRPr="00530107">
              <w:rPr>
                <w:sz w:val="28"/>
                <w:szCs w:val="28"/>
                <w:vertAlign w:val="subscript"/>
              </w:rPr>
              <w:t>ауп</w:t>
            </w:r>
            <w:proofErr w:type="spellEnd"/>
          </w:p>
        </w:tc>
        <w:tc>
          <w:tcPr>
            <w:tcW w:w="819" w:type="pct"/>
          </w:tcPr>
          <w:p w:rsidR="000B0E9D" w:rsidRPr="00530107" w:rsidRDefault="000B0E9D" w:rsidP="00BF0D25">
            <w:pPr>
              <w:ind w:left="-111"/>
              <w:contextualSpacing/>
              <w:jc w:val="center"/>
              <w:rPr>
                <w:sz w:val="28"/>
                <w:szCs w:val="28"/>
              </w:rPr>
            </w:pPr>
            <w:r w:rsidRPr="00530107">
              <w:rPr>
                <w:sz w:val="28"/>
                <w:szCs w:val="28"/>
              </w:rPr>
              <w:t>Ед.</w:t>
            </w:r>
          </w:p>
        </w:tc>
        <w:tc>
          <w:tcPr>
            <w:tcW w:w="822" w:type="pct"/>
          </w:tcPr>
          <w:p w:rsidR="000B0E9D" w:rsidRPr="00530107" w:rsidRDefault="000B0E9D" w:rsidP="00BF0D25">
            <w:pPr>
              <w:ind w:left="-134"/>
              <w:contextualSpacing/>
              <w:jc w:val="center"/>
              <w:rPr>
                <w:sz w:val="28"/>
                <w:szCs w:val="28"/>
              </w:rPr>
            </w:pPr>
            <w:r w:rsidRPr="00530107">
              <w:rPr>
                <w:sz w:val="28"/>
                <w:szCs w:val="28"/>
              </w:rPr>
              <w:t>0,30</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Продолжительность программы повышения квалификации</w:t>
            </w:r>
          </w:p>
        </w:tc>
        <w:tc>
          <w:tcPr>
            <w:tcW w:w="852" w:type="pct"/>
          </w:tcPr>
          <w:p w:rsidR="000B0E9D" w:rsidRPr="00530107" w:rsidRDefault="000B0E9D" w:rsidP="00BF0D25">
            <w:pPr>
              <w:ind w:left="-88"/>
              <w:contextualSpacing/>
              <w:jc w:val="center"/>
              <w:rPr>
                <w:sz w:val="28"/>
                <w:szCs w:val="28"/>
              </w:rPr>
            </w:pPr>
            <w:r w:rsidRPr="00530107">
              <w:rPr>
                <w:spacing w:val="-1"/>
                <w:sz w:val="28"/>
                <w:szCs w:val="28"/>
                <w:lang w:val="en-US"/>
              </w:rPr>
              <w:t>L</w:t>
            </w:r>
            <w:r w:rsidRPr="00530107">
              <w:rPr>
                <w:spacing w:val="-1"/>
                <w:sz w:val="28"/>
                <w:szCs w:val="28"/>
                <w:vertAlign w:val="subscript"/>
              </w:rPr>
              <w:t>баз</w:t>
            </w:r>
          </w:p>
        </w:tc>
        <w:tc>
          <w:tcPr>
            <w:tcW w:w="819" w:type="pct"/>
          </w:tcPr>
          <w:p w:rsidR="000B0E9D" w:rsidRPr="00530107" w:rsidRDefault="000B0E9D" w:rsidP="00BF0D25">
            <w:pPr>
              <w:ind w:left="-111"/>
              <w:contextualSpacing/>
              <w:jc w:val="center"/>
              <w:rPr>
                <w:sz w:val="28"/>
                <w:szCs w:val="28"/>
              </w:rPr>
            </w:pPr>
            <w:r>
              <w:rPr>
                <w:sz w:val="28"/>
                <w:szCs w:val="28"/>
              </w:rPr>
              <w:t>Д</w:t>
            </w:r>
            <w:r w:rsidRPr="00530107">
              <w:rPr>
                <w:sz w:val="28"/>
                <w:szCs w:val="28"/>
              </w:rPr>
              <w:t>ней</w:t>
            </w:r>
          </w:p>
        </w:tc>
        <w:tc>
          <w:tcPr>
            <w:tcW w:w="822" w:type="pct"/>
          </w:tcPr>
          <w:p w:rsidR="000B0E9D" w:rsidRPr="00530107" w:rsidRDefault="000B0E9D" w:rsidP="00BF0D25">
            <w:pPr>
              <w:ind w:left="-134"/>
              <w:contextualSpacing/>
              <w:jc w:val="center"/>
              <w:rPr>
                <w:sz w:val="28"/>
                <w:szCs w:val="28"/>
              </w:rPr>
            </w:pPr>
            <w:r w:rsidRPr="00530107">
              <w:rPr>
                <w:sz w:val="28"/>
                <w:szCs w:val="28"/>
              </w:rPr>
              <w:t>14</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lastRenderedPageBreak/>
              <w:t>Сумма затрат на повышение квалификации, в день</w:t>
            </w:r>
          </w:p>
        </w:tc>
        <w:tc>
          <w:tcPr>
            <w:tcW w:w="852" w:type="pct"/>
          </w:tcPr>
          <w:p w:rsidR="000B0E9D" w:rsidRPr="00530107" w:rsidRDefault="000B0E9D" w:rsidP="00BF0D25">
            <w:pPr>
              <w:ind w:left="-88"/>
              <w:contextualSpacing/>
              <w:jc w:val="center"/>
              <w:rPr>
                <w:sz w:val="28"/>
                <w:szCs w:val="28"/>
              </w:rPr>
            </w:pPr>
            <w:r>
              <w:rPr>
                <w:noProof/>
              </w:rPr>
              <w:drawing>
                <wp:anchor distT="0" distB="0" distL="114300" distR="114300" simplePos="0" relativeHeight="251660288" behindDoc="0" locked="0" layoutInCell="1" allowOverlap="1">
                  <wp:simplePos x="0" y="0"/>
                  <wp:positionH relativeFrom="column">
                    <wp:posOffset>266700</wp:posOffset>
                  </wp:positionH>
                  <wp:positionV relativeFrom="paragraph">
                    <wp:posOffset>114935</wp:posOffset>
                  </wp:positionV>
                  <wp:extent cx="393700" cy="215900"/>
                  <wp:effectExtent l="19050" t="0" r="6350" b="0"/>
                  <wp:wrapThrough wrapText="bothSides">
                    <wp:wrapPolygon edited="0">
                      <wp:start x="-1045" y="0"/>
                      <wp:lineTo x="-1045" y="19059"/>
                      <wp:lineTo x="21948" y="19059"/>
                      <wp:lineTo x="21948" y="0"/>
                      <wp:lineTo x="-1045" y="0"/>
                    </wp:wrapPolygon>
                  </wp:wrapThrough>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393700" cy="215900"/>
                          </a:xfrm>
                          <a:prstGeom prst="rect">
                            <a:avLst/>
                          </a:prstGeom>
                          <a:noFill/>
                          <a:ln w="9525">
                            <a:noFill/>
                            <a:miter lim="800000"/>
                            <a:headEnd/>
                            <a:tailEnd/>
                          </a:ln>
                        </pic:spPr>
                      </pic:pic>
                    </a:graphicData>
                  </a:graphic>
                </wp:anchor>
              </w:drawing>
            </w:r>
          </w:p>
        </w:tc>
        <w:tc>
          <w:tcPr>
            <w:tcW w:w="819" w:type="pct"/>
          </w:tcPr>
          <w:p w:rsidR="000B0E9D" w:rsidRPr="00530107" w:rsidRDefault="000B0E9D" w:rsidP="00BF0D25">
            <w:pPr>
              <w:ind w:left="-111"/>
              <w:contextualSpacing/>
              <w:jc w:val="center"/>
              <w:rPr>
                <w:sz w:val="28"/>
                <w:szCs w:val="28"/>
              </w:rPr>
            </w:pPr>
            <w:r w:rsidRPr="00530107">
              <w:rPr>
                <w:sz w:val="28"/>
                <w:szCs w:val="28"/>
              </w:rPr>
              <w:t>Рубль</w:t>
            </w:r>
          </w:p>
        </w:tc>
        <w:tc>
          <w:tcPr>
            <w:tcW w:w="822" w:type="pct"/>
          </w:tcPr>
          <w:p w:rsidR="000B0E9D" w:rsidRPr="00530107" w:rsidRDefault="000B0E9D" w:rsidP="00BF0D25">
            <w:pPr>
              <w:ind w:left="-134"/>
              <w:contextualSpacing/>
              <w:jc w:val="center"/>
              <w:rPr>
                <w:sz w:val="28"/>
                <w:szCs w:val="28"/>
              </w:rPr>
            </w:pPr>
            <w:r w:rsidRPr="00530107">
              <w:rPr>
                <w:sz w:val="28"/>
                <w:szCs w:val="28"/>
              </w:rPr>
              <w:t>800</w:t>
            </w:r>
          </w:p>
        </w:tc>
      </w:tr>
      <w:tr w:rsidR="000B0E9D" w:rsidRPr="00C14BBA" w:rsidTr="00BF0D25">
        <w:trPr>
          <w:trHeight w:val="645"/>
        </w:trPr>
        <w:tc>
          <w:tcPr>
            <w:tcW w:w="2507" w:type="pct"/>
          </w:tcPr>
          <w:p w:rsidR="000B0E9D" w:rsidRPr="00530107" w:rsidRDefault="000B0E9D" w:rsidP="00BF0D25">
            <w:pPr>
              <w:ind w:left="147"/>
              <w:contextualSpacing/>
              <w:rPr>
                <w:sz w:val="28"/>
                <w:szCs w:val="28"/>
              </w:rPr>
            </w:pPr>
            <w:r w:rsidRPr="00530107">
              <w:rPr>
                <w:sz w:val="28"/>
                <w:szCs w:val="28"/>
              </w:rPr>
              <w:t>Стоимость медосмотра</w:t>
            </w:r>
          </w:p>
        </w:tc>
        <w:tc>
          <w:tcPr>
            <w:tcW w:w="852" w:type="pct"/>
          </w:tcPr>
          <w:p w:rsidR="000B0E9D" w:rsidRPr="00530107" w:rsidRDefault="000B0E9D" w:rsidP="00BF0D25">
            <w:pPr>
              <w:ind w:left="-88"/>
              <w:contextualSpacing/>
              <w:jc w:val="center"/>
              <w:rPr>
                <w:sz w:val="28"/>
                <w:szCs w:val="28"/>
              </w:rPr>
            </w:pPr>
            <w:r>
              <w:rPr>
                <w:noProof/>
              </w:rPr>
              <w:drawing>
                <wp:anchor distT="0" distB="0" distL="114300" distR="114300" simplePos="0" relativeHeight="251661312" behindDoc="0" locked="0" layoutInCell="1" allowOverlap="1">
                  <wp:simplePos x="0" y="0"/>
                  <wp:positionH relativeFrom="column">
                    <wp:posOffset>398780</wp:posOffset>
                  </wp:positionH>
                  <wp:positionV relativeFrom="paragraph">
                    <wp:posOffset>43815</wp:posOffset>
                  </wp:positionV>
                  <wp:extent cx="381000" cy="254000"/>
                  <wp:effectExtent l="19050" t="0" r="0" b="0"/>
                  <wp:wrapThrough wrapText="bothSides">
                    <wp:wrapPolygon edited="0">
                      <wp:start x="-1080" y="0"/>
                      <wp:lineTo x="-1080" y="19440"/>
                      <wp:lineTo x="21600" y="19440"/>
                      <wp:lineTo x="21600" y="0"/>
                      <wp:lineTo x="-1080" y="0"/>
                    </wp:wrapPolygon>
                  </wp:wrapThrough>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81000" cy="254000"/>
                          </a:xfrm>
                          <a:prstGeom prst="rect">
                            <a:avLst/>
                          </a:prstGeom>
                          <a:noFill/>
                          <a:ln w="9525">
                            <a:noFill/>
                            <a:miter lim="800000"/>
                            <a:headEnd/>
                            <a:tailEnd/>
                          </a:ln>
                        </pic:spPr>
                      </pic:pic>
                    </a:graphicData>
                  </a:graphic>
                </wp:anchor>
              </w:drawing>
            </w:r>
          </w:p>
        </w:tc>
        <w:tc>
          <w:tcPr>
            <w:tcW w:w="819" w:type="pct"/>
          </w:tcPr>
          <w:p w:rsidR="000B0E9D" w:rsidRPr="00530107" w:rsidRDefault="000B0E9D" w:rsidP="00BF0D25">
            <w:pPr>
              <w:ind w:left="-111"/>
              <w:contextualSpacing/>
              <w:jc w:val="center"/>
              <w:rPr>
                <w:sz w:val="28"/>
                <w:szCs w:val="28"/>
              </w:rPr>
            </w:pPr>
            <w:r w:rsidRPr="00530107">
              <w:rPr>
                <w:sz w:val="28"/>
                <w:szCs w:val="28"/>
              </w:rPr>
              <w:t>Рубль</w:t>
            </w:r>
          </w:p>
        </w:tc>
        <w:tc>
          <w:tcPr>
            <w:tcW w:w="822" w:type="pct"/>
          </w:tcPr>
          <w:p w:rsidR="000B0E9D" w:rsidRPr="00530107" w:rsidRDefault="000B0E9D" w:rsidP="00BF0D25">
            <w:pPr>
              <w:ind w:left="-134"/>
              <w:contextualSpacing/>
              <w:jc w:val="center"/>
              <w:rPr>
                <w:sz w:val="28"/>
                <w:szCs w:val="28"/>
              </w:rPr>
            </w:pPr>
            <w:r w:rsidRPr="00530107">
              <w:rPr>
                <w:sz w:val="28"/>
                <w:szCs w:val="28"/>
              </w:rPr>
              <w:t>2696</w:t>
            </w:r>
          </w:p>
        </w:tc>
      </w:tr>
      <w:tr w:rsidR="000B0E9D" w:rsidRPr="00C14BBA" w:rsidTr="00BF0D25">
        <w:trPr>
          <w:trHeight w:val="859"/>
        </w:trPr>
        <w:tc>
          <w:tcPr>
            <w:tcW w:w="2507" w:type="pct"/>
          </w:tcPr>
          <w:p w:rsidR="000B0E9D" w:rsidRPr="00530107" w:rsidRDefault="000B0E9D" w:rsidP="00BF0D25">
            <w:pPr>
              <w:ind w:left="147"/>
              <w:contextualSpacing/>
              <w:rPr>
                <w:sz w:val="28"/>
                <w:szCs w:val="28"/>
              </w:rPr>
            </w:pPr>
            <w:r w:rsidRPr="00530107">
              <w:rPr>
                <w:sz w:val="28"/>
                <w:szCs w:val="28"/>
              </w:rPr>
              <w:t>Затраты на содержание имущества на час реализации программы</w:t>
            </w:r>
          </w:p>
        </w:tc>
        <w:tc>
          <w:tcPr>
            <w:tcW w:w="852" w:type="pct"/>
          </w:tcPr>
          <w:p w:rsidR="000B0E9D" w:rsidRPr="00530107" w:rsidRDefault="000B0E9D" w:rsidP="00BF0D25">
            <w:pPr>
              <w:ind w:left="-88"/>
              <w:contextualSpacing/>
              <w:rPr>
                <w:sz w:val="28"/>
                <w:szCs w:val="28"/>
              </w:rPr>
            </w:pPr>
            <w:r>
              <w:rPr>
                <w:noProof/>
              </w:rPr>
              <w:drawing>
                <wp:anchor distT="0" distB="0" distL="114300" distR="114300" simplePos="0" relativeHeight="251662336" behindDoc="0" locked="0" layoutInCell="1" allowOverlap="1">
                  <wp:simplePos x="0" y="0"/>
                  <wp:positionH relativeFrom="column">
                    <wp:posOffset>302260</wp:posOffset>
                  </wp:positionH>
                  <wp:positionV relativeFrom="paragraph">
                    <wp:posOffset>104775</wp:posOffset>
                  </wp:positionV>
                  <wp:extent cx="355600" cy="228600"/>
                  <wp:effectExtent l="19050" t="0" r="6350" b="0"/>
                  <wp:wrapThrough wrapText="bothSides">
                    <wp:wrapPolygon edited="0">
                      <wp:start x="-1157" y="0"/>
                      <wp:lineTo x="-1157" y="19800"/>
                      <wp:lineTo x="21986" y="19800"/>
                      <wp:lineTo x="21986" y="0"/>
                      <wp:lineTo x="-1157" y="0"/>
                    </wp:wrapPolygon>
                  </wp:wrapThrough>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55600" cy="228600"/>
                          </a:xfrm>
                          <a:prstGeom prst="rect">
                            <a:avLst/>
                          </a:prstGeom>
                          <a:noFill/>
                          <a:ln w="9525">
                            <a:noFill/>
                            <a:miter lim="800000"/>
                            <a:headEnd/>
                            <a:tailEnd/>
                          </a:ln>
                        </pic:spPr>
                      </pic:pic>
                    </a:graphicData>
                  </a:graphic>
                </wp:anchor>
              </w:drawing>
            </w:r>
          </w:p>
        </w:tc>
        <w:tc>
          <w:tcPr>
            <w:tcW w:w="819" w:type="pct"/>
          </w:tcPr>
          <w:p w:rsidR="000B0E9D" w:rsidRPr="00530107" w:rsidRDefault="000B0E9D" w:rsidP="00BF0D25">
            <w:pPr>
              <w:ind w:left="-111"/>
              <w:contextualSpacing/>
              <w:jc w:val="center"/>
              <w:rPr>
                <w:sz w:val="28"/>
                <w:szCs w:val="28"/>
              </w:rPr>
            </w:pPr>
            <w:r w:rsidRPr="00530107">
              <w:rPr>
                <w:sz w:val="28"/>
                <w:szCs w:val="28"/>
              </w:rPr>
              <w:t>Рубль</w:t>
            </w:r>
          </w:p>
        </w:tc>
        <w:tc>
          <w:tcPr>
            <w:tcW w:w="822" w:type="pct"/>
          </w:tcPr>
          <w:p w:rsidR="000B0E9D" w:rsidRPr="00530107" w:rsidRDefault="000B0E9D" w:rsidP="00BF0D25">
            <w:pPr>
              <w:ind w:left="-134"/>
              <w:contextualSpacing/>
              <w:jc w:val="center"/>
              <w:rPr>
                <w:sz w:val="28"/>
                <w:szCs w:val="28"/>
              </w:rPr>
            </w:pPr>
            <w:r w:rsidRPr="00530107">
              <w:rPr>
                <w:sz w:val="28"/>
                <w:szCs w:val="28"/>
              </w:rPr>
              <w:t>13</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 xml:space="preserve">Стоимость комплекта средств </w:t>
            </w:r>
            <w:proofErr w:type="gramStart"/>
            <w:r w:rsidRPr="00530107">
              <w:rPr>
                <w:sz w:val="28"/>
                <w:szCs w:val="28"/>
              </w:rPr>
              <w:t>обучения по направленностям</w:t>
            </w:r>
            <w:proofErr w:type="gramEnd"/>
          </w:p>
        </w:tc>
        <w:tc>
          <w:tcPr>
            <w:tcW w:w="852" w:type="pct"/>
            <w:vMerge w:val="restart"/>
          </w:tcPr>
          <w:p w:rsidR="000B0E9D" w:rsidRPr="00530107" w:rsidRDefault="000B0E9D" w:rsidP="00BF0D25">
            <w:pPr>
              <w:ind w:left="-88"/>
              <w:contextualSpacing/>
              <w:jc w:val="center"/>
              <w:rPr>
                <w:sz w:val="28"/>
                <w:szCs w:val="28"/>
              </w:rPr>
            </w:pPr>
            <w:proofErr w:type="spellStart"/>
            <w:r w:rsidRPr="00530107">
              <w:rPr>
                <w:spacing w:val="-1"/>
                <w:sz w:val="28"/>
                <w:szCs w:val="28"/>
              </w:rPr>
              <w:t>С</w:t>
            </w:r>
            <w:r w:rsidRPr="00530107">
              <w:rPr>
                <w:spacing w:val="-1"/>
                <w:sz w:val="28"/>
                <w:szCs w:val="28"/>
                <w:vertAlign w:val="subscript"/>
              </w:rPr>
              <w:t>баз</w:t>
            </w:r>
            <w:proofErr w:type="spellEnd"/>
          </w:p>
        </w:tc>
        <w:tc>
          <w:tcPr>
            <w:tcW w:w="819" w:type="pct"/>
            <w:vMerge w:val="restart"/>
          </w:tcPr>
          <w:p w:rsidR="000B0E9D" w:rsidRPr="00530107" w:rsidRDefault="000B0E9D" w:rsidP="00BF0D25">
            <w:pPr>
              <w:ind w:left="-111"/>
              <w:contextualSpacing/>
              <w:jc w:val="center"/>
              <w:rPr>
                <w:sz w:val="28"/>
                <w:szCs w:val="28"/>
              </w:rPr>
            </w:pPr>
            <w:r w:rsidRPr="00530107">
              <w:rPr>
                <w:sz w:val="28"/>
                <w:szCs w:val="28"/>
              </w:rPr>
              <w:t>Рубль</w:t>
            </w:r>
          </w:p>
        </w:tc>
        <w:tc>
          <w:tcPr>
            <w:tcW w:w="822" w:type="pct"/>
          </w:tcPr>
          <w:p w:rsidR="000B0E9D" w:rsidRPr="00530107" w:rsidRDefault="000B0E9D" w:rsidP="00BF0D25">
            <w:pPr>
              <w:ind w:left="-134"/>
              <w:contextualSpacing/>
              <w:jc w:val="center"/>
              <w:rPr>
                <w:sz w:val="28"/>
                <w:szCs w:val="28"/>
              </w:rPr>
            </w:pP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bookmarkStart w:id="2" w:name="_Hlk22038579"/>
            <w:r w:rsidRPr="00530107">
              <w:rPr>
                <w:sz w:val="28"/>
                <w:szCs w:val="28"/>
              </w:rPr>
              <w:t>Техническая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650 000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Естественнонаучная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400 000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Художественная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850 000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Туристско-краеведческая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400 000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Физкультурно-спортивная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400 000</w:t>
            </w:r>
          </w:p>
        </w:tc>
      </w:tr>
      <w:tr w:rsidR="000B0E9D" w:rsidRPr="00C14BBA" w:rsidTr="00BF0D25">
        <w:trPr>
          <w:trHeight w:val="644"/>
        </w:trPr>
        <w:tc>
          <w:tcPr>
            <w:tcW w:w="2507" w:type="pct"/>
          </w:tcPr>
          <w:p w:rsidR="000B0E9D" w:rsidRPr="00530107" w:rsidRDefault="000B0E9D" w:rsidP="00BF0D25">
            <w:pPr>
              <w:ind w:left="147"/>
              <w:contextualSpacing/>
              <w:rPr>
                <w:sz w:val="28"/>
                <w:szCs w:val="28"/>
              </w:rPr>
            </w:pPr>
            <w:r w:rsidRPr="00530107">
              <w:rPr>
                <w:sz w:val="28"/>
                <w:szCs w:val="28"/>
              </w:rPr>
              <w:t>Социально-педагогическая</w:t>
            </w:r>
          </w:p>
        </w:tc>
        <w:tc>
          <w:tcPr>
            <w:tcW w:w="852" w:type="pct"/>
            <w:vMerge/>
          </w:tcPr>
          <w:p w:rsidR="000B0E9D" w:rsidRPr="00C14BBA" w:rsidRDefault="000B0E9D" w:rsidP="00BF0D25">
            <w:pPr>
              <w:ind w:left="-88"/>
              <w:contextualSpacing/>
              <w:jc w:val="both"/>
              <w:rPr>
                <w:noProof/>
              </w:rPr>
            </w:pPr>
          </w:p>
        </w:tc>
        <w:tc>
          <w:tcPr>
            <w:tcW w:w="819" w:type="pct"/>
            <w:vMerge/>
          </w:tcPr>
          <w:p w:rsidR="000B0E9D" w:rsidRPr="00530107" w:rsidRDefault="000B0E9D" w:rsidP="00BF0D25">
            <w:pPr>
              <w:ind w:left="-111"/>
              <w:contextualSpacing/>
              <w:jc w:val="center"/>
              <w:rPr>
                <w:sz w:val="28"/>
                <w:szCs w:val="28"/>
              </w:rPr>
            </w:pPr>
          </w:p>
        </w:tc>
        <w:tc>
          <w:tcPr>
            <w:tcW w:w="822" w:type="pct"/>
          </w:tcPr>
          <w:p w:rsidR="000B0E9D" w:rsidRPr="00530107" w:rsidRDefault="000B0E9D" w:rsidP="00BF0D25">
            <w:pPr>
              <w:ind w:left="-134"/>
              <w:contextualSpacing/>
              <w:jc w:val="center"/>
              <w:rPr>
                <w:sz w:val="28"/>
                <w:szCs w:val="28"/>
              </w:rPr>
            </w:pPr>
            <w:r w:rsidRPr="00530107">
              <w:rPr>
                <w:sz w:val="28"/>
                <w:szCs w:val="28"/>
              </w:rPr>
              <w:t>500 000</w:t>
            </w:r>
          </w:p>
        </w:tc>
      </w:tr>
      <w:bookmarkEnd w:id="2"/>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pacing w:val="-1"/>
                <w:sz w:val="28"/>
                <w:szCs w:val="28"/>
              </w:rPr>
              <w:t>Срок полезного использования комплекта средств обучения в годах</w:t>
            </w:r>
          </w:p>
        </w:tc>
        <w:tc>
          <w:tcPr>
            <w:tcW w:w="852" w:type="pct"/>
          </w:tcPr>
          <w:p w:rsidR="000B0E9D" w:rsidRDefault="000B0E9D" w:rsidP="00BF0D25">
            <w:pPr>
              <w:ind w:left="380"/>
              <w:contextualSpacing/>
              <w:jc w:val="both"/>
              <w:rPr>
                <w:noProof/>
              </w:rPr>
            </w:pPr>
            <m:oMathPara>
              <m:oMath>
                <m:sSubSup>
                  <m:sSubSupPr>
                    <m:ctrlPr>
                      <w:rPr>
                        <w:rFonts w:ascii="Cambria Math" w:hAnsi="Cambria Math"/>
                        <w:i/>
                        <w:sz w:val="28"/>
                        <w:szCs w:val="28"/>
                      </w:rPr>
                    </m:ctrlPr>
                  </m:sSubSupPr>
                  <m:e>
                    <m:r>
                      <w:rPr>
                        <w:rFonts w:ascii="Cambria Math" w:hAnsi="Cambria Math"/>
                        <w:sz w:val="28"/>
                        <w:szCs w:val="28"/>
                      </w:rPr>
                      <m:t>D</m:t>
                    </m:r>
                  </m:e>
                  <m:sub>
                    <m:r>
                      <w:rPr>
                        <w:rFonts w:ascii="Cambria Math" w:hAnsi="Cambria Math"/>
                        <w:sz w:val="28"/>
                        <w:szCs w:val="28"/>
                      </w:rPr>
                      <m:t>баз</m:t>
                    </m:r>
                  </m:sub>
                  <m:sup>
                    <m:r>
                      <w:rPr>
                        <w:rFonts w:ascii="Cambria Math" w:hAnsi="Cambria Math"/>
                        <w:sz w:val="28"/>
                        <w:szCs w:val="28"/>
                      </w:rPr>
                      <m:t>МЗ</m:t>
                    </m:r>
                  </m:sup>
                </m:sSubSup>
              </m:oMath>
            </m:oMathPara>
          </w:p>
        </w:tc>
        <w:tc>
          <w:tcPr>
            <w:tcW w:w="819" w:type="pct"/>
          </w:tcPr>
          <w:p w:rsidR="000B0E9D" w:rsidRPr="00530107" w:rsidRDefault="000B0E9D" w:rsidP="00BF0D25">
            <w:pPr>
              <w:ind w:left="-111"/>
              <w:contextualSpacing/>
              <w:jc w:val="center"/>
              <w:rPr>
                <w:sz w:val="28"/>
                <w:szCs w:val="28"/>
              </w:rPr>
            </w:pPr>
            <w:r>
              <w:rPr>
                <w:sz w:val="28"/>
                <w:szCs w:val="28"/>
              </w:rPr>
              <w:t>Л</w:t>
            </w:r>
            <w:r w:rsidRPr="00530107">
              <w:rPr>
                <w:sz w:val="28"/>
                <w:szCs w:val="28"/>
              </w:rPr>
              <w:t>ет</w:t>
            </w:r>
          </w:p>
        </w:tc>
        <w:tc>
          <w:tcPr>
            <w:tcW w:w="822" w:type="pct"/>
          </w:tcPr>
          <w:p w:rsidR="000B0E9D" w:rsidRPr="00530107" w:rsidRDefault="000B0E9D" w:rsidP="00BF0D25">
            <w:pPr>
              <w:ind w:left="-134"/>
              <w:contextualSpacing/>
              <w:jc w:val="center"/>
              <w:rPr>
                <w:sz w:val="28"/>
                <w:szCs w:val="28"/>
              </w:rPr>
            </w:pPr>
            <w:r w:rsidRPr="00530107">
              <w:rPr>
                <w:sz w:val="28"/>
                <w:szCs w:val="28"/>
              </w:rPr>
              <w:t>7</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Норматив использования средств обучения в часах в год</w:t>
            </w:r>
          </w:p>
        </w:tc>
        <w:tc>
          <w:tcPr>
            <w:tcW w:w="852" w:type="pct"/>
          </w:tcPr>
          <w:p w:rsidR="000B0E9D" w:rsidRPr="00530107" w:rsidRDefault="000B0E9D" w:rsidP="00BF0D25">
            <w:pPr>
              <w:ind w:left="-88"/>
              <w:contextualSpacing/>
              <w:jc w:val="center"/>
              <w:rPr>
                <w:noProof/>
                <w:sz w:val="28"/>
                <w:szCs w:val="28"/>
              </w:rPr>
            </w:pPr>
            <w:r w:rsidRPr="00530107">
              <w:rPr>
                <w:noProof/>
                <w:sz w:val="28"/>
                <w:szCs w:val="28"/>
                <w:lang w:val="en-US"/>
              </w:rPr>
              <w:t>N</w:t>
            </w:r>
            <w:r w:rsidRPr="00530107">
              <w:rPr>
                <w:noProof/>
                <w:sz w:val="28"/>
                <w:szCs w:val="28"/>
                <w:vertAlign w:val="subscript"/>
              </w:rPr>
              <w:t>год</w:t>
            </w:r>
          </w:p>
        </w:tc>
        <w:tc>
          <w:tcPr>
            <w:tcW w:w="819" w:type="pct"/>
          </w:tcPr>
          <w:p w:rsidR="000B0E9D" w:rsidRPr="00530107" w:rsidRDefault="000B0E9D" w:rsidP="00BF0D25">
            <w:pPr>
              <w:ind w:left="-111"/>
              <w:contextualSpacing/>
              <w:jc w:val="center"/>
              <w:rPr>
                <w:sz w:val="28"/>
                <w:szCs w:val="28"/>
              </w:rPr>
            </w:pPr>
            <w:r w:rsidRPr="00530107">
              <w:rPr>
                <w:sz w:val="28"/>
                <w:szCs w:val="28"/>
              </w:rPr>
              <w:t>Ед.</w:t>
            </w:r>
          </w:p>
        </w:tc>
        <w:tc>
          <w:tcPr>
            <w:tcW w:w="822" w:type="pct"/>
          </w:tcPr>
          <w:p w:rsidR="000B0E9D" w:rsidRPr="00530107" w:rsidRDefault="000B0E9D" w:rsidP="00BF0D25">
            <w:pPr>
              <w:ind w:left="-134"/>
              <w:contextualSpacing/>
              <w:jc w:val="center"/>
              <w:rPr>
                <w:sz w:val="28"/>
                <w:szCs w:val="28"/>
              </w:rPr>
            </w:pPr>
            <w:r w:rsidRPr="00530107">
              <w:rPr>
                <w:sz w:val="28"/>
                <w:szCs w:val="28"/>
              </w:rPr>
              <w:t>900</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Стоимость учебного пособия</w:t>
            </w:r>
          </w:p>
        </w:tc>
        <w:tc>
          <w:tcPr>
            <w:tcW w:w="852" w:type="pct"/>
          </w:tcPr>
          <w:p w:rsidR="000B0E9D" w:rsidRPr="00C14BBA" w:rsidRDefault="000B0E9D" w:rsidP="00BF0D25">
            <w:pPr>
              <w:ind w:left="-88"/>
              <w:contextualSpacing/>
              <w:jc w:val="both"/>
              <w:rPr>
                <w:noProof/>
              </w:rPr>
            </w:pPr>
            <w:r>
              <w:rPr>
                <w:noProof/>
              </w:rPr>
              <w:drawing>
                <wp:anchor distT="0" distB="0" distL="114300" distR="114300" simplePos="0" relativeHeight="251663360" behindDoc="0" locked="0" layoutInCell="1" allowOverlap="1">
                  <wp:simplePos x="0" y="0"/>
                  <wp:positionH relativeFrom="column">
                    <wp:posOffset>342265</wp:posOffset>
                  </wp:positionH>
                  <wp:positionV relativeFrom="paragraph">
                    <wp:posOffset>91440</wp:posOffset>
                  </wp:positionV>
                  <wp:extent cx="292100" cy="228600"/>
                  <wp:effectExtent l="19050" t="0" r="0" b="0"/>
                  <wp:wrapThrough wrapText="bothSides">
                    <wp:wrapPolygon edited="0">
                      <wp:start x="-1409" y="0"/>
                      <wp:lineTo x="-1409" y="19800"/>
                      <wp:lineTo x="21130" y="19800"/>
                      <wp:lineTo x="21130" y="0"/>
                      <wp:lineTo x="-1409" y="0"/>
                    </wp:wrapPolygon>
                  </wp:wrapThrough>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92100" cy="228600"/>
                          </a:xfrm>
                          <a:prstGeom prst="rect">
                            <a:avLst/>
                          </a:prstGeom>
                          <a:noFill/>
                          <a:ln w="9525">
                            <a:noFill/>
                            <a:miter lim="800000"/>
                            <a:headEnd/>
                            <a:tailEnd/>
                          </a:ln>
                        </pic:spPr>
                      </pic:pic>
                    </a:graphicData>
                  </a:graphic>
                </wp:anchor>
              </w:drawing>
            </w:r>
          </w:p>
        </w:tc>
        <w:tc>
          <w:tcPr>
            <w:tcW w:w="819" w:type="pct"/>
          </w:tcPr>
          <w:p w:rsidR="000B0E9D" w:rsidRPr="00530107" w:rsidRDefault="000B0E9D" w:rsidP="00BF0D25">
            <w:pPr>
              <w:ind w:left="-111"/>
              <w:contextualSpacing/>
              <w:jc w:val="center"/>
              <w:rPr>
                <w:sz w:val="28"/>
                <w:szCs w:val="28"/>
              </w:rPr>
            </w:pPr>
            <w:r w:rsidRPr="00530107">
              <w:rPr>
                <w:sz w:val="28"/>
                <w:szCs w:val="28"/>
              </w:rPr>
              <w:t>Рубль</w:t>
            </w:r>
          </w:p>
        </w:tc>
        <w:tc>
          <w:tcPr>
            <w:tcW w:w="822" w:type="pct"/>
          </w:tcPr>
          <w:p w:rsidR="000B0E9D" w:rsidRPr="00530107" w:rsidRDefault="000B0E9D" w:rsidP="00BF0D25">
            <w:pPr>
              <w:ind w:left="-134"/>
              <w:contextualSpacing/>
              <w:jc w:val="center"/>
              <w:rPr>
                <w:sz w:val="28"/>
                <w:szCs w:val="28"/>
              </w:rPr>
            </w:pPr>
            <w:r w:rsidRPr="00530107">
              <w:rPr>
                <w:sz w:val="28"/>
                <w:szCs w:val="28"/>
              </w:rPr>
              <w:t>500</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 xml:space="preserve">Количество методических пособий на 1 </w:t>
            </w:r>
            <w:proofErr w:type="gramStart"/>
            <w:r w:rsidRPr="00530107">
              <w:rPr>
                <w:sz w:val="28"/>
                <w:szCs w:val="28"/>
              </w:rPr>
              <w:t>обучающегося</w:t>
            </w:r>
            <w:proofErr w:type="gramEnd"/>
          </w:p>
        </w:tc>
        <w:tc>
          <w:tcPr>
            <w:tcW w:w="852" w:type="pct"/>
          </w:tcPr>
          <w:p w:rsidR="000B0E9D" w:rsidRDefault="000B0E9D" w:rsidP="00BF0D25">
            <w:pPr>
              <w:ind w:left="522"/>
              <w:contextualSpacing/>
              <w:jc w:val="both"/>
              <w:rPr>
                <w:noProof/>
              </w:rPr>
            </w:pPr>
            <m:oMathPara>
              <m:oMath>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rPr>
                      <m:t>баз</m:t>
                    </m:r>
                  </m:sub>
                  <m:sup>
                    <m:r>
                      <w:rPr>
                        <w:rFonts w:ascii="Cambria Math" w:hAnsi="Cambria Math"/>
                        <w:sz w:val="28"/>
                        <w:szCs w:val="28"/>
                      </w:rPr>
                      <m:t>УЧ</m:t>
                    </m:r>
                  </m:sup>
                </m:sSubSup>
              </m:oMath>
            </m:oMathPara>
          </w:p>
        </w:tc>
        <w:tc>
          <w:tcPr>
            <w:tcW w:w="819" w:type="pct"/>
          </w:tcPr>
          <w:p w:rsidR="000B0E9D" w:rsidRPr="00530107" w:rsidRDefault="000B0E9D" w:rsidP="00BF0D25">
            <w:pPr>
              <w:ind w:left="-111"/>
              <w:contextualSpacing/>
              <w:jc w:val="center"/>
              <w:rPr>
                <w:sz w:val="28"/>
                <w:szCs w:val="28"/>
              </w:rPr>
            </w:pPr>
            <w:r>
              <w:rPr>
                <w:sz w:val="28"/>
                <w:szCs w:val="28"/>
              </w:rPr>
              <w:t>Ш</w:t>
            </w:r>
            <w:r w:rsidRPr="00530107">
              <w:rPr>
                <w:sz w:val="28"/>
                <w:szCs w:val="28"/>
              </w:rPr>
              <w:t>т.</w:t>
            </w:r>
          </w:p>
        </w:tc>
        <w:tc>
          <w:tcPr>
            <w:tcW w:w="822" w:type="pct"/>
          </w:tcPr>
          <w:p w:rsidR="000B0E9D" w:rsidRPr="00530107" w:rsidRDefault="000B0E9D" w:rsidP="00BF0D25">
            <w:pPr>
              <w:ind w:left="-134"/>
              <w:contextualSpacing/>
              <w:jc w:val="center"/>
              <w:rPr>
                <w:sz w:val="28"/>
                <w:szCs w:val="28"/>
              </w:rPr>
            </w:pPr>
            <w:r w:rsidRPr="00530107">
              <w:rPr>
                <w:sz w:val="28"/>
                <w:szCs w:val="28"/>
              </w:rPr>
              <w:t>0,5</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pacing w:val="-1"/>
                <w:sz w:val="28"/>
                <w:szCs w:val="28"/>
              </w:rPr>
              <w:t xml:space="preserve">Срок полезного использования </w:t>
            </w:r>
            <w:r w:rsidRPr="00530107">
              <w:rPr>
                <w:sz w:val="28"/>
                <w:szCs w:val="28"/>
              </w:rPr>
              <w:t>методических пособий</w:t>
            </w:r>
            <w:r w:rsidRPr="00530107">
              <w:rPr>
                <w:spacing w:val="-1"/>
                <w:sz w:val="28"/>
                <w:szCs w:val="28"/>
              </w:rPr>
              <w:t xml:space="preserve"> в годах</w:t>
            </w:r>
          </w:p>
        </w:tc>
        <w:tc>
          <w:tcPr>
            <w:tcW w:w="852" w:type="pct"/>
          </w:tcPr>
          <w:p w:rsidR="000B0E9D" w:rsidRDefault="000B0E9D" w:rsidP="00BF0D25">
            <w:pPr>
              <w:ind w:left="522"/>
              <w:contextualSpacing/>
              <w:jc w:val="both"/>
              <w:rPr>
                <w:noProof/>
              </w:rPr>
            </w:pPr>
            <m:oMathPara>
              <m:oMath>
                <m:sSubSup>
                  <m:sSubSupPr>
                    <m:ctrlPr>
                      <w:rPr>
                        <w:rFonts w:ascii="Cambria Math" w:hAnsi="Cambria Math"/>
                        <w:i/>
                        <w:sz w:val="28"/>
                        <w:szCs w:val="28"/>
                      </w:rPr>
                    </m:ctrlPr>
                  </m:sSubSupPr>
                  <m:e>
                    <m:r>
                      <w:rPr>
                        <w:rFonts w:ascii="Cambria Math" w:hAnsi="Cambria Math"/>
                        <w:sz w:val="28"/>
                        <w:szCs w:val="28"/>
                      </w:rPr>
                      <m:t>D</m:t>
                    </m:r>
                  </m:e>
                  <m:sub>
                    <m:r>
                      <w:rPr>
                        <w:rFonts w:ascii="Cambria Math" w:hAnsi="Cambria Math"/>
                        <w:sz w:val="28"/>
                        <w:szCs w:val="28"/>
                      </w:rPr>
                      <m:t>баз</m:t>
                    </m:r>
                  </m:sub>
                  <m:sup>
                    <m:r>
                      <w:rPr>
                        <w:rFonts w:ascii="Cambria Math" w:hAnsi="Cambria Math"/>
                        <w:sz w:val="28"/>
                        <w:szCs w:val="28"/>
                      </w:rPr>
                      <m:t>УЧ</m:t>
                    </m:r>
                  </m:sup>
                </m:sSubSup>
              </m:oMath>
            </m:oMathPara>
          </w:p>
        </w:tc>
        <w:tc>
          <w:tcPr>
            <w:tcW w:w="819" w:type="pct"/>
          </w:tcPr>
          <w:p w:rsidR="000B0E9D" w:rsidRPr="00530107" w:rsidRDefault="000B0E9D" w:rsidP="00BF0D25">
            <w:pPr>
              <w:ind w:left="-111"/>
              <w:contextualSpacing/>
              <w:jc w:val="center"/>
              <w:rPr>
                <w:sz w:val="28"/>
                <w:szCs w:val="28"/>
              </w:rPr>
            </w:pPr>
            <w:r>
              <w:rPr>
                <w:sz w:val="28"/>
                <w:szCs w:val="28"/>
              </w:rPr>
              <w:t>Л</w:t>
            </w:r>
            <w:r w:rsidRPr="00530107">
              <w:rPr>
                <w:sz w:val="28"/>
                <w:szCs w:val="28"/>
              </w:rPr>
              <w:t>ет</w:t>
            </w:r>
          </w:p>
        </w:tc>
        <w:tc>
          <w:tcPr>
            <w:tcW w:w="822" w:type="pct"/>
          </w:tcPr>
          <w:p w:rsidR="000B0E9D" w:rsidRPr="00530107" w:rsidRDefault="000B0E9D" w:rsidP="00BF0D25">
            <w:pPr>
              <w:ind w:left="-134"/>
              <w:contextualSpacing/>
              <w:jc w:val="center"/>
              <w:rPr>
                <w:sz w:val="28"/>
                <w:szCs w:val="28"/>
              </w:rPr>
            </w:pPr>
            <w:r w:rsidRPr="00530107">
              <w:rPr>
                <w:sz w:val="28"/>
                <w:szCs w:val="28"/>
              </w:rPr>
              <w:t>5</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Средняя зарплата по региону</w:t>
            </w:r>
          </w:p>
        </w:tc>
        <w:tc>
          <w:tcPr>
            <w:tcW w:w="852" w:type="pct"/>
          </w:tcPr>
          <w:p w:rsidR="000B0E9D" w:rsidRPr="00C14BBA" w:rsidRDefault="000B0E9D" w:rsidP="00BF0D25">
            <w:pPr>
              <w:ind w:left="-88"/>
              <w:contextualSpacing/>
              <w:jc w:val="both"/>
              <w:rPr>
                <w:noProof/>
              </w:rPr>
            </w:pPr>
          </w:p>
        </w:tc>
        <w:tc>
          <w:tcPr>
            <w:tcW w:w="819" w:type="pct"/>
          </w:tcPr>
          <w:p w:rsidR="000B0E9D" w:rsidRPr="00530107" w:rsidRDefault="000B0E9D" w:rsidP="00BF0D25">
            <w:pPr>
              <w:ind w:left="-111"/>
              <w:contextualSpacing/>
              <w:jc w:val="center"/>
              <w:rPr>
                <w:sz w:val="28"/>
                <w:szCs w:val="28"/>
              </w:rPr>
            </w:pPr>
            <w:r w:rsidRPr="00530107">
              <w:rPr>
                <w:sz w:val="28"/>
                <w:szCs w:val="28"/>
              </w:rPr>
              <w:t>Рубль</w:t>
            </w:r>
          </w:p>
        </w:tc>
        <w:tc>
          <w:tcPr>
            <w:tcW w:w="822" w:type="pct"/>
          </w:tcPr>
          <w:p w:rsidR="000B0E9D" w:rsidRPr="00530107" w:rsidRDefault="000B0E9D" w:rsidP="00BF0D25">
            <w:pPr>
              <w:ind w:left="-134"/>
              <w:contextualSpacing/>
              <w:jc w:val="center"/>
              <w:rPr>
                <w:sz w:val="28"/>
                <w:szCs w:val="28"/>
              </w:rPr>
            </w:pPr>
            <w:r w:rsidRPr="00530107">
              <w:rPr>
                <w:sz w:val="28"/>
                <w:szCs w:val="28"/>
              </w:rPr>
              <w:t>32 735</w:t>
            </w:r>
          </w:p>
        </w:tc>
      </w:tr>
      <w:tr w:rsidR="000B0E9D" w:rsidRPr="00C14BBA" w:rsidTr="00BF0D25">
        <w:trPr>
          <w:trHeight w:val="741"/>
        </w:trPr>
        <w:tc>
          <w:tcPr>
            <w:tcW w:w="2507" w:type="pct"/>
          </w:tcPr>
          <w:p w:rsidR="000B0E9D" w:rsidRPr="00530107" w:rsidRDefault="000B0E9D" w:rsidP="00BF0D25">
            <w:pPr>
              <w:ind w:left="147"/>
              <w:contextualSpacing/>
              <w:rPr>
                <w:sz w:val="28"/>
                <w:szCs w:val="28"/>
              </w:rPr>
            </w:pPr>
            <w:r w:rsidRPr="00530107">
              <w:rPr>
                <w:sz w:val="28"/>
                <w:szCs w:val="28"/>
              </w:rPr>
              <w:t>Ставка страховых взносов</w:t>
            </w:r>
          </w:p>
        </w:tc>
        <w:tc>
          <w:tcPr>
            <w:tcW w:w="852" w:type="pct"/>
          </w:tcPr>
          <w:p w:rsidR="000B0E9D" w:rsidRPr="00C14BBA" w:rsidRDefault="000B0E9D" w:rsidP="00BF0D25">
            <w:pPr>
              <w:ind w:left="-88"/>
              <w:contextualSpacing/>
              <w:jc w:val="both"/>
              <w:rPr>
                <w:noProof/>
              </w:rPr>
            </w:pPr>
          </w:p>
        </w:tc>
        <w:tc>
          <w:tcPr>
            <w:tcW w:w="819" w:type="pct"/>
          </w:tcPr>
          <w:p w:rsidR="000B0E9D" w:rsidRPr="00530107" w:rsidRDefault="000B0E9D" w:rsidP="00BF0D25">
            <w:pPr>
              <w:ind w:left="-111"/>
              <w:contextualSpacing/>
              <w:jc w:val="center"/>
              <w:rPr>
                <w:sz w:val="28"/>
                <w:szCs w:val="28"/>
              </w:rPr>
            </w:pPr>
            <w:r w:rsidRPr="00530107">
              <w:rPr>
                <w:sz w:val="28"/>
                <w:szCs w:val="28"/>
              </w:rPr>
              <w:t>%</w:t>
            </w:r>
          </w:p>
        </w:tc>
        <w:tc>
          <w:tcPr>
            <w:tcW w:w="822" w:type="pct"/>
          </w:tcPr>
          <w:p w:rsidR="000B0E9D" w:rsidRPr="00530107" w:rsidRDefault="000B0E9D" w:rsidP="00BF0D25">
            <w:pPr>
              <w:ind w:left="-134"/>
              <w:contextualSpacing/>
              <w:jc w:val="center"/>
              <w:rPr>
                <w:sz w:val="28"/>
                <w:szCs w:val="28"/>
              </w:rPr>
            </w:pPr>
            <w:r w:rsidRPr="00530107">
              <w:rPr>
                <w:sz w:val="28"/>
                <w:szCs w:val="28"/>
              </w:rPr>
              <w:t>30,2</w:t>
            </w:r>
          </w:p>
        </w:tc>
      </w:tr>
    </w:tbl>
    <w:p w:rsidR="000B0E9D" w:rsidRDefault="000B0E9D" w:rsidP="000B0E9D">
      <w:pPr>
        <w:suppressAutoHyphens/>
        <w:ind w:firstLine="540"/>
        <w:jc w:val="center"/>
        <w:rPr>
          <w:sz w:val="28"/>
          <w:szCs w:val="28"/>
          <w:lang w:eastAsia="ar-SA"/>
        </w:rPr>
      </w:pPr>
      <w:r>
        <w:rPr>
          <w:sz w:val="28"/>
          <w:szCs w:val="28"/>
          <w:lang w:eastAsia="ar-SA"/>
        </w:rPr>
        <w:t>__________________________</w:t>
      </w:r>
    </w:p>
    <w:p w:rsidR="000B0E9D" w:rsidRDefault="000B0E9D" w:rsidP="000B0E9D">
      <w:pPr>
        <w:suppressAutoHyphens/>
        <w:ind w:firstLine="540"/>
        <w:jc w:val="both"/>
        <w:rPr>
          <w:sz w:val="28"/>
          <w:szCs w:val="28"/>
          <w:lang w:eastAsia="ar-SA"/>
        </w:rPr>
      </w:pPr>
    </w:p>
    <w:p w:rsidR="000B0E9D" w:rsidRDefault="000B0E9D" w:rsidP="000B0E9D">
      <w:pPr>
        <w:suppressAutoHyphens/>
        <w:ind w:firstLine="540"/>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Default="000B0E9D" w:rsidP="000B0E9D">
      <w:pPr>
        <w:suppressAutoHyphens/>
        <w:jc w:val="both"/>
        <w:rPr>
          <w:sz w:val="28"/>
          <w:szCs w:val="28"/>
          <w:lang w:eastAsia="ar-SA"/>
        </w:rPr>
      </w:pPr>
    </w:p>
    <w:p w:rsidR="000B0E9D" w:rsidRPr="000B0E9D" w:rsidRDefault="000B0E9D" w:rsidP="000B0E9D">
      <w:pPr>
        <w:suppressAutoHyphens/>
        <w:ind w:firstLine="540"/>
        <w:jc w:val="right"/>
        <w:rPr>
          <w:lang w:eastAsia="ar-SA"/>
        </w:rPr>
      </w:pPr>
      <w:r w:rsidRPr="000B0E9D">
        <w:rPr>
          <w:lang w:eastAsia="ar-SA"/>
        </w:rPr>
        <w:t>Приложение № 2</w:t>
      </w:r>
    </w:p>
    <w:p w:rsidR="000B0E9D" w:rsidRPr="000B0E9D" w:rsidRDefault="000B0E9D" w:rsidP="000B0E9D">
      <w:pPr>
        <w:suppressAutoHyphens/>
        <w:ind w:firstLine="540"/>
        <w:jc w:val="right"/>
        <w:rPr>
          <w:lang w:eastAsia="ar-SA"/>
        </w:rPr>
      </w:pPr>
      <w:r w:rsidRPr="000B0E9D">
        <w:rPr>
          <w:lang w:eastAsia="ar-SA"/>
        </w:rPr>
        <w:t xml:space="preserve">                                                                    к постановлению администрации</w:t>
      </w:r>
    </w:p>
    <w:p w:rsidR="000B0E9D" w:rsidRPr="000B0E9D" w:rsidRDefault="000B0E9D" w:rsidP="000B0E9D">
      <w:pPr>
        <w:suppressAutoHyphens/>
        <w:ind w:firstLine="540"/>
        <w:jc w:val="right"/>
        <w:rPr>
          <w:lang w:eastAsia="ar-SA"/>
        </w:rPr>
      </w:pPr>
      <w:r w:rsidRPr="000B0E9D">
        <w:rPr>
          <w:lang w:eastAsia="ar-SA"/>
        </w:rPr>
        <w:t xml:space="preserve"> муниципального района </w:t>
      </w:r>
    </w:p>
    <w:p w:rsidR="000B0E9D" w:rsidRPr="000B0E9D" w:rsidRDefault="000B0E9D" w:rsidP="000B0E9D">
      <w:pPr>
        <w:suppressAutoHyphens/>
        <w:ind w:firstLine="540"/>
        <w:jc w:val="right"/>
        <w:rPr>
          <w:lang w:eastAsia="ar-SA"/>
        </w:rPr>
      </w:pPr>
      <w:r w:rsidRPr="000B0E9D">
        <w:rPr>
          <w:lang w:eastAsia="ar-SA"/>
        </w:rPr>
        <w:t>«Чернышевский район»</w:t>
      </w:r>
    </w:p>
    <w:p w:rsidR="000B0E9D" w:rsidRDefault="000B0E9D" w:rsidP="000B0E9D">
      <w:pPr>
        <w:jc w:val="right"/>
        <w:rPr>
          <w:sz w:val="28"/>
          <w:szCs w:val="28"/>
          <w:lang w:eastAsia="ar-SA"/>
        </w:rPr>
      </w:pPr>
      <w:r w:rsidRPr="000B0E9D">
        <w:rPr>
          <w:lang w:eastAsia="ar-SA"/>
        </w:rPr>
        <w:t xml:space="preserve">                                                                    от 29 июня 2020  года № 347</w:t>
      </w:r>
    </w:p>
    <w:p w:rsidR="000B0E9D" w:rsidRDefault="000B0E9D" w:rsidP="000B0E9D">
      <w:pPr>
        <w:suppressAutoHyphens/>
        <w:ind w:firstLine="540"/>
        <w:jc w:val="both"/>
        <w:rPr>
          <w:sz w:val="28"/>
          <w:szCs w:val="28"/>
          <w:lang w:eastAsia="ar-SA"/>
        </w:rPr>
      </w:pPr>
    </w:p>
    <w:p w:rsidR="000B0E9D" w:rsidRDefault="000B0E9D" w:rsidP="000B0E9D">
      <w:pPr>
        <w:suppressAutoHyphens/>
        <w:ind w:firstLine="540"/>
        <w:jc w:val="both"/>
        <w:rPr>
          <w:sz w:val="28"/>
          <w:szCs w:val="28"/>
          <w:lang w:eastAsia="ar-SA"/>
        </w:rPr>
      </w:pPr>
    </w:p>
    <w:p w:rsidR="000B0E9D" w:rsidRDefault="000B0E9D" w:rsidP="000B0E9D">
      <w:pPr>
        <w:jc w:val="center"/>
        <w:rPr>
          <w:b/>
          <w:sz w:val="28"/>
          <w:szCs w:val="28"/>
        </w:rPr>
      </w:pPr>
      <w:r w:rsidRPr="007B35C0">
        <w:rPr>
          <w:b/>
          <w:sz w:val="28"/>
          <w:szCs w:val="28"/>
        </w:rPr>
        <w:t>Отраслевые коэффициенты, применяемые в рамках системы персонифицированного финансирования дополнительного образования детей на 20</w:t>
      </w:r>
      <w:r>
        <w:rPr>
          <w:b/>
          <w:sz w:val="28"/>
          <w:szCs w:val="28"/>
        </w:rPr>
        <w:t xml:space="preserve">20 </w:t>
      </w:r>
      <w:r w:rsidRPr="007B35C0">
        <w:rPr>
          <w:b/>
          <w:sz w:val="28"/>
          <w:szCs w:val="28"/>
        </w:rPr>
        <w:t>год</w:t>
      </w:r>
    </w:p>
    <w:p w:rsidR="000B0E9D" w:rsidRPr="007B35C0" w:rsidRDefault="000B0E9D" w:rsidP="000B0E9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0B0E9D" w:rsidRPr="007B35C0" w:rsidTr="00BF0D25">
        <w:tc>
          <w:tcPr>
            <w:tcW w:w="6345" w:type="dxa"/>
          </w:tcPr>
          <w:p w:rsidR="000B0E9D" w:rsidRPr="00530107" w:rsidRDefault="000B0E9D" w:rsidP="00BF0D25">
            <w:pPr>
              <w:spacing w:line="360" w:lineRule="auto"/>
              <w:contextualSpacing/>
              <w:jc w:val="center"/>
              <w:rPr>
                <w:b/>
                <w:sz w:val="28"/>
                <w:szCs w:val="28"/>
              </w:rPr>
            </w:pPr>
            <w:r w:rsidRPr="00530107">
              <w:rPr>
                <w:b/>
                <w:sz w:val="28"/>
                <w:szCs w:val="28"/>
              </w:rPr>
              <w:t>Наименование</w:t>
            </w:r>
          </w:p>
        </w:tc>
        <w:tc>
          <w:tcPr>
            <w:tcW w:w="3226" w:type="dxa"/>
          </w:tcPr>
          <w:p w:rsidR="000B0E9D" w:rsidRPr="00530107" w:rsidRDefault="000B0E9D" w:rsidP="00BF0D25">
            <w:pPr>
              <w:spacing w:line="360" w:lineRule="auto"/>
              <w:ind w:left="-108"/>
              <w:contextualSpacing/>
              <w:jc w:val="center"/>
              <w:rPr>
                <w:b/>
                <w:sz w:val="28"/>
                <w:szCs w:val="28"/>
              </w:rPr>
            </w:pPr>
            <w:r w:rsidRPr="00530107">
              <w:rPr>
                <w:b/>
                <w:sz w:val="28"/>
                <w:szCs w:val="28"/>
              </w:rPr>
              <w:t>Значение</w:t>
            </w:r>
          </w:p>
        </w:tc>
      </w:tr>
      <w:tr w:rsidR="000B0E9D" w:rsidRPr="007B35C0" w:rsidTr="00BF0D25">
        <w:tc>
          <w:tcPr>
            <w:tcW w:w="6345" w:type="dxa"/>
          </w:tcPr>
          <w:p w:rsidR="000B0E9D" w:rsidRPr="00530107" w:rsidRDefault="000B0E9D" w:rsidP="00BF0D25">
            <w:pPr>
              <w:spacing w:line="360" w:lineRule="auto"/>
              <w:contextualSpacing/>
              <w:jc w:val="center"/>
              <w:rPr>
                <w:sz w:val="28"/>
                <w:szCs w:val="28"/>
              </w:rPr>
            </w:pPr>
            <w:r w:rsidRPr="00530107">
              <w:rPr>
                <w:sz w:val="28"/>
                <w:szCs w:val="28"/>
              </w:rPr>
              <w:t>Адаптированная программа для детей с ОВЗ</w:t>
            </w:r>
          </w:p>
        </w:tc>
        <w:tc>
          <w:tcPr>
            <w:tcW w:w="3226" w:type="dxa"/>
          </w:tcPr>
          <w:p w:rsidR="000B0E9D" w:rsidRPr="00530107" w:rsidRDefault="000B0E9D" w:rsidP="00BF0D25">
            <w:pPr>
              <w:spacing w:line="360" w:lineRule="auto"/>
              <w:ind w:left="-108"/>
              <w:contextualSpacing/>
              <w:jc w:val="center"/>
              <w:rPr>
                <w:sz w:val="28"/>
                <w:szCs w:val="28"/>
              </w:rPr>
            </w:pPr>
            <w:r w:rsidRPr="00530107">
              <w:rPr>
                <w:sz w:val="28"/>
                <w:szCs w:val="28"/>
              </w:rPr>
              <w:t>1,0</w:t>
            </w:r>
          </w:p>
        </w:tc>
      </w:tr>
      <w:tr w:rsidR="000B0E9D" w:rsidRPr="007B35C0" w:rsidTr="00BF0D25">
        <w:tc>
          <w:tcPr>
            <w:tcW w:w="6345" w:type="dxa"/>
          </w:tcPr>
          <w:p w:rsidR="000B0E9D" w:rsidRPr="00530107" w:rsidRDefault="000B0E9D" w:rsidP="00BF0D25">
            <w:pPr>
              <w:spacing w:line="360" w:lineRule="auto"/>
              <w:contextualSpacing/>
              <w:jc w:val="center"/>
              <w:rPr>
                <w:sz w:val="28"/>
                <w:szCs w:val="28"/>
              </w:rPr>
            </w:pPr>
            <w:r w:rsidRPr="00530107">
              <w:rPr>
                <w:sz w:val="28"/>
                <w:szCs w:val="28"/>
              </w:rPr>
              <w:t>Программа в дистанционной форме</w:t>
            </w:r>
          </w:p>
        </w:tc>
        <w:tc>
          <w:tcPr>
            <w:tcW w:w="3226" w:type="dxa"/>
          </w:tcPr>
          <w:p w:rsidR="000B0E9D" w:rsidRPr="00530107" w:rsidRDefault="000B0E9D" w:rsidP="00BF0D25">
            <w:pPr>
              <w:spacing w:line="360" w:lineRule="auto"/>
              <w:ind w:left="-108"/>
              <w:contextualSpacing/>
              <w:jc w:val="center"/>
              <w:rPr>
                <w:sz w:val="28"/>
                <w:szCs w:val="28"/>
              </w:rPr>
            </w:pPr>
            <w:r w:rsidRPr="00530107">
              <w:rPr>
                <w:sz w:val="28"/>
                <w:szCs w:val="28"/>
              </w:rPr>
              <w:t>1,0</w:t>
            </w:r>
          </w:p>
        </w:tc>
      </w:tr>
      <w:tr w:rsidR="000B0E9D" w:rsidRPr="007B35C0" w:rsidTr="00BF0D25">
        <w:tc>
          <w:tcPr>
            <w:tcW w:w="6345" w:type="dxa"/>
          </w:tcPr>
          <w:p w:rsidR="000B0E9D" w:rsidRPr="00530107" w:rsidRDefault="000B0E9D" w:rsidP="00BF0D25">
            <w:pPr>
              <w:spacing w:line="360" w:lineRule="auto"/>
              <w:contextualSpacing/>
              <w:jc w:val="center"/>
              <w:rPr>
                <w:sz w:val="28"/>
                <w:szCs w:val="28"/>
              </w:rPr>
            </w:pPr>
            <w:r w:rsidRPr="00530107">
              <w:rPr>
                <w:sz w:val="28"/>
                <w:szCs w:val="28"/>
              </w:rPr>
              <w:t xml:space="preserve">Программа в </w:t>
            </w:r>
            <w:proofErr w:type="spellStart"/>
            <w:r w:rsidRPr="00530107">
              <w:rPr>
                <w:sz w:val="28"/>
                <w:szCs w:val="28"/>
              </w:rPr>
              <w:t>очно-заочной</w:t>
            </w:r>
            <w:proofErr w:type="spellEnd"/>
            <w:r w:rsidRPr="00530107">
              <w:rPr>
                <w:sz w:val="28"/>
                <w:szCs w:val="28"/>
              </w:rPr>
              <w:t xml:space="preserve"> форме</w:t>
            </w:r>
          </w:p>
        </w:tc>
        <w:tc>
          <w:tcPr>
            <w:tcW w:w="3226" w:type="dxa"/>
          </w:tcPr>
          <w:p w:rsidR="000B0E9D" w:rsidRPr="00530107" w:rsidRDefault="000B0E9D" w:rsidP="00BF0D25">
            <w:pPr>
              <w:spacing w:line="360" w:lineRule="auto"/>
              <w:ind w:left="-108"/>
              <w:contextualSpacing/>
              <w:jc w:val="center"/>
              <w:rPr>
                <w:sz w:val="28"/>
                <w:szCs w:val="28"/>
              </w:rPr>
            </w:pPr>
            <w:r w:rsidRPr="00530107">
              <w:rPr>
                <w:sz w:val="28"/>
                <w:szCs w:val="28"/>
              </w:rPr>
              <w:t>1,0</w:t>
            </w:r>
          </w:p>
        </w:tc>
      </w:tr>
    </w:tbl>
    <w:p w:rsidR="000B0E9D" w:rsidRPr="007B35C0" w:rsidRDefault="000B0E9D" w:rsidP="000B0E9D">
      <w:pPr>
        <w:jc w:val="both"/>
      </w:pPr>
    </w:p>
    <w:p w:rsidR="000B0E9D" w:rsidRDefault="000B0E9D" w:rsidP="000B0E9D">
      <w:pPr>
        <w:jc w:val="center"/>
        <w:rPr>
          <w:spacing w:val="-1"/>
          <w:sz w:val="28"/>
          <w:szCs w:val="28"/>
        </w:rPr>
      </w:pPr>
      <w:r>
        <w:rPr>
          <w:spacing w:val="-1"/>
          <w:sz w:val="28"/>
          <w:szCs w:val="28"/>
        </w:rPr>
        <w:t>_____________________</w:t>
      </w:r>
    </w:p>
    <w:sectPr w:rsidR="000B0E9D" w:rsidSect="006E5F8B">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646A2F"/>
    <w:multiLevelType w:val="hybridMultilevel"/>
    <w:tmpl w:val="7B1AF3B6"/>
    <w:lvl w:ilvl="0" w:tplc="8ED05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9A5992"/>
    <w:multiLevelType w:val="hybridMultilevel"/>
    <w:tmpl w:val="58367D36"/>
    <w:lvl w:ilvl="0" w:tplc="C9426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3571B"/>
    <w:multiLevelType w:val="hybridMultilevel"/>
    <w:tmpl w:val="DBF86448"/>
    <w:lvl w:ilvl="0" w:tplc="7442703A">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31"/>
  </w:num>
  <w:num w:numId="4">
    <w:abstractNumId w:val="37"/>
  </w:num>
  <w:num w:numId="5">
    <w:abstractNumId w:val="33"/>
  </w:num>
  <w:num w:numId="6">
    <w:abstractNumId w:val="17"/>
  </w:num>
  <w:num w:numId="7">
    <w:abstractNumId w:val="27"/>
  </w:num>
  <w:num w:numId="8">
    <w:abstractNumId w:val="26"/>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34"/>
  </w:num>
  <w:num w:numId="27">
    <w:abstractNumId w:val="19"/>
  </w:num>
  <w:num w:numId="28">
    <w:abstractNumId w:val="32"/>
  </w:num>
  <w:num w:numId="29">
    <w:abstractNumId w:val="28"/>
  </w:num>
  <w:num w:numId="30">
    <w:abstractNumId w:val="20"/>
  </w:num>
  <w:num w:numId="31">
    <w:abstractNumId w:val="10"/>
  </w:num>
  <w:num w:numId="32">
    <w:abstractNumId w:val="13"/>
  </w:num>
  <w:num w:numId="33">
    <w:abstractNumId w:val="21"/>
  </w:num>
  <w:num w:numId="34">
    <w:abstractNumId w:val="14"/>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1"/>
  </w:num>
  <w:num w:numId="39">
    <w:abstractNumId w:val="15"/>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0E9D"/>
    <w:rsid w:val="000B222A"/>
    <w:rsid w:val="000B58F8"/>
    <w:rsid w:val="000B745F"/>
    <w:rsid w:val="000C3DD6"/>
    <w:rsid w:val="000C641B"/>
    <w:rsid w:val="000C7414"/>
    <w:rsid w:val="000E26B4"/>
    <w:rsid w:val="000E5610"/>
    <w:rsid w:val="000E7E99"/>
    <w:rsid w:val="000F0C1F"/>
    <w:rsid w:val="000F62B0"/>
    <w:rsid w:val="00103568"/>
    <w:rsid w:val="00121BDC"/>
    <w:rsid w:val="00125DA6"/>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57ACA"/>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656D1"/>
    <w:rsid w:val="00391D23"/>
    <w:rsid w:val="003A673F"/>
    <w:rsid w:val="003B6C30"/>
    <w:rsid w:val="003C785F"/>
    <w:rsid w:val="003D1C4F"/>
    <w:rsid w:val="003E10DF"/>
    <w:rsid w:val="003E11C5"/>
    <w:rsid w:val="003E2CA0"/>
    <w:rsid w:val="003E3E9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8623D"/>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06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351"/>
    <w:rsid w:val="00560EEF"/>
    <w:rsid w:val="0056144C"/>
    <w:rsid w:val="0056275D"/>
    <w:rsid w:val="00562E03"/>
    <w:rsid w:val="00563755"/>
    <w:rsid w:val="00565DFD"/>
    <w:rsid w:val="00581E2A"/>
    <w:rsid w:val="005826AE"/>
    <w:rsid w:val="00582A27"/>
    <w:rsid w:val="00583B40"/>
    <w:rsid w:val="00584838"/>
    <w:rsid w:val="005877B0"/>
    <w:rsid w:val="005914CD"/>
    <w:rsid w:val="005A2647"/>
    <w:rsid w:val="005B625C"/>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E5F8B"/>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1FE4"/>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65967"/>
    <w:rsid w:val="008712E9"/>
    <w:rsid w:val="00872824"/>
    <w:rsid w:val="00877DEE"/>
    <w:rsid w:val="0088553D"/>
    <w:rsid w:val="0089006F"/>
    <w:rsid w:val="00891A78"/>
    <w:rsid w:val="00892EAF"/>
    <w:rsid w:val="008A16A1"/>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6851"/>
    <w:rsid w:val="009F7486"/>
    <w:rsid w:val="00A0032C"/>
    <w:rsid w:val="00A00D93"/>
    <w:rsid w:val="00A0266B"/>
    <w:rsid w:val="00A03302"/>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37C8"/>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3AEE"/>
    <w:rsid w:val="00D2164B"/>
    <w:rsid w:val="00D23E9D"/>
    <w:rsid w:val="00D2771D"/>
    <w:rsid w:val="00D36D42"/>
    <w:rsid w:val="00D4165B"/>
    <w:rsid w:val="00D4431E"/>
    <w:rsid w:val="00D56704"/>
    <w:rsid w:val="00D60292"/>
    <w:rsid w:val="00D60E8D"/>
    <w:rsid w:val="00D64D9A"/>
    <w:rsid w:val="00D659DA"/>
    <w:rsid w:val="00D6617D"/>
    <w:rsid w:val="00D74C2A"/>
    <w:rsid w:val="00D76241"/>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01D8"/>
    <w:rsid w:val="00E027A4"/>
    <w:rsid w:val="00E22A16"/>
    <w:rsid w:val="00E23C15"/>
    <w:rsid w:val="00E33CDB"/>
    <w:rsid w:val="00E36B13"/>
    <w:rsid w:val="00E44EF8"/>
    <w:rsid w:val="00E57E2A"/>
    <w:rsid w:val="00E63AC1"/>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4CF7"/>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aliases w:val="мой"/>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b">
    <w:name w:val="Абзац списка Знак"/>
    <w:aliases w:val="мой Знак"/>
    <w:basedOn w:val="a0"/>
    <w:link w:val="aa"/>
    <w:uiPriority w:val="34"/>
    <w:locked/>
    <w:rsid w:val="00257AC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05342558">
      <w:bodyDiv w:val="1"/>
      <w:marLeft w:val="0"/>
      <w:marRight w:val="0"/>
      <w:marTop w:val="0"/>
      <w:marBottom w:val="0"/>
      <w:divBdr>
        <w:top w:val="none" w:sz="0" w:space="0" w:color="auto"/>
        <w:left w:val="none" w:sz="0" w:space="0" w:color="auto"/>
        <w:bottom w:val="none" w:sz="0" w:space="0" w:color="auto"/>
        <w:right w:val="none" w:sz="0" w:space="0" w:color="auto"/>
      </w:divBdr>
    </w:div>
    <w:div w:id="42272912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www.&#1095;&#1077;&#1088;&#1085;&#1099;&#1096;&#1077;&#1074;&#1089;&#1082;.&#1079;&#1072;&#1073;&#1072;&#1081;&#1082;&#1072;&#1083;&#1100;&#1089;&#1082;&#1080;&#1081;&#1082;&#1088;&#1072;&#1081;.&#1088;&#10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2020-06-30T01:39:00Z</cp:lastPrinted>
  <dcterms:created xsi:type="dcterms:W3CDTF">2020-06-30T01:39:00Z</dcterms:created>
  <dcterms:modified xsi:type="dcterms:W3CDTF">2020-06-30T01:39:00Z</dcterms:modified>
</cp:coreProperties>
</file>