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1" w:rsidRDefault="00C72B91" w:rsidP="00C72B91">
      <w:pPr>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D47F54">
        <w:rPr>
          <w:rFonts w:ascii="Times New Roman" w:hAnsi="Times New Roman" w:cs="Times New Roman"/>
          <w:b/>
          <w:sz w:val="24"/>
          <w:szCs w:val="24"/>
        </w:rPr>
        <w:t>1 квартал</w:t>
      </w:r>
      <w:r w:rsidRPr="00047FFA">
        <w:rPr>
          <w:rFonts w:ascii="Times New Roman" w:hAnsi="Times New Roman" w:cs="Times New Roman"/>
          <w:b/>
          <w:sz w:val="24"/>
          <w:szCs w:val="24"/>
        </w:rPr>
        <w:t xml:space="preserve"> 201</w:t>
      </w:r>
      <w:r w:rsidR="0039787B">
        <w:rPr>
          <w:rFonts w:ascii="Times New Roman" w:hAnsi="Times New Roman" w:cs="Times New Roman"/>
          <w:b/>
          <w:sz w:val="24"/>
          <w:szCs w:val="24"/>
        </w:rPr>
        <w:t>9</w:t>
      </w:r>
      <w:r w:rsidRPr="00047FFA">
        <w:rPr>
          <w:rFonts w:ascii="Times New Roman" w:hAnsi="Times New Roman" w:cs="Times New Roman"/>
          <w:b/>
          <w:sz w:val="24"/>
          <w:szCs w:val="24"/>
        </w:rPr>
        <w:t xml:space="preserve"> г.</w:t>
      </w:r>
    </w:p>
    <w:p w:rsidR="001F0AB2" w:rsidRDefault="001F0AB2" w:rsidP="001F0AB2">
      <w:pPr>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10379" w:type="dxa"/>
        <w:tblInd w:w="93" w:type="dxa"/>
        <w:tblLayout w:type="fixed"/>
        <w:tblLook w:val="04A0"/>
      </w:tblPr>
      <w:tblGrid>
        <w:gridCol w:w="531"/>
        <w:gridCol w:w="3595"/>
        <w:gridCol w:w="1102"/>
        <w:gridCol w:w="1036"/>
        <w:gridCol w:w="1122"/>
        <w:gridCol w:w="1122"/>
        <w:gridCol w:w="879"/>
        <w:gridCol w:w="992"/>
      </w:tblGrid>
      <w:tr w:rsidR="00E3467F" w:rsidRPr="00E3467F" w:rsidTr="0039787B">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п/п</w:t>
            </w:r>
          </w:p>
        </w:tc>
        <w:tc>
          <w:tcPr>
            <w:tcW w:w="35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Основные показатели социально-экономического развития</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Единица измерения</w:t>
            </w:r>
          </w:p>
        </w:tc>
        <w:tc>
          <w:tcPr>
            <w:tcW w:w="3280" w:type="dxa"/>
            <w:gridSpan w:val="3"/>
            <w:tcBorders>
              <w:top w:val="single" w:sz="4" w:space="0" w:color="auto"/>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Отчетный период</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Темп роста к прогнозным показателям % (прогноз)</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Темп роста к соответствующему периоду прошлого года, % (факт)</w:t>
            </w:r>
          </w:p>
        </w:tc>
      </w:tr>
      <w:tr w:rsidR="00E3467F" w:rsidRPr="00E3467F" w:rsidTr="0039787B">
        <w:trPr>
          <w:trHeight w:val="252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b/>
                <w:bCs/>
                <w:color w:val="000000"/>
              </w:rPr>
            </w:pPr>
          </w:p>
        </w:tc>
        <w:tc>
          <w:tcPr>
            <w:tcW w:w="3595" w:type="dxa"/>
            <w:vMerge/>
            <w:tcBorders>
              <w:top w:val="single" w:sz="4" w:space="0" w:color="auto"/>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b/>
                <w:bCs/>
                <w:color w:val="000000"/>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b/>
                <w:bCs/>
                <w:color w:val="000000"/>
              </w:rPr>
            </w:pP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1 квартал  2018 года (факт)</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2019 год (план)</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1 квартал  2019 года (оценка)</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b/>
                <w:bCs/>
                <w:color w:val="000000"/>
              </w:rPr>
            </w:pP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Демографические показатели</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родившихся</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84</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84,00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умерших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114</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103,64</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выбывших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C20E06" w:rsidP="00E3467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E3467F" w:rsidRPr="00E3467F">
              <w:rPr>
                <w:rFonts w:ascii="Times New Roman" w:eastAsia="Times New Roman" w:hAnsi="Times New Roman" w:cs="Times New Roman"/>
                <w:color w:val="000000"/>
              </w:rPr>
              <w:t>99</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78154D" w:rsidP="00E3467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264</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C20E06" w:rsidP="00E3467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132,6</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Потребительский рынок</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Оборот розничной торговли</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437,00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1 966,10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591,50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30,08</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135,35</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в сопоставимых ценах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87,45</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100,00</w:t>
            </w:r>
          </w:p>
        </w:tc>
        <w:tc>
          <w:tcPr>
            <w:tcW w:w="1122" w:type="dxa"/>
            <w:tcBorders>
              <w:top w:val="nil"/>
              <w:left w:val="nil"/>
              <w:bottom w:val="single" w:sz="4" w:space="0" w:color="auto"/>
              <w:right w:val="single" w:sz="4" w:space="0" w:color="auto"/>
            </w:tcBorders>
            <w:shd w:val="clear" w:color="000000" w:fill="FFFFFF"/>
            <w:vAlign w:val="center"/>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128,91</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28,91</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41,46</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Оборот общественного питания</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25,40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102,70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25,00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24,34</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98,43</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7.</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в сопоставимых ценах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95,33</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101,40</w:t>
            </w:r>
          </w:p>
        </w:tc>
        <w:tc>
          <w:tcPr>
            <w:tcW w:w="1122" w:type="dxa"/>
            <w:tcBorders>
              <w:top w:val="nil"/>
              <w:left w:val="nil"/>
              <w:bottom w:val="single" w:sz="4" w:space="0" w:color="auto"/>
              <w:right w:val="single" w:sz="4" w:space="0" w:color="auto"/>
            </w:tcBorders>
            <w:shd w:val="clear" w:color="000000" w:fill="FFFFFF"/>
            <w:vAlign w:val="center"/>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93,83</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-7,57</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-1,50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Объем платных услуг</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123,70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676,40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169,00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24,99</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136,62</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в сопоставимых ценах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95,33</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95,88</w:t>
            </w:r>
          </w:p>
        </w:tc>
        <w:tc>
          <w:tcPr>
            <w:tcW w:w="1122" w:type="dxa"/>
            <w:tcBorders>
              <w:top w:val="nil"/>
              <w:left w:val="nil"/>
              <w:bottom w:val="single" w:sz="4" w:space="0" w:color="auto"/>
              <w:right w:val="single" w:sz="4" w:space="0" w:color="auto"/>
            </w:tcBorders>
            <w:shd w:val="clear" w:color="000000" w:fill="FFFFFF"/>
            <w:vAlign w:val="center"/>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130,24</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34,36</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34,91</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Инвестиционная и строительная деятельность</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Объем выполненных работ по виду деятельности «Строительство»</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111,09</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8,10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112,50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в сопоставимых ценах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108,90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100,00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106,80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6,80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-2,10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12.</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занятых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86</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86</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100,00</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13.</w:t>
            </w:r>
          </w:p>
        </w:tc>
        <w:tc>
          <w:tcPr>
            <w:tcW w:w="3595"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Среднемесячная заработная плата</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14.</w:t>
            </w:r>
          </w:p>
        </w:tc>
        <w:tc>
          <w:tcPr>
            <w:tcW w:w="3595"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Инвестиции в основной капитал</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35,00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1 505,19</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100,00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6,64</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285,71</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15.</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в сопоставимых ценах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98,50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101,00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273,10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172,10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174,60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Сельское хозяйство</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16.</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Продукция сельского хозяйства во всех категориях хозяйств – всего,  в том числе:</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35,70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1 132,96</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83,20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7,34</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233,05</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17.</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xml:space="preserve">растениеводство </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50,7</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65,0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14,27</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18.</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xml:space="preserve">животноводство </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49,3</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35,0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-14,27</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19.</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из общего объема:</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20.</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продукция сельскохозяйственных организаций</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12,00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556,70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60,00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10,78</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500,00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21.</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xml:space="preserve">продукция хозяйств населения </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16,60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530,50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16,00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3,02</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96,39</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22.</w:t>
            </w:r>
          </w:p>
        </w:tc>
        <w:tc>
          <w:tcPr>
            <w:tcW w:w="3595" w:type="dxa"/>
            <w:tcBorders>
              <w:top w:val="nil"/>
              <w:left w:val="nil"/>
              <w:bottom w:val="nil"/>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продукция крестьянских (фермерских) хозяйств</w:t>
            </w:r>
          </w:p>
        </w:tc>
        <w:tc>
          <w:tcPr>
            <w:tcW w:w="1102" w:type="dxa"/>
            <w:tcBorders>
              <w:top w:val="nil"/>
              <w:left w:val="nil"/>
              <w:bottom w:val="nil"/>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036" w:type="dxa"/>
            <w:tcBorders>
              <w:top w:val="nil"/>
              <w:left w:val="nil"/>
              <w:bottom w:val="nil"/>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7,20</w:t>
            </w:r>
          </w:p>
        </w:tc>
        <w:tc>
          <w:tcPr>
            <w:tcW w:w="1122" w:type="dxa"/>
            <w:tcBorders>
              <w:top w:val="nil"/>
              <w:left w:val="nil"/>
              <w:bottom w:val="nil"/>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45,76</w:t>
            </w:r>
          </w:p>
        </w:tc>
        <w:tc>
          <w:tcPr>
            <w:tcW w:w="1122" w:type="dxa"/>
            <w:tcBorders>
              <w:top w:val="nil"/>
              <w:left w:val="nil"/>
              <w:bottom w:val="nil"/>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7,20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15,73</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100,00</w:t>
            </w:r>
          </w:p>
        </w:tc>
      </w:tr>
      <w:tr w:rsidR="00E3467F" w:rsidRPr="00E3467F" w:rsidTr="0039787B">
        <w:trPr>
          <w:trHeight w:val="1200"/>
        </w:trPr>
        <w:tc>
          <w:tcPr>
            <w:tcW w:w="531" w:type="dxa"/>
            <w:vMerge w:val="restart"/>
            <w:tcBorders>
              <w:top w:val="nil"/>
              <w:left w:val="single" w:sz="4" w:space="0" w:color="auto"/>
              <w:bottom w:val="single" w:sz="4" w:space="0" w:color="auto"/>
              <w:right w:val="nil"/>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lastRenderedPageBreak/>
              <w:t>23.</w:t>
            </w:r>
          </w:p>
        </w:tc>
        <w:tc>
          <w:tcPr>
            <w:tcW w:w="3595" w:type="dxa"/>
            <w:tcBorders>
              <w:top w:val="single" w:sz="4" w:space="0" w:color="auto"/>
              <w:left w:val="single" w:sz="4" w:space="0" w:color="auto"/>
              <w:bottom w:val="nil"/>
              <w:right w:val="nil"/>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Индекс производства продукции сельского хозяйства (хозяйства всех категорий) в сопоставимых ценах</w:t>
            </w:r>
          </w:p>
        </w:tc>
        <w:tc>
          <w:tcPr>
            <w:tcW w:w="1102" w:type="dxa"/>
            <w:tcBorders>
              <w:top w:val="single" w:sz="4" w:space="0" w:color="auto"/>
              <w:left w:val="single" w:sz="4" w:space="0" w:color="auto"/>
              <w:bottom w:val="nil"/>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single" w:sz="4" w:space="0" w:color="auto"/>
              <w:left w:val="nil"/>
              <w:bottom w:val="nil"/>
              <w:right w:val="nil"/>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95,79</w:t>
            </w:r>
          </w:p>
        </w:tc>
        <w:tc>
          <w:tcPr>
            <w:tcW w:w="1122" w:type="dxa"/>
            <w:tcBorders>
              <w:top w:val="single" w:sz="4" w:space="0" w:color="auto"/>
              <w:left w:val="single" w:sz="4" w:space="0" w:color="auto"/>
              <w:bottom w:val="nil"/>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104,50</w:t>
            </w:r>
          </w:p>
        </w:tc>
        <w:tc>
          <w:tcPr>
            <w:tcW w:w="1122" w:type="dxa"/>
            <w:tcBorders>
              <w:top w:val="single" w:sz="4" w:space="0" w:color="auto"/>
              <w:left w:val="nil"/>
              <w:bottom w:val="nil"/>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221,53</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117,03</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125,74</w:t>
            </w:r>
          </w:p>
        </w:tc>
      </w:tr>
      <w:tr w:rsidR="00E3467F" w:rsidRPr="00E3467F" w:rsidTr="0039787B">
        <w:trPr>
          <w:trHeight w:val="300"/>
        </w:trPr>
        <w:tc>
          <w:tcPr>
            <w:tcW w:w="531" w:type="dxa"/>
            <w:vMerge/>
            <w:tcBorders>
              <w:top w:val="nil"/>
              <w:left w:val="single" w:sz="4" w:space="0" w:color="auto"/>
              <w:bottom w:val="single" w:sz="4" w:space="0" w:color="auto"/>
              <w:right w:val="nil"/>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3595" w:type="dxa"/>
            <w:tcBorders>
              <w:top w:val="nil"/>
              <w:left w:val="single" w:sz="4" w:space="0" w:color="auto"/>
              <w:bottom w:val="single" w:sz="4" w:space="0" w:color="auto"/>
              <w:right w:val="nil"/>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xml:space="preserve">в том числе: </w:t>
            </w:r>
          </w:p>
        </w:tc>
        <w:tc>
          <w:tcPr>
            <w:tcW w:w="1102"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036" w:type="dxa"/>
            <w:tcBorders>
              <w:top w:val="nil"/>
              <w:left w:val="nil"/>
              <w:bottom w:val="single" w:sz="4" w:space="0" w:color="auto"/>
              <w:right w:val="nil"/>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24.</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растениеводство</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23,21</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574,75</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54,08</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9,41</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233,00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25.</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животноводство</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12,50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558,21</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29,12</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5,22</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232,96</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26.</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занятых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326</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411</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126,07</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27.</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Среднемесячная заработная плата</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17,00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20,00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117,65</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Промышленность</w:t>
            </w:r>
          </w:p>
        </w:tc>
      </w:tr>
      <w:tr w:rsidR="00E3467F" w:rsidRPr="00E3467F" w:rsidTr="0039787B">
        <w:trPr>
          <w:trHeight w:val="12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28.</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Объем отгруженных товаров, выполненных работ, оказанных услуг собственными силами, в том числе:</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452,70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2 137,34</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680,85</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31,86</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150,40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29.</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Добыча полезных ископаемых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14,60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82,90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14,80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17,85</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101,37</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30.</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Обрабатывающие производства</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298,00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1 846,40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599,35</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32,46</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201,12</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31.</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Производство и распределение электроэнергии, газа и воды</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118,90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133,80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39,60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29,60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33,31</w:t>
            </w:r>
          </w:p>
        </w:tc>
      </w:tr>
      <w:tr w:rsidR="00E3467F" w:rsidRPr="00E3467F" w:rsidTr="0039787B">
        <w:trPr>
          <w:trHeight w:val="15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32</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74,20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27,10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36,52</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32.</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Индекс промышленного производства  в сопоставимых ценах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94,7</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100,4</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144,9</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44,49</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50,19</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33.</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занятых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1 286</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1 286</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100,00</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34.</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Среднемесячная заработная плата</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45,169</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48,142</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106,58</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Рынок труда и заработная плата</w:t>
            </w:r>
          </w:p>
        </w:tc>
      </w:tr>
      <w:tr w:rsidR="00E3467F" w:rsidRPr="00E3467F" w:rsidTr="0039787B">
        <w:trPr>
          <w:trHeight w:val="12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35.</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xml:space="preserve">Среднемесячная номинальная начисленная заработная плата работников крупных и средних предприятий  </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41,58</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49,050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49,02</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99,94</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117,89</w:t>
            </w:r>
          </w:p>
        </w:tc>
      </w:tr>
      <w:tr w:rsidR="00E3467F" w:rsidRPr="00E3467F" w:rsidTr="0039787B">
        <w:trPr>
          <w:trHeight w:val="12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36.</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не занятых трудовой деятельностью  граждан,  ищущих работу и зарегистрированных в службе занятости</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285</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325</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108,33</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114,04</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37.</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официально зарегистрированных безработных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190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205</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211</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102,93</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111,05</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38.</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xml:space="preserve">Количество заявленных вакансий </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ед.</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642</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843</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655</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102,02</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39.</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Уровень зарегистрированной безработицы к трудоспособному населению</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1,90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right"/>
              <w:rPr>
                <w:rFonts w:ascii="Times New Roman" w:eastAsia="Times New Roman" w:hAnsi="Times New Roman" w:cs="Times New Roman"/>
                <w:color w:val="000000"/>
              </w:rPr>
            </w:pPr>
            <w:r w:rsidRPr="00E3467F">
              <w:rPr>
                <w:rFonts w:ascii="Times New Roman" w:eastAsia="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Здравоохранение</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lastRenderedPageBreak/>
              <w:t>40.</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Младенческая смертность на 1 тыс. родившихся</w:t>
            </w:r>
          </w:p>
        </w:tc>
        <w:tc>
          <w:tcPr>
            <w:tcW w:w="1102"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9,1(1 чел.)</w:t>
            </w:r>
          </w:p>
        </w:tc>
        <w:tc>
          <w:tcPr>
            <w:tcW w:w="1122"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xml:space="preserve">             -     </w:t>
            </w:r>
          </w:p>
        </w:tc>
        <w:tc>
          <w:tcPr>
            <w:tcW w:w="1122"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 чел.)</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right"/>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Материнская смертность на 100 тыс. детей, родившихся живыми</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xml:space="preserve">             -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r>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r>
              <w:rPr>
                <w:rFonts w:ascii="Times New Roman" w:eastAsia="Times New Roman" w:hAnsi="Times New Roman" w:cs="Times New Roman"/>
                <w:color w:val="000000"/>
              </w:rPr>
              <w:t>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Образование</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41.</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Охват детей дошкольным образованием</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37,08</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50,00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49,00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right"/>
              <w:rPr>
                <w:rFonts w:ascii="Times New Roman" w:eastAsia="Times New Roman" w:hAnsi="Times New Roman" w:cs="Times New Roman"/>
                <w:color w:val="000000"/>
              </w:rPr>
            </w:pPr>
            <w:r w:rsidRPr="00E3467F">
              <w:rPr>
                <w:rFonts w:ascii="Times New Roman" w:eastAsia="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11,92</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Культура</w:t>
            </w:r>
          </w:p>
        </w:tc>
      </w:tr>
      <w:tr w:rsidR="00E3467F" w:rsidRPr="00E3467F" w:rsidTr="0039787B">
        <w:trPr>
          <w:trHeight w:val="300"/>
        </w:trPr>
        <w:tc>
          <w:tcPr>
            <w:tcW w:w="531" w:type="dxa"/>
            <w:vMerge w:val="restart"/>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42.</w:t>
            </w:r>
          </w:p>
        </w:tc>
        <w:tc>
          <w:tcPr>
            <w:tcW w:w="3595" w:type="dxa"/>
            <w:vMerge w:val="restart"/>
            <w:tcBorders>
              <w:top w:val="nil"/>
              <w:left w:val="single" w:sz="4" w:space="0" w:color="auto"/>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102" w:type="dxa"/>
            <w:vMerge w:val="restart"/>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vMerge w:val="restart"/>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9,40</w:t>
            </w:r>
          </w:p>
        </w:tc>
        <w:tc>
          <w:tcPr>
            <w:tcW w:w="1122" w:type="dxa"/>
            <w:vMerge w:val="restart"/>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12,00</w:t>
            </w:r>
          </w:p>
        </w:tc>
        <w:tc>
          <w:tcPr>
            <w:tcW w:w="879" w:type="dxa"/>
            <w:vMerge w:val="restart"/>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2,60</w:t>
            </w:r>
          </w:p>
        </w:tc>
      </w:tr>
      <w:tr w:rsidR="00E3467F" w:rsidRPr="00E3467F" w:rsidTr="0039787B">
        <w:trPr>
          <w:trHeight w:val="300"/>
        </w:trPr>
        <w:tc>
          <w:tcPr>
            <w:tcW w:w="531"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3595"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1102"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1036"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1122"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1122" w:type="dxa"/>
            <w:vMerge/>
            <w:tcBorders>
              <w:top w:val="nil"/>
              <w:left w:val="single" w:sz="4" w:space="0" w:color="auto"/>
              <w:bottom w:val="single" w:sz="4" w:space="0" w:color="000000"/>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r>
      <w:tr w:rsidR="00E3467F" w:rsidRPr="00E3467F" w:rsidTr="0039787B">
        <w:trPr>
          <w:trHeight w:val="300"/>
        </w:trPr>
        <w:tc>
          <w:tcPr>
            <w:tcW w:w="531"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3595"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1102"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1036"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1122"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1122" w:type="dxa"/>
            <w:vMerge/>
            <w:tcBorders>
              <w:top w:val="nil"/>
              <w:left w:val="single" w:sz="4" w:space="0" w:color="auto"/>
              <w:bottom w:val="single" w:sz="4" w:space="0" w:color="000000"/>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E3467F" w:rsidRPr="00E3467F" w:rsidRDefault="00E3467F" w:rsidP="00E3467F">
            <w:pPr>
              <w:spacing w:after="0" w:line="240" w:lineRule="auto"/>
              <w:rPr>
                <w:rFonts w:ascii="Times New Roman" w:eastAsia="Times New Roman" w:hAnsi="Times New Roman" w:cs="Times New Roman"/>
                <w:color w:val="000000"/>
              </w:rPr>
            </w:pP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43.</w:t>
            </w:r>
          </w:p>
        </w:tc>
        <w:tc>
          <w:tcPr>
            <w:tcW w:w="3595"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Среднемесячная заработная плата работников муниципальных учреждений культуры</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28,60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32,00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111,89</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Социальная защита населения</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44.</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населения, нуждающегося в социальной поддержке</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9 966</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9 550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9 515</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99,63</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95,47</w:t>
            </w:r>
          </w:p>
        </w:tc>
      </w:tr>
      <w:tr w:rsidR="00E3467F" w:rsidRPr="00E3467F" w:rsidTr="0039787B">
        <w:trPr>
          <w:trHeight w:val="12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45.</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населения, обратившаяся за предоставлением социальной помощи</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9 966</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9 550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9 515</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99,63</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95,47</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46.</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Количество граждан, получивших социальную поддержку</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9 966</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9 550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9 515</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99,63</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95,47</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Жилищно-коммунальное хозяйство</w:t>
            </w:r>
          </w:p>
        </w:tc>
      </w:tr>
      <w:tr w:rsidR="00E3467F" w:rsidRPr="00E3467F" w:rsidTr="0039787B">
        <w:trPr>
          <w:trHeight w:val="12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47.</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Средняя обеспеченность населения жильем, в том числе благоустроенным и частично благоустроенным</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кв. м.</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21,88</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20,60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94,15</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48.</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Количество семей, состоящих в очереди на улучшение жилищных условий по договорам соц. найма</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семей</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234</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220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94,02</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49.</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Уровень собираемости платежей за предоставленные жилищно-коммунальные услуги</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92,20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103,67</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11,47</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50.</w:t>
            </w:r>
          </w:p>
        </w:tc>
        <w:tc>
          <w:tcPr>
            <w:tcW w:w="3595"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Доля убыточных организаций жилищно-коммунального хозяйства</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65,00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88,00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23,00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51.</w:t>
            </w:r>
          </w:p>
        </w:tc>
        <w:tc>
          <w:tcPr>
            <w:tcW w:w="3595"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Численность занятых</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588</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661</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112,39</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52.</w:t>
            </w:r>
          </w:p>
        </w:tc>
        <w:tc>
          <w:tcPr>
            <w:tcW w:w="3595"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Среднемесячная заработная плата</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19,10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21,81</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114,19</w:t>
            </w:r>
          </w:p>
        </w:tc>
      </w:tr>
      <w:tr w:rsidR="00E3467F" w:rsidRPr="00E3467F" w:rsidTr="0039787B">
        <w:trPr>
          <w:trHeight w:val="300"/>
        </w:trPr>
        <w:tc>
          <w:tcPr>
            <w:tcW w:w="531" w:type="dxa"/>
            <w:tcBorders>
              <w:top w:val="nil"/>
              <w:left w:val="single" w:sz="4" w:space="0" w:color="auto"/>
              <w:bottom w:val="nil"/>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nil"/>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Финансы</w:t>
            </w:r>
          </w:p>
        </w:tc>
      </w:tr>
      <w:tr w:rsidR="00E3467F" w:rsidRPr="00E3467F" w:rsidTr="0039787B">
        <w:trPr>
          <w:trHeight w:val="2700"/>
        </w:trPr>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lastRenderedPageBreak/>
              <w:t>53.</w:t>
            </w:r>
          </w:p>
        </w:tc>
        <w:tc>
          <w:tcPr>
            <w:tcW w:w="3595" w:type="dxa"/>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02" w:type="dxa"/>
            <w:tcBorders>
              <w:top w:val="single" w:sz="4" w:space="0" w:color="auto"/>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single" w:sz="4" w:space="0" w:color="auto"/>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25,00</w:t>
            </w:r>
          </w:p>
        </w:tc>
        <w:tc>
          <w:tcPr>
            <w:tcW w:w="1122" w:type="dxa"/>
            <w:tcBorders>
              <w:top w:val="single" w:sz="4" w:space="0" w:color="auto"/>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20,70</w:t>
            </w:r>
          </w:p>
        </w:tc>
        <w:tc>
          <w:tcPr>
            <w:tcW w:w="1122" w:type="dxa"/>
            <w:tcBorders>
              <w:top w:val="single" w:sz="4" w:space="0" w:color="auto"/>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27,80</w:t>
            </w:r>
          </w:p>
        </w:tc>
        <w:tc>
          <w:tcPr>
            <w:tcW w:w="879" w:type="dxa"/>
            <w:tcBorders>
              <w:top w:val="single" w:sz="4" w:space="0" w:color="auto"/>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7,10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2,80</w:t>
            </w:r>
          </w:p>
        </w:tc>
      </w:tr>
      <w:tr w:rsidR="00E3467F" w:rsidRPr="00E3467F" w:rsidTr="0039787B">
        <w:trPr>
          <w:trHeight w:val="15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54.</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27,70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right"/>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0,00</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w:t>
            </w:r>
          </w:p>
        </w:tc>
        <w:tc>
          <w:tcPr>
            <w:tcW w:w="9848" w:type="dxa"/>
            <w:gridSpan w:val="7"/>
            <w:tcBorders>
              <w:top w:val="single" w:sz="4" w:space="0" w:color="auto"/>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jc w:val="center"/>
              <w:rPr>
                <w:rFonts w:ascii="Times New Roman" w:eastAsia="Times New Roman" w:hAnsi="Times New Roman" w:cs="Times New Roman"/>
                <w:b/>
                <w:bCs/>
                <w:color w:val="000000"/>
              </w:rPr>
            </w:pPr>
            <w:r w:rsidRPr="00E3467F">
              <w:rPr>
                <w:rFonts w:ascii="Times New Roman" w:eastAsia="Times New Roman" w:hAnsi="Times New Roman" w:cs="Times New Roman"/>
                <w:b/>
                <w:bCs/>
                <w:color w:val="000000"/>
              </w:rPr>
              <w:t xml:space="preserve"> Транспорт </w:t>
            </w:r>
          </w:p>
        </w:tc>
      </w:tr>
      <w:tr w:rsidR="00E3467F" w:rsidRPr="00E3467F" w:rsidTr="0039787B">
        <w:trPr>
          <w:trHeight w:val="6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55.</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Количество отремонтированных дорог, в том числе:</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56.</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районного значения</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57.</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поселкового значения</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58.</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межпоселкового значения</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9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59.</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Доля отремонтированных дорог от общей протяженности, в том числе:</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60.</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районного значения</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61.</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поселкового значения</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rPr>
                <w:rFonts w:ascii="Calibri" w:eastAsia="Times New Roman" w:hAnsi="Calibri" w:cs="Times New Roman"/>
                <w:color w:val="000000"/>
              </w:rPr>
            </w:pPr>
            <w:r w:rsidRPr="00E3467F">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r w:rsidR="00E3467F" w:rsidRPr="00E3467F" w:rsidTr="0039787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62.</w:t>
            </w:r>
          </w:p>
        </w:tc>
        <w:tc>
          <w:tcPr>
            <w:tcW w:w="3595" w:type="dxa"/>
            <w:tcBorders>
              <w:top w:val="nil"/>
              <w:left w:val="nil"/>
              <w:bottom w:val="single" w:sz="4" w:space="0" w:color="auto"/>
              <w:right w:val="single" w:sz="4" w:space="0" w:color="auto"/>
            </w:tcBorders>
            <w:shd w:val="clear" w:color="000000" w:fill="FFFFFF"/>
            <w:hideMark/>
          </w:tcPr>
          <w:p w:rsidR="00E3467F" w:rsidRPr="00E3467F" w:rsidRDefault="00E3467F" w:rsidP="00E3467F">
            <w:pPr>
              <w:spacing w:after="0" w:line="240" w:lineRule="auto"/>
              <w:rPr>
                <w:rFonts w:ascii="Times New Roman" w:eastAsia="Times New Roman" w:hAnsi="Times New Roman" w:cs="Times New Roman"/>
                <w:color w:val="000000"/>
              </w:rPr>
            </w:pPr>
            <w:r w:rsidRPr="00E3467F">
              <w:rPr>
                <w:rFonts w:ascii="Times New Roman" w:eastAsia="Times New Roman" w:hAnsi="Times New Roman" w:cs="Times New Roman"/>
                <w:color w:val="000000"/>
              </w:rPr>
              <w:t>межпоселкового значения</w:t>
            </w:r>
          </w:p>
        </w:tc>
        <w:tc>
          <w:tcPr>
            <w:tcW w:w="110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112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0</w:t>
            </w:r>
          </w:p>
        </w:tc>
        <w:tc>
          <w:tcPr>
            <w:tcW w:w="879"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vAlign w:val="bottom"/>
            <w:hideMark/>
          </w:tcPr>
          <w:p w:rsidR="00E3467F" w:rsidRPr="00E3467F" w:rsidRDefault="00E3467F" w:rsidP="00E3467F">
            <w:pPr>
              <w:spacing w:after="0" w:line="240" w:lineRule="auto"/>
              <w:jc w:val="center"/>
              <w:rPr>
                <w:rFonts w:ascii="Times New Roman" w:eastAsia="Times New Roman" w:hAnsi="Times New Roman" w:cs="Times New Roman"/>
                <w:color w:val="000000"/>
              </w:rPr>
            </w:pPr>
            <w:r w:rsidRPr="00E3467F">
              <w:rPr>
                <w:rFonts w:ascii="Times New Roman" w:eastAsia="Times New Roman" w:hAnsi="Times New Roman" w:cs="Times New Roman"/>
                <w:color w:val="000000"/>
              </w:rPr>
              <w:t> </w:t>
            </w:r>
          </w:p>
        </w:tc>
      </w:tr>
    </w:tbl>
    <w:p w:rsidR="004C6151" w:rsidRDefault="004C6151" w:rsidP="00071F1E">
      <w:pPr>
        <w:ind w:firstLine="709"/>
        <w:jc w:val="center"/>
        <w:rPr>
          <w:rFonts w:ascii="Times New Roman" w:hAnsi="Times New Roman" w:cs="Times New Roman"/>
          <w:b/>
          <w:sz w:val="24"/>
          <w:szCs w:val="24"/>
        </w:rPr>
      </w:pPr>
    </w:p>
    <w:p w:rsidR="00071F1E" w:rsidRPr="0039787B" w:rsidRDefault="00071F1E" w:rsidP="00577125">
      <w:pPr>
        <w:spacing w:after="0"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Демографические показатели</w:t>
      </w:r>
    </w:p>
    <w:p w:rsidR="00EF7ACA" w:rsidRPr="0039787B" w:rsidRDefault="00071F1E" w:rsidP="002F773D">
      <w:pPr>
        <w:spacing w:after="0" w:line="240" w:lineRule="auto"/>
        <w:ind w:firstLine="709"/>
        <w:contextualSpacing/>
        <w:jc w:val="both"/>
        <w:rPr>
          <w:rFonts w:ascii="Times New Roman" w:hAnsi="Times New Roman" w:cs="Times New Roman"/>
          <w:b/>
          <w:sz w:val="24"/>
          <w:szCs w:val="24"/>
        </w:rPr>
      </w:pPr>
      <w:r w:rsidRPr="0039787B">
        <w:rPr>
          <w:rFonts w:ascii="Times New Roman" w:hAnsi="Times New Roman" w:cs="Times New Roman"/>
          <w:sz w:val="24"/>
          <w:szCs w:val="24"/>
        </w:rPr>
        <w:t xml:space="preserve">Общая численность населения Чернышевского района по статистическим данным  на </w:t>
      </w:r>
      <w:r w:rsidR="004C5C0B" w:rsidRPr="0039787B">
        <w:rPr>
          <w:rFonts w:ascii="Times New Roman" w:hAnsi="Times New Roman" w:cs="Times New Roman"/>
          <w:b/>
          <w:sz w:val="24"/>
          <w:szCs w:val="24"/>
        </w:rPr>
        <w:t>01.04.2019</w:t>
      </w:r>
      <w:r w:rsidRPr="0039787B">
        <w:rPr>
          <w:rFonts w:ascii="Times New Roman" w:hAnsi="Times New Roman" w:cs="Times New Roman"/>
          <w:b/>
          <w:sz w:val="24"/>
          <w:szCs w:val="24"/>
        </w:rPr>
        <w:t xml:space="preserve"> года составила </w:t>
      </w:r>
      <w:r w:rsidR="004C5C0B" w:rsidRPr="0039787B">
        <w:rPr>
          <w:rFonts w:ascii="Times New Roman" w:hAnsi="Times New Roman" w:cs="Times New Roman"/>
          <w:b/>
          <w:sz w:val="24"/>
          <w:szCs w:val="24"/>
        </w:rPr>
        <w:t>32</w:t>
      </w:r>
      <w:r w:rsidR="006E6C2B">
        <w:rPr>
          <w:rFonts w:ascii="Times New Roman" w:hAnsi="Times New Roman" w:cs="Times New Roman"/>
          <w:b/>
          <w:sz w:val="24"/>
          <w:szCs w:val="24"/>
        </w:rPr>
        <w:t>4</w:t>
      </w:r>
      <w:r w:rsidR="0074093B">
        <w:rPr>
          <w:rFonts w:ascii="Times New Roman" w:hAnsi="Times New Roman" w:cs="Times New Roman"/>
          <w:b/>
          <w:sz w:val="24"/>
          <w:szCs w:val="24"/>
        </w:rPr>
        <w:t>40</w:t>
      </w:r>
      <w:r w:rsidRPr="0039787B">
        <w:rPr>
          <w:rFonts w:ascii="Times New Roman" w:hAnsi="Times New Roman" w:cs="Times New Roman"/>
          <w:b/>
          <w:sz w:val="24"/>
          <w:szCs w:val="24"/>
        </w:rPr>
        <w:t xml:space="preserve"> человек</w:t>
      </w:r>
      <w:r w:rsidR="001F0AB2" w:rsidRPr="0039787B">
        <w:rPr>
          <w:rFonts w:ascii="Times New Roman" w:hAnsi="Times New Roman" w:cs="Times New Roman"/>
          <w:b/>
          <w:sz w:val="24"/>
          <w:szCs w:val="24"/>
        </w:rPr>
        <w:t>.</w:t>
      </w:r>
    </w:p>
    <w:p w:rsidR="00AD2176" w:rsidRPr="0039787B" w:rsidRDefault="00071F1E"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Рождаемость за 1 квартал </w:t>
      </w:r>
      <w:r w:rsidR="004C5C0B" w:rsidRPr="0039787B">
        <w:rPr>
          <w:rFonts w:ascii="Times New Roman" w:hAnsi="Times New Roman" w:cs="Times New Roman"/>
          <w:sz w:val="24"/>
          <w:szCs w:val="24"/>
        </w:rPr>
        <w:t>2019</w:t>
      </w:r>
      <w:r w:rsidRPr="0039787B">
        <w:rPr>
          <w:rFonts w:ascii="Times New Roman" w:hAnsi="Times New Roman" w:cs="Times New Roman"/>
          <w:sz w:val="24"/>
          <w:szCs w:val="24"/>
        </w:rPr>
        <w:t xml:space="preserve"> года составила </w:t>
      </w:r>
      <w:r w:rsidR="004C5C0B" w:rsidRPr="0039787B">
        <w:rPr>
          <w:rFonts w:ascii="Times New Roman" w:hAnsi="Times New Roman" w:cs="Times New Roman"/>
          <w:sz w:val="24"/>
          <w:szCs w:val="24"/>
        </w:rPr>
        <w:t>84</w:t>
      </w:r>
      <w:r w:rsidR="001A5AD6" w:rsidRPr="0039787B">
        <w:rPr>
          <w:rFonts w:ascii="Times New Roman" w:hAnsi="Times New Roman" w:cs="Times New Roman"/>
          <w:sz w:val="24"/>
          <w:szCs w:val="24"/>
        </w:rPr>
        <w:t xml:space="preserve"> чел. </w:t>
      </w:r>
      <w:r w:rsidR="00B751A1" w:rsidRPr="0039787B">
        <w:rPr>
          <w:rFonts w:ascii="Times New Roman" w:hAnsi="Times New Roman" w:cs="Times New Roman"/>
          <w:sz w:val="24"/>
          <w:szCs w:val="24"/>
        </w:rPr>
        <w:t xml:space="preserve">или </w:t>
      </w:r>
      <w:r w:rsidR="0078154D" w:rsidRPr="0039787B">
        <w:rPr>
          <w:rFonts w:ascii="Times New Roman" w:hAnsi="Times New Roman" w:cs="Times New Roman"/>
          <w:sz w:val="24"/>
          <w:szCs w:val="24"/>
        </w:rPr>
        <w:t>84,0</w:t>
      </w:r>
      <w:r w:rsidR="00056A0A" w:rsidRPr="0039787B">
        <w:rPr>
          <w:rFonts w:ascii="Times New Roman" w:hAnsi="Times New Roman" w:cs="Times New Roman"/>
          <w:sz w:val="24"/>
          <w:szCs w:val="24"/>
        </w:rPr>
        <w:t>%</w:t>
      </w:r>
      <w:r w:rsidRPr="0039787B">
        <w:rPr>
          <w:rFonts w:ascii="Times New Roman" w:hAnsi="Times New Roman" w:cs="Times New Roman"/>
          <w:sz w:val="24"/>
          <w:szCs w:val="24"/>
        </w:rPr>
        <w:t xml:space="preserve"> к аналогичному периоду </w:t>
      </w:r>
      <w:r w:rsidR="001A5AD6" w:rsidRPr="0039787B">
        <w:rPr>
          <w:rFonts w:ascii="Times New Roman" w:hAnsi="Times New Roman" w:cs="Times New Roman"/>
          <w:sz w:val="24"/>
          <w:szCs w:val="24"/>
        </w:rPr>
        <w:t xml:space="preserve">прошлого </w:t>
      </w:r>
      <w:r w:rsidRPr="0039787B">
        <w:rPr>
          <w:rFonts w:ascii="Times New Roman" w:hAnsi="Times New Roman" w:cs="Times New Roman"/>
          <w:sz w:val="24"/>
          <w:szCs w:val="24"/>
        </w:rPr>
        <w:t>года</w:t>
      </w:r>
      <w:r w:rsidR="00EF7ACA" w:rsidRPr="0039787B">
        <w:rPr>
          <w:rFonts w:ascii="Times New Roman" w:hAnsi="Times New Roman" w:cs="Times New Roman"/>
          <w:sz w:val="24"/>
          <w:szCs w:val="24"/>
        </w:rPr>
        <w:t xml:space="preserve"> (</w:t>
      </w:r>
      <w:r w:rsidR="001A5AD6" w:rsidRPr="0039787B">
        <w:rPr>
          <w:rFonts w:ascii="Times New Roman" w:hAnsi="Times New Roman" w:cs="Times New Roman"/>
          <w:sz w:val="24"/>
          <w:szCs w:val="24"/>
        </w:rPr>
        <w:t>далее - АППГ</w:t>
      </w:r>
      <w:r w:rsidR="00EF7ACA" w:rsidRPr="0039787B">
        <w:rPr>
          <w:rFonts w:ascii="Times New Roman" w:hAnsi="Times New Roman" w:cs="Times New Roman"/>
          <w:sz w:val="24"/>
          <w:szCs w:val="24"/>
        </w:rPr>
        <w:t>)</w:t>
      </w:r>
      <w:r w:rsidR="0078154D" w:rsidRPr="0039787B">
        <w:rPr>
          <w:rFonts w:ascii="Times New Roman" w:hAnsi="Times New Roman" w:cs="Times New Roman"/>
          <w:sz w:val="24"/>
          <w:szCs w:val="24"/>
        </w:rPr>
        <w:t xml:space="preserve"> (1кв.2018 – 100</w:t>
      </w:r>
      <w:r w:rsidR="00056A0A" w:rsidRPr="0039787B">
        <w:rPr>
          <w:rFonts w:ascii="Times New Roman" w:hAnsi="Times New Roman" w:cs="Times New Roman"/>
          <w:sz w:val="24"/>
          <w:szCs w:val="24"/>
        </w:rPr>
        <w:t xml:space="preserve"> чел.)</w:t>
      </w:r>
      <w:r w:rsidR="00EF7ACA" w:rsidRPr="0039787B">
        <w:rPr>
          <w:rFonts w:ascii="Times New Roman" w:hAnsi="Times New Roman" w:cs="Times New Roman"/>
          <w:sz w:val="24"/>
          <w:szCs w:val="24"/>
        </w:rPr>
        <w:t xml:space="preserve">. </w:t>
      </w:r>
    </w:p>
    <w:p w:rsidR="00071F1E" w:rsidRPr="0039787B" w:rsidRDefault="00EF7ACA"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Число умерших за 1 квартал 201</w:t>
      </w:r>
      <w:r w:rsidR="0078154D" w:rsidRPr="0039787B">
        <w:rPr>
          <w:rFonts w:ascii="Times New Roman" w:hAnsi="Times New Roman" w:cs="Times New Roman"/>
          <w:sz w:val="24"/>
          <w:szCs w:val="24"/>
        </w:rPr>
        <w:t>9</w:t>
      </w:r>
      <w:r w:rsidRPr="0039787B">
        <w:rPr>
          <w:rFonts w:ascii="Times New Roman" w:hAnsi="Times New Roman" w:cs="Times New Roman"/>
          <w:sz w:val="24"/>
          <w:szCs w:val="24"/>
        </w:rPr>
        <w:t xml:space="preserve"> года составило </w:t>
      </w:r>
      <w:r w:rsidR="00C065EA" w:rsidRPr="0039787B">
        <w:rPr>
          <w:rFonts w:ascii="Times New Roman" w:hAnsi="Times New Roman" w:cs="Times New Roman"/>
          <w:sz w:val="24"/>
          <w:szCs w:val="24"/>
        </w:rPr>
        <w:t>1</w:t>
      </w:r>
      <w:r w:rsidR="0078154D" w:rsidRPr="0039787B">
        <w:rPr>
          <w:rFonts w:ascii="Times New Roman" w:hAnsi="Times New Roman" w:cs="Times New Roman"/>
          <w:sz w:val="24"/>
          <w:szCs w:val="24"/>
        </w:rPr>
        <w:t>14</w:t>
      </w:r>
      <w:r w:rsidRPr="0039787B">
        <w:rPr>
          <w:rFonts w:ascii="Times New Roman" w:hAnsi="Times New Roman" w:cs="Times New Roman"/>
          <w:sz w:val="24"/>
          <w:szCs w:val="24"/>
        </w:rPr>
        <w:t xml:space="preserve"> человек или </w:t>
      </w:r>
      <w:r w:rsidR="0078154D" w:rsidRPr="0039787B">
        <w:rPr>
          <w:rFonts w:ascii="Times New Roman" w:hAnsi="Times New Roman" w:cs="Times New Roman"/>
          <w:sz w:val="24"/>
          <w:szCs w:val="24"/>
        </w:rPr>
        <w:t>103,64</w:t>
      </w:r>
      <w:r w:rsidRPr="0039787B">
        <w:rPr>
          <w:rFonts w:ascii="Times New Roman" w:hAnsi="Times New Roman" w:cs="Times New Roman"/>
          <w:sz w:val="24"/>
          <w:szCs w:val="24"/>
        </w:rPr>
        <w:t xml:space="preserve">% к </w:t>
      </w:r>
      <w:r w:rsidR="00C065EA" w:rsidRPr="0039787B">
        <w:rPr>
          <w:rFonts w:ascii="Times New Roman" w:hAnsi="Times New Roman" w:cs="Times New Roman"/>
          <w:sz w:val="24"/>
          <w:szCs w:val="24"/>
        </w:rPr>
        <w:t>АППГ</w:t>
      </w:r>
      <w:r w:rsidR="0078154D" w:rsidRPr="0039787B">
        <w:rPr>
          <w:rFonts w:ascii="Times New Roman" w:hAnsi="Times New Roman" w:cs="Times New Roman"/>
          <w:sz w:val="24"/>
          <w:szCs w:val="24"/>
        </w:rPr>
        <w:t xml:space="preserve"> (1кв.2018 – 110</w:t>
      </w:r>
      <w:r w:rsidR="00056A0A" w:rsidRPr="0039787B">
        <w:rPr>
          <w:rFonts w:ascii="Times New Roman" w:hAnsi="Times New Roman" w:cs="Times New Roman"/>
          <w:sz w:val="24"/>
          <w:szCs w:val="24"/>
        </w:rPr>
        <w:t xml:space="preserve"> чел.)</w:t>
      </w:r>
      <w:r w:rsidRPr="0039787B">
        <w:rPr>
          <w:rFonts w:ascii="Times New Roman" w:hAnsi="Times New Roman" w:cs="Times New Roman"/>
          <w:sz w:val="24"/>
          <w:szCs w:val="24"/>
        </w:rPr>
        <w:t xml:space="preserve">. </w:t>
      </w:r>
      <w:r w:rsidR="006E4559" w:rsidRPr="0039787B">
        <w:rPr>
          <w:rFonts w:ascii="Times New Roman" w:hAnsi="Times New Roman" w:cs="Times New Roman"/>
          <w:sz w:val="24"/>
          <w:szCs w:val="24"/>
        </w:rPr>
        <w:t xml:space="preserve">Смертность населения в Чернышевском районе </w:t>
      </w:r>
      <w:r w:rsidR="0078154D" w:rsidRPr="0039787B">
        <w:rPr>
          <w:rFonts w:ascii="Times New Roman" w:hAnsi="Times New Roman" w:cs="Times New Roman"/>
          <w:sz w:val="24"/>
          <w:szCs w:val="24"/>
        </w:rPr>
        <w:t xml:space="preserve"> за 1 квартал 2019г </w:t>
      </w:r>
      <w:r w:rsidR="006E4559" w:rsidRPr="0039787B">
        <w:rPr>
          <w:rFonts w:ascii="Times New Roman" w:hAnsi="Times New Roman" w:cs="Times New Roman"/>
          <w:sz w:val="24"/>
          <w:szCs w:val="24"/>
        </w:rPr>
        <w:t xml:space="preserve">превысила рождаемость на </w:t>
      </w:r>
      <w:r w:rsidR="0078154D" w:rsidRPr="0039787B">
        <w:rPr>
          <w:rFonts w:ascii="Times New Roman" w:hAnsi="Times New Roman" w:cs="Times New Roman"/>
          <w:sz w:val="24"/>
          <w:szCs w:val="24"/>
        </w:rPr>
        <w:t>30</w:t>
      </w:r>
      <w:r w:rsidRPr="0039787B">
        <w:rPr>
          <w:rFonts w:ascii="Times New Roman" w:hAnsi="Times New Roman" w:cs="Times New Roman"/>
          <w:sz w:val="24"/>
          <w:szCs w:val="24"/>
        </w:rPr>
        <w:t xml:space="preserve"> человек</w:t>
      </w:r>
      <w:r w:rsidR="00B751A1" w:rsidRPr="0039787B">
        <w:rPr>
          <w:rFonts w:ascii="Times New Roman" w:hAnsi="Times New Roman" w:cs="Times New Roman"/>
          <w:sz w:val="24"/>
          <w:szCs w:val="24"/>
        </w:rPr>
        <w:t xml:space="preserve">. </w:t>
      </w:r>
    </w:p>
    <w:p w:rsidR="006E4559" w:rsidRPr="0039787B" w:rsidRDefault="006E4559"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За пределы района выбыло </w:t>
      </w:r>
      <w:r w:rsidR="0078154D" w:rsidRPr="0039787B">
        <w:rPr>
          <w:rFonts w:ascii="Times New Roman" w:hAnsi="Times New Roman" w:cs="Times New Roman"/>
          <w:sz w:val="24"/>
          <w:szCs w:val="24"/>
        </w:rPr>
        <w:t>264</w:t>
      </w:r>
      <w:r w:rsidR="00056A0A" w:rsidRPr="0039787B">
        <w:rPr>
          <w:rFonts w:ascii="Times New Roman" w:hAnsi="Times New Roman" w:cs="Times New Roman"/>
          <w:sz w:val="24"/>
          <w:szCs w:val="24"/>
        </w:rPr>
        <w:t xml:space="preserve"> </w:t>
      </w:r>
      <w:r w:rsidRPr="0039787B">
        <w:rPr>
          <w:rFonts w:ascii="Times New Roman" w:hAnsi="Times New Roman" w:cs="Times New Roman"/>
          <w:sz w:val="24"/>
          <w:szCs w:val="24"/>
        </w:rPr>
        <w:t xml:space="preserve"> человек, что составило </w:t>
      </w:r>
      <w:r w:rsidR="00C20E06">
        <w:rPr>
          <w:rFonts w:ascii="Times New Roman" w:hAnsi="Times New Roman" w:cs="Times New Roman"/>
          <w:sz w:val="24"/>
          <w:szCs w:val="24"/>
        </w:rPr>
        <w:t>132,6</w:t>
      </w:r>
      <w:r w:rsidRPr="0039787B">
        <w:rPr>
          <w:rFonts w:ascii="Times New Roman" w:hAnsi="Times New Roman" w:cs="Times New Roman"/>
          <w:sz w:val="24"/>
          <w:szCs w:val="24"/>
        </w:rPr>
        <w:t>%</w:t>
      </w:r>
      <w:r w:rsidR="00A360EF" w:rsidRPr="0039787B">
        <w:rPr>
          <w:rFonts w:ascii="Times New Roman" w:hAnsi="Times New Roman" w:cs="Times New Roman"/>
          <w:sz w:val="24"/>
          <w:szCs w:val="24"/>
        </w:rPr>
        <w:t xml:space="preserve">, к </w:t>
      </w:r>
      <w:r w:rsidR="00C065EA" w:rsidRPr="0039787B">
        <w:rPr>
          <w:rFonts w:ascii="Times New Roman" w:hAnsi="Times New Roman" w:cs="Times New Roman"/>
          <w:sz w:val="24"/>
          <w:szCs w:val="24"/>
        </w:rPr>
        <w:t>АППГ</w:t>
      </w:r>
      <w:r w:rsidR="0078154D" w:rsidRPr="0039787B">
        <w:rPr>
          <w:rFonts w:ascii="Times New Roman" w:hAnsi="Times New Roman" w:cs="Times New Roman"/>
          <w:sz w:val="24"/>
          <w:szCs w:val="24"/>
        </w:rPr>
        <w:t xml:space="preserve">(1кв.2018 – </w:t>
      </w:r>
      <w:r w:rsidR="00C20E06">
        <w:rPr>
          <w:rFonts w:ascii="Times New Roman" w:hAnsi="Times New Roman" w:cs="Times New Roman"/>
          <w:sz w:val="24"/>
          <w:szCs w:val="24"/>
        </w:rPr>
        <w:t>1</w:t>
      </w:r>
      <w:r w:rsidR="0078154D" w:rsidRPr="0039787B">
        <w:rPr>
          <w:rFonts w:ascii="Times New Roman" w:hAnsi="Times New Roman" w:cs="Times New Roman"/>
          <w:sz w:val="24"/>
          <w:szCs w:val="24"/>
        </w:rPr>
        <w:t>99</w:t>
      </w:r>
      <w:r w:rsidR="00056A0A" w:rsidRPr="0039787B">
        <w:rPr>
          <w:rFonts w:ascii="Times New Roman" w:hAnsi="Times New Roman" w:cs="Times New Roman"/>
          <w:sz w:val="24"/>
          <w:szCs w:val="24"/>
        </w:rPr>
        <w:t xml:space="preserve"> чел.)</w:t>
      </w:r>
      <w:r w:rsidR="00A360EF" w:rsidRPr="0039787B">
        <w:rPr>
          <w:rFonts w:ascii="Times New Roman" w:hAnsi="Times New Roman" w:cs="Times New Roman"/>
          <w:sz w:val="24"/>
          <w:szCs w:val="24"/>
        </w:rPr>
        <w:t>.</w:t>
      </w:r>
    </w:p>
    <w:p w:rsidR="00056A0A" w:rsidRPr="0039787B" w:rsidRDefault="00056A0A"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Было зарегистрировано на территории район</w:t>
      </w:r>
      <w:r w:rsidR="00C20E06">
        <w:rPr>
          <w:rFonts w:ascii="Times New Roman" w:hAnsi="Times New Roman" w:cs="Times New Roman"/>
          <w:sz w:val="24"/>
          <w:szCs w:val="24"/>
        </w:rPr>
        <w:t>а</w:t>
      </w:r>
      <w:r w:rsidRPr="0039787B">
        <w:rPr>
          <w:rFonts w:ascii="Times New Roman" w:hAnsi="Times New Roman" w:cs="Times New Roman"/>
          <w:sz w:val="24"/>
          <w:szCs w:val="24"/>
        </w:rPr>
        <w:t xml:space="preserve"> из других районов Забайкальского края и иных субъектов РФ в количестве </w:t>
      </w:r>
      <w:r w:rsidR="0078154D" w:rsidRPr="0039787B">
        <w:rPr>
          <w:rFonts w:ascii="Times New Roman" w:hAnsi="Times New Roman" w:cs="Times New Roman"/>
          <w:sz w:val="24"/>
          <w:szCs w:val="24"/>
        </w:rPr>
        <w:t>180</w:t>
      </w:r>
      <w:r w:rsidRPr="0039787B">
        <w:rPr>
          <w:rFonts w:ascii="Times New Roman" w:hAnsi="Times New Roman" w:cs="Times New Roman"/>
          <w:sz w:val="24"/>
          <w:szCs w:val="24"/>
        </w:rPr>
        <w:t xml:space="preserve"> чел., что составило </w:t>
      </w:r>
      <w:r w:rsidR="00C20E06">
        <w:rPr>
          <w:rFonts w:ascii="Times New Roman" w:hAnsi="Times New Roman" w:cs="Times New Roman"/>
          <w:sz w:val="24"/>
          <w:szCs w:val="24"/>
        </w:rPr>
        <w:t>150</w:t>
      </w:r>
      <w:r w:rsidR="0078154D" w:rsidRPr="0039787B">
        <w:rPr>
          <w:rFonts w:ascii="Times New Roman" w:hAnsi="Times New Roman" w:cs="Times New Roman"/>
          <w:sz w:val="24"/>
          <w:szCs w:val="24"/>
        </w:rPr>
        <w:t>%, к АППГ(1кв.2018</w:t>
      </w:r>
      <w:r w:rsidRPr="0039787B">
        <w:rPr>
          <w:rFonts w:ascii="Times New Roman" w:hAnsi="Times New Roman" w:cs="Times New Roman"/>
          <w:sz w:val="24"/>
          <w:szCs w:val="24"/>
        </w:rPr>
        <w:t xml:space="preserve"> – </w:t>
      </w:r>
      <w:r w:rsidR="0078154D" w:rsidRPr="0039787B">
        <w:rPr>
          <w:rFonts w:ascii="Times New Roman" w:hAnsi="Times New Roman" w:cs="Times New Roman"/>
          <w:sz w:val="24"/>
          <w:szCs w:val="24"/>
        </w:rPr>
        <w:t>12</w:t>
      </w:r>
      <w:r w:rsidR="00C20E06">
        <w:rPr>
          <w:rFonts w:ascii="Times New Roman" w:hAnsi="Times New Roman" w:cs="Times New Roman"/>
          <w:sz w:val="24"/>
          <w:szCs w:val="24"/>
        </w:rPr>
        <w:t>0</w:t>
      </w:r>
      <w:r w:rsidRPr="0039787B">
        <w:rPr>
          <w:rFonts w:ascii="Times New Roman" w:hAnsi="Times New Roman" w:cs="Times New Roman"/>
          <w:sz w:val="24"/>
          <w:szCs w:val="24"/>
        </w:rPr>
        <w:t xml:space="preserve"> чел.).</w:t>
      </w:r>
    </w:p>
    <w:p w:rsidR="00AD2176" w:rsidRPr="0039787B" w:rsidRDefault="00AD2176" w:rsidP="002F773D">
      <w:pPr>
        <w:spacing w:after="0"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Распределение населения по основным возрастным группам следующее: </w:t>
      </w:r>
    </w:p>
    <w:p w:rsidR="001C5E4D" w:rsidRPr="0039787B" w:rsidRDefault="00AD2176" w:rsidP="002F773D">
      <w:pPr>
        <w:pStyle w:val="a6"/>
        <w:numPr>
          <w:ilvl w:val="0"/>
          <w:numId w:val="8"/>
        </w:numPr>
        <w:tabs>
          <w:tab w:val="left" w:pos="993"/>
        </w:tabs>
        <w:ind w:left="0" w:firstLine="709"/>
        <w:rPr>
          <w:rFonts w:ascii="Times New Roman" w:hAnsi="Times New Roman" w:cs="Times New Roman"/>
          <w:sz w:val="24"/>
          <w:szCs w:val="24"/>
        </w:rPr>
      </w:pPr>
      <w:r w:rsidRPr="0039787B">
        <w:rPr>
          <w:rFonts w:ascii="Times New Roman" w:hAnsi="Times New Roman" w:cs="Times New Roman"/>
          <w:sz w:val="24"/>
          <w:szCs w:val="24"/>
        </w:rPr>
        <w:t xml:space="preserve">население моложе трудоспособного возраста – </w:t>
      </w:r>
      <w:r w:rsidR="006E0B10" w:rsidRPr="0039787B">
        <w:rPr>
          <w:rFonts w:ascii="Times New Roman" w:hAnsi="Times New Roman" w:cs="Times New Roman"/>
          <w:sz w:val="24"/>
          <w:szCs w:val="24"/>
        </w:rPr>
        <w:t>25,9% (1кв.2018</w:t>
      </w:r>
      <w:r w:rsidR="0078154D" w:rsidRPr="0039787B">
        <w:rPr>
          <w:rFonts w:ascii="Times New Roman" w:hAnsi="Times New Roman" w:cs="Times New Roman"/>
          <w:sz w:val="24"/>
          <w:szCs w:val="24"/>
        </w:rPr>
        <w:t xml:space="preserve"> – 26,0</w:t>
      </w:r>
      <w:r w:rsidR="001C5E4D" w:rsidRPr="0039787B">
        <w:rPr>
          <w:rFonts w:ascii="Times New Roman" w:hAnsi="Times New Roman" w:cs="Times New Roman"/>
          <w:sz w:val="24"/>
          <w:szCs w:val="24"/>
        </w:rPr>
        <w:t>%)</w:t>
      </w:r>
      <w:r w:rsidR="006E0B10" w:rsidRPr="0039787B">
        <w:rPr>
          <w:rFonts w:ascii="Times New Roman" w:hAnsi="Times New Roman" w:cs="Times New Roman"/>
          <w:sz w:val="24"/>
          <w:szCs w:val="24"/>
        </w:rPr>
        <w:t>, что соответствует снижению удельного веса</w:t>
      </w:r>
      <w:r w:rsidR="001C5E4D" w:rsidRPr="0039787B">
        <w:rPr>
          <w:rFonts w:ascii="Times New Roman" w:hAnsi="Times New Roman" w:cs="Times New Roman"/>
          <w:sz w:val="24"/>
          <w:szCs w:val="24"/>
        </w:rPr>
        <w:t xml:space="preserve"> данной возрастной группы</w:t>
      </w:r>
      <w:r w:rsidR="006E0B10" w:rsidRPr="0039787B">
        <w:rPr>
          <w:rFonts w:ascii="Times New Roman" w:hAnsi="Times New Roman" w:cs="Times New Roman"/>
          <w:sz w:val="24"/>
          <w:szCs w:val="24"/>
        </w:rPr>
        <w:t xml:space="preserve"> в общей численности населения района на 0,1</w:t>
      </w:r>
      <w:r w:rsidR="001C5E4D" w:rsidRPr="0039787B">
        <w:rPr>
          <w:rFonts w:ascii="Times New Roman" w:hAnsi="Times New Roman" w:cs="Times New Roman"/>
          <w:sz w:val="24"/>
          <w:szCs w:val="24"/>
        </w:rPr>
        <w:t>% по отношению к АППГ</w:t>
      </w:r>
      <w:r w:rsidRPr="0039787B">
        <w:rPr>
          <w:rFonts w:ascii="Times New Roman" w:hAnsi="Times New Roman" w:cs="Times New Roman"/>
          <w:sz w:val="24"/>
          <w:szCs w:val="24"/>
        </w:rPr>
        <w:t>;</w:t>
      </w:r>
    </w:p>
    <w:p w:rsidR="00AD2176" w:rsidRPr="0039787B" w:rsidRDefault="00AD2176" w:rsidP="002F773D">
      <w:pPr>
        <w:pStyle w:val="a6"/>
        <w:numPr>
          <w:ilvl w:val="0"/>
          <w:numId w:val="8"/>
        </w:numPr>
        <w:tabs>
          <w:tab w:val="left" w:pos="993"/>
        </w:tabs>
        <w:ind w:left="0" w:firstLine="709"/>
        <w:rPr>
          <w:rFonts w:ascii="Times New Roman" w:hAnsi="Times New Roman" w:cs="Times New Roman"/>
          <w:sz w:val="24"/>
          <w:szCs w:val="24"/>
        </w:rPr>
      </w:pPr>
      <w:r w:rsidRPr="0039787B">
        <w:rPr>
          <w:rFonts w:ascii="Times New Roman" w:hAnsi="Times New Roman" w:cs="Times New Roman"/>
          <w:sz w:val="24"/>
          <w:szCs w:val="24"/>
        </w:rPr>
        <w:t xml:space="preserve">население трудоспособного возраста – </w:t>
      </w:r>
      <w:r w:rsidR="006E0B10" w:rsidRPr="0039787B">
        <w:rPr>
          <w:rFonts w:ascii="Times New Roman" w:hAnsi="Times New Roman" w:cs="Times New Roman"/>
          <w:sz w:val="24"/>
          <w:szCs w:val="24"/>
        </w:rPr>
        <w:t>53,3</w:t>
      </w:r>
      <w:r w:rsidR="001C5E4D" w:rsidRPr="0039787B">
        <w:rPr>
          <w:rFonts w:ascii="Times New Roman" w:hAnsi="Times New Roman" w:cs="Times New Roman"/>
          <w:sz w:val="24"/>
          <w:szCs w:val="24"/>
        </w:rPr>
        <w:t>% (1</w:t>
      </w:r>
      <w:r w:rsidR="006E0B10" w:rsidRPr="0039787B">
        <w:rPr>
          <w:rFonts w:ascii="Times New Roman" w:hAnsi="Times New Roman" w:cs="Times New Roman"/>
          <w:sz w:val="24"/>
          <w:szCs w:val="24"/>
        </w:rPr>
        <w:t>кв.2018</w:t>
      </w:r>
      <w:r w:rsidR="001C5E4D" w:rsidRPr="0039787B">
        <w:rPr>
          <w:rFonts w:ascii="Times New Roman" w:hAnsi="Times New Roman" w:cs="Times New Roman"/>
          <w:sz w:val="24"/>
          <w:szCs w:val="24"/>
        </w:rPr>
        <w:t xml:space="preserve"> – </w:t>
      </w:r>
      <w:r w:rsidR="006E0B10" w:rsidRPr="0039787B">
        <w:rPr>
          <w:rFonts w:ascii="Times New Roman" w:hAnsi="Times New Roman" w:cs="Times New Roman"/>
          <w:sz w:val="24"/>
          <w:szCs w:val="24"/>
        </w:rPr>
        <w:t>53,7</w:t>
      </w:r>
      <w:r w:rsidRPr="0039787B">
        <w:rPr>
          <w:rFonts w:ascii="Times New Roman" w:hAnsi="Times New Roman" w:cs="Times New Roman"/>
          <w:sz w:val="24"/>
          <w:szCs w:val="24"/>
        </w:rPr>
        <w:t>%</w:t>
      </w:r>
      <w:r w:rsidR="001C5E4D" w:rsidRPr="0039787B">
        <w:rPr>
          <w:rFonts w:ascii="Times New Roman" w:hAnsi="Times New Roman" w:cs="Times New Roman"/>
          <w:sz w:val="24"/>
          <w:szCs w:val="24"/>
        </w:rPr>
        <w:t>), что соответствует снижению</w:t>
      </w:r>
      <w:r w:rsidR="006E0B10" w:rsidRPr="0039787B">
        <w:rPr>
          <w:rFonts w:ascii="Times New Roman" w:hAnsi="Times New Roman" w:cs="Times New Roman"/>
          <w:sz w:val="24"/>
          <w:szCs w:val="24"/>
        </w:rPr>
        <w:t xml:space="preserve"> удельного веса</w:t>
      </w:r>
      <w:r w:rsidR="001C5E4D" w:rsidRPr="0039787B">
        <w:rPr>
          <w:rFonts w:ascii="Times New Roman" w:hAnsi="Times New Roman" w:cs="Times New Roman"/>
          <w:sz w:val="24"/>
          <w:szCs w:val="24"/>
        </w:rPr>
        <w:t xml:space="preserve"> данной возрастной группы</w:t>
      </w:r>
      <w:r w:rsidR="006E0B10" w:rsidRPr="0039787B">
        <w:rPr>
          <w:rFonts w:ascii="Times New Roman" w:hAnsi="Times New Roman" w:cs="Times New Roman"/>
          <w:sz w:val="24"/>
          <w:szCs w:val="24"/>
        </w:rPr>
        <w:t xml:space="preserve"> в общей численности</w:t>
      </w:r>
      <w:r w:rsidR="00240B72" w:rsidRPr="0039787B">
        <w:rPr>
          <w:rFonts w:ascii="Times New Roman" w:hAnsi="Times New Roman" w:cs="Times New Roman"/>
          <w:sz w:val="24"/>
          <w:szCs w:val="24"/>
        </w:rPr>
        <w:t xml:space="preserve"> на 0,4</w:t>
      </w:r>
      <w:r w:rsidR="001C5E4D" w:rsidRPr="0039787B">
        <w:rPr>
          <w:rFonts w:ascii="Times New Roman" w:hAnsi="Times New Roman" w:cs="Times New Roman"/>
          <w:sz w:val="24"/>
          <w:szCs w:val="24"/>
        </w:rPr>
        <w:t>% по отношению к АППГ</w:t>
      </w:r>
      <w:r w:rsidR="006263DB" w:rsidRPr="0039787B">
        <w:rPr>
          <w:rFonts w:ascii="Times New Roman" w:hAnsi="Times New Roman" w:cs="Times New Roman"/>
          <w:sz w:val="24"/>
          <w:szCs w:val="24"/>
        </w:rPr>
        <w:t xml:space="preserve"> (отток трудоспособного населения)</w:t>
      </w:r>
      <w:r w:rsidRPr="0039787B">
        <w:rPr>
          <w:rFonts w:ascii="Times New Roman" w:hAnsi="Times New Roman" w:cs="Times New Roman"/>
          <w:sz w:val="24"/>
          <w:szCs w:val="24"/>
        </w:rPr>
        <w:t>;</w:t>
      </w:r>
    </w:p>
    <w:p w:rsidR="00AD2176" w:rsidRPr="0039787B" w:rsidRDefault="00AD2176" w:rsidP="002F773D">
      <w:pPr>
        <w:pStyle w:val="a6"/>
        <w:numPr>
          <w:ilvl w:val="0"/>
          <w:numId w:val="1"/>
        </w:numPr>
        <w:tabs>
          <w:tab w:val="left" w:pos="993"/>
        </w:tabs>
        <w:ind w:left="0" w:firstLine="709"/>
        <w:rPr>
          <w:rFonts w:ascii="Times New Roman" w:hAnsi="Times New Roman" w:cs="Times New Roman"/>
          <w:sz w:val="24"/>
          <w:szCs w:val="24"/>
        </w:rPr>
      </w:pPr>
      <w:r w:rsidRPr="0039787B">
        <w:rPr>
          <w:rFonts w:ascii="Times New Roman" w:hAnsi="Times New Roman" w:cs="Times New Roman"/>
          <w:sz w:val="24"/>
          <w:szCs w:val="24"/>
        </w:rPr>
        <w:t xml:space="preserve">население старше трудоспособного возраста – </w:t>
      </w:r>
      <w:r w:rsidR="00240B72" w:rsidRPr="0039787B">
        <w:rPr>
          <w:rFonts w:ascii="Times New Roman" w:hAnsi="Times New Roman" w:cs="Times New Roman"/>
          <w:sz w:val="24"/>
          <w:szCs w:val="24"/>
        </w:rPr>
        <w:t>20,7</w:t>
      </w:r>
      <w:r w:rsidR="001C5E4D" w:rsidRPr="0039787B">
        <w:rPr>
          <w:rFonts w:ascii="Times New Roman" w:hAnsi="Times New Roman" w:cs="Times New Roman"/>
          <w:sz w:val="24"/>
          <w:szCs w:val="24"/>
        </w:rPr>
        <w:t>% (</w:t>
      </w:r>
      <w:r w:rsidR="006E0B10" w:rsidRPr="0039787B">
        <w:rPr>
          <w:rFonts w:ascii="Times New Roman" w:hAnsi="Times New Roman" w:cs="Times New Roman"/>
          <w:sz w:val="24"/>
          <w:szCs w:val="24"/>
        </w:rPr>
        <w:t>1кв.2018</w:t>
      </w:r>
      <w:r w:rsidR="001C5E4D" w:rsidRPr="0039787B">
        <w:rPr>
          <w:rFonts w:ascii="Times New Roman" w:hAnsi="Times New Roman" w:cs="Times New Roman"/>
          <w:sz w:val="24"/>
          <w:szCs w:val="24"/>
        </w:rPr>
        <w:t xml:space="preserve"> – </w:t>
      </w:r>
      <w:r w:rsidR="006E0B10" w:rsidRPr="0039787B">
        <w:rPr>
          <w:rFonts w:ascii="Times New Roman" w:hAnsi="Times New Roman" w:cs="Times New Roman"/>
          <w:sz w:val="24"/>
          <w:szCs w:val="24"/>
        </w:rPr>
        <w:t>20,3</w:t>
      </w:r>
      <w:r w:rsidRPr="0039787B">
        <w:rPr>
          <w:rFonts w:ascii="Times New Roman" w:hAnsi="Times New Roman" w:cs="Times New Roman"/>
          <w:sz w:val="24"/>
          <w:szCs w:val="24"/>
        </w:rPr>
        <w:t>%</w:t>
      </w:r>
      <w:r w:rsidR="001C5E4D" w:rsidRPr="0039787B">
        <w:rPr>
          <w:rFonts w:ascii="Times New Roman" w:hAnsi="Times New Roman" w:cs="Times New Roman"/>
          <w:sz w:val="24"/>
          <w:szCs w:val="24"/>
        </w:rPr>
        <w:t xml:space="preserve">),что соответствует увеличению данной возрастной группы </w:t>
      </w:r>
      <w:r w:rsidR="00240B72" w:rsidRPr="0039787B">
        <w:rPr>
          <w:rFonts w:ascii="Times New Roman" w:hAnsi="Times New Roman" w:cs="Times New Roman"/>
          <w:sz w:val="24"/>
          <w:szCs w:val="24"/>
        </w:rPr>
        <w:t>на 0,4</w:t>
      </w:r>
      <w:r w:rsidR="001C5E4D" w:rsidRPr="0039787B">
        <w:rPr>
          <w:rFonts w:ascii="Times New Roman" w:hAnsi="Times New Roman" w:cs="Times New Roman"/>
          <w:sz w:val="24"/>
          <w:szCs w:val="24"/>
        </w:rPr>
        <w:t>% по отношению к АППГ</w:t>
      </w:r>
      <w:r w:rsidRPr="0039787B">
        <w:rPr>
          <w:rFonts w:ascii="Times New Roman" w:hAnsi="Times New Roman" w:cs="Times New Roman"/>
          <w:sz w:val="24"/>
          <w:szCs w:val="24"/>
        </w:rPr>
        <w:t>.</w:t>
      </w:r>
    </w:p>
    <w:p w:rsidR="00AD2176" w:rsidRPr="0039787B" w:rsidRDefault="00AD2176" w:rsidP="002F773D">
      <w:pPr>
        <w:pStyle w:val="a6"/>
        <w:tabs>
          <w:tab w:val="left" w:pos="993"/>
        </w:tabs>
        <w:ind w:left="0" w:firstLine="709"/>
        <w:rPr>
          <w:rFonts w:ascii="Times New Roman" w:hAnsi="Times New Roman" w:cs="Times New Roman"/>
          <w:sz w:val="24"/>
          <w:szCs w:val="24"/>
        </w:rPr>
      </w:pPr>
    </w:p>
    <w:p w:rsidR="006F040E" w:rsidRPr="0039787B" w:rsidRDefault="006F040E" w:rsidP="002F773D">
      <w:pPr>
        <w:pStyle w:val="a6"/>
        <w:ind w:left="0"/>
        <w:rPr>
          <w:rFonts w:ascii="Times New Roman" w:hAnsi="Times New Roman" w:cs="Times New Roman"/>
          <w:sz w:val="24"/>
          <w:szCs w:val="24"/>
        </w:rPr>
      </w:pPr>
    </w:p>
    <w:p w:rsidR="006F040E" w:rsidRPr="0039787B" w:rsidRDefault="006F040E" w:rsidP="002F773D">
      <w:pPr>
        <w:spacing w:after="0" w:line="240" w:lineRule="auto"/>
        <w:contextualSpacing/>
        <w:jc w:val="center"/>
        <w:rPr>
          <w:rFonts w:ascii="Times New Roman" w:hAnsi="Times New Roman" w:cs="Times New Roman"/>
          <w:b/>
          <w:sz w:val="24"/>
          <w:szCs w:val="24"/>
        </w:rPr>
      </w:pPr>
      <w:r w:rsidRPr="0039787B">
        <w:rPr>
          <w:rFonts w:ascii="Times New Roman" w:hAnsi="Times New Roman" w:cs="Times New Roman"/>
          <w:b/>
          <w:sz w:val="24"/>
          <w:szCs w:val="24"/>
        </w:rPr>
        <w:t>Районные СМИ</w:t>
      </w:r>
    </w:p>
    <w:p w:rsidR="00793616" w:rsidRPr="0039787B" w:rsidRDefault="006F040E" w:rsidP="002F773D">
      <w:pPr>
        <w:spacing w:after="0"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Практически вся деятельность </w:t>
      </w:r>
      <w:r w:rsidR="00B824F2" w:rsidRPr="0039787B">
        <w:rPr>
          <w:rFonts w:ascii="Times New Roman" w:hAnsi="Times New Roman" w:cs="Times New Roman"/>
          <w:sz w:val="24"/>
          <w:szCs w:val="24"/>
        </w:rPr>
        <w:t xml:space="preserve">коллектива администрации МР «Чернышевский район», </w:t>
      </w:r>
      <w:r w:rsidRPr="0039787B">
        <w:rPr>
          <w:rFonts w:ascii="Times New Roman" w:hAnsi="Times New Roman" w:cs="Times New Roman"/>
          <w:sz w:val="24"/>
          <w:szCs w:val="24"/>
        </w:rPr>
        <w:t xml:space="preserve">Совета депутатов </w:t>
      </w:r>
      <w:r w:rsidR="00B824F2" w:rsidRPr="0039787B">
        <w:rPr>
          <w:rFonts w:ascii="Times New Roman" w:hAnsi="Times New Roman" w:cs="Times New Roman"/>
          <w:sz w:val="24"/>
          <w:szCs w:val="24"/>
        </w:rPr>
        <w:t>муниципального</w:t>
      </w:r>
      <w:r w:rsidRPr="0039787B">
        <w:rPr>
          <w:rFonts w:ascii="Times New Roman" w:hAnsi="Times New Roman" w:cs="Times New Roman"/>
          <w:sz w:val="24"/>
          <w:szCs w:val="24"/>
        </w:rPr>
        <w:t xml:space="preserve">, также </w:t>
      </w:r>
      <w:r w:rsidR="00BE4BF8" w:rsidRPr="0039787B">
        <w:rPr>
          <w:rFonts w:ascii="Times New Roman" w:hAnsi="Times New Roman" w:cs="Times New Roman"/>
          <w:sz w:val="24"/>
          <w:szCs w:val="24"/>
        </w:rPr>
        <w:t xml:space="preserve">деятельность </w:t>
      </w:r>
      <w:r w:rsidR="00B824F2" w:rsidRPr="0039787B">
        <w:rPr>
          <w:rFonts w:ascii="Times New Roman" w:hAnsi="Times New Roman" w:cs="Times New Roman"/>
          <w:sz w:val="24"/>
          <w:szCs w:val="24"/>
        </w:rPr>
        <w:t xml:space="preserve">Комитетов культуры и образования </w:t>
      </w:r>
      <w:r w:rsidR="00BE4BF8" w:rsidRPr="0039787B">
        <w:rPr>
          <w:rFonts w:ascii="Times New Roman" w:hAnsi="Times New Roman" w:cs="Times New Roman"/>
          <w:sz w:val="24"/>
          <w:szCs w:val="24"/>
        </w:rPr>
        <w:t>глав городских и сельских поселений и их администраций</w:t>
      </w:r>
      <w:r w:rsidRPr="0039787B">
        <w:rPr>
          <w:rFonts w:ascii="Times New Roman" w:hAnsi="Times New Roman" w:cs="Times New Roman"/>
          <w:sz w:val="24"/>
          <w:szCs w:val="24"/>
        </w:rPr>
        <w:t xml:space="preserve"> освещается в средствах массовой информации, в частности</w:t>
      </w:r>
      <w:r w:rsidRPr="0039787B">
        <w:rPr>
          <w:rFonts w:ascii="Times New Roman" w:hAnsi="Times New Roman" w:cs="Times New Roman"/>
          <w:b/>
          <w:sz w:val="24"/>
          <w:szCs w:val="24"/>
        </w:rPr>
        <w:t xml:space="preserve"> в местной районной газете «Наше Время». </w:t>
      </w:r>
      <w:r w:rsidRPr="0039787B">
        <w:rPr>
          <w:rFonts w:ascii="Times New Roman" w:hAnsi="Times New Roman" w:cs="Times New Roman"/>
          <w:sz w:val="24"/>
          <w:szCs w:val="24"/>
        </w:rPr>
        <w:t xml:space="preserve">Тираж газеты в </w:t>
      </w:r>
      <w:r w:rsidR="00BE4BF8" w:rsidRPr="0039787B">
        <w:rPr>
          <w:rFonts w:ascii="Times New Roman" w:hAnsi="Times New Roman" w:cs="Times New Roman"/>
          <w:sz w:val="24"/>
          <w:szCs w:val="24"/>
        </w:rPr>
        <w:t xml:space="preserve">1 квартале </w:t>
      </w:r>
      <w:r w:rsidR="00CD486D" w:rsidRPr="0039787B">
        <w:rPr>
          <w:rFonts w:ascii="Times New Roman" w:hAnsi="Times New Roman" w:cs="Times New Roman"/>
          <w:sz w:val="24"/>
          <w:szCs w:val="24"/>
        </w:rPr>
        <w:t>2019</w:t>
      </w:r>
      <w:r w:rsidRPr="0039787B">
        <w:rPr>
          <w:rFonts w:ascii="Times New Roman" w:hAnsi="Times New Roman" w:cs="Times New Roman"/>
          <w:sz w:val="24"/>
          <w:szCs w:val="24"/>
        </w:rPr>
        <w:t xml:space="preserve"> год</w:t>
      </w:r>
      <w:r w:rsidR="00BE4BF8" w:rsidRPr="0039787B">
        <w:rPr>
          <w:rFonts w:ascii="Times New Roman" w:hAnsi="Times New Roman" w:cs="Times New Roman"/>
          <w:sz w:val="24"/>
          <w:szCs w:val="24"/>
        </w:rPr>
        <w:t>а</w:t>
      </w:r>
      <w:r w:rsidR="00B824F2" w:rsidRPr="0039787B">
        <w:rPr>
          <w:rFonts w:ascii="Times New Roman" w:hAnsi="Times New Roman" w:cs="Times New Roman"/>
          <w:sz w:val="24"/>
          <w:szCs w:val="24"/>
        </w:rPr>
        <w:t>-</w:t>
      </w:r>
      <w:r w:rsidR="00CD486D" w:rsidRPr="0039787B">
        <w:rPr>
          <w:rFonts w:ascii="Times New Roman" w:hAnsi="Times New Roman" w:cs="Times New Roman"/>
          <w:sz w:val="24"/>
          <w:szCs w:val="24"/>
        </w:rPr>
        <w:t>22640</w:t>
      </w:r>
      <w:r w:rsidR="00B824F2" w:rsidRPr="0039787B">
        <w:rPr>
          <w:rFonts w:ascii="Times New Roman" w:hAnsi="Times New Roman" w:cs="Times New Roman"/>
          <w:sz w:val="24"/>
          <w:szCs w:val="24"/>
        </w:rPr>
        <w:t xml:space="preserve"> </w:t>
      </w:r>
      <w:r w:rsidRPr="0039787B">
        <w:rPr>
          <w:rFonts w:ascii="Times New Roman" w:hAnsi="Times New Roman" w:cs="Times New Roman"/>
          <w:sz w:val="24"/>
          <w:szCs w:val="24"/>
        </w:rPr>
        <w:t xml:space="preserve"> экз</w:t>
      </w:r>
      <w:r w:rsidR="00B824F2" w:rsidRPr="0039787B">
        <w:rPr>
          <w:rFonts w:ascii="Times New Roman" w:hAnsi="Times New Roman" w:cs="Times New Roman"/>
          <w:sz w:val="24"/>
          <w:szCs w:val="24"/>
        </w:rPr>
        <w:t>. (1кв. 2017г. – 26670экз.</w:t>
      </w:r>
      <w:r w:rsidR="00CD486D" w:rsidRPr="0039787B">
        <w:rPr>
          <w:rFonts w:ascii="Times New Roman" w:hAnsi="Times New Roman" w:cs="Times New Roman"/>
          <w:sz w:val="24"/>
          <w:szCs w:val="24"/>
        </w:rPr>
        <w:t xml:space="preserve">, 1 кв. 2018г-25710 экз. </w:t>
      </w:r>
      <w:r w:rsidR="00B824F2" w:rsidRPr="0039787B">
        <w:rPr>
          <w:rFonts w:ascii="Times New Roman" w:hAnsi="Times New Roman" w:cs="Times New Roman"/>
          <w:sz w:val="24"/>
          <w:szCs w:val="24"/>
        </w:rPr>
        <w:t>)</w:t>
      </w:r>
      <w:r w:rsidR="00BE4BF8" w:rsidRPr="0039787B">
        <w:rPr>
          <w:rFonts w:ascii="Times New Roman" w:hAnsi="Times New Roman" w:cs="Times New Roman"/>
          <w:sz w:val="24"/>
          <w:szCs w:val="24"/>
        </w:rPr>
        <w:t>.</w:t>
      </w:r>
    </w:p>
    <w:p w:rsidR="006F040E" w:rsidRPr="0039787B" w:rsidRDefault="00793616" w:rsidP="002F773D">
      <w:pPr>
        <w:spacing w:after="0"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В газете работают 5 человек, среднемесячная зарплата в 1 квартале 201</w:t>
      </w:r>
      <w:r w:rsidR="00CD486D" w:rsidRPr="0039787B">
        <w:rPr>
          <w:rFonts w:ascii="Times New Roman" w:hAnsi="Times New Roman" w:cs="Times New Roman"/>
          <w:sz w:val="24"/>
          <w:szCs w:val="24"/>
        </w:rPr>
        <w:t>9</w:t>
      </w:r>
      <w:r w:rsidR="002C1D1B" w:rsidRPr="0039787B">
        <w:rPr>
          <w:rFonts w:ascii="Times New Roman" w:hAnsi="Times New Roman" w:cs="Times New Roman"/>
          <w:sz w:val="24"/>
          <w:szCs w:val="24"/>
        </w:rPr>
        <w:t xml:space="preserve"> года составила</w:t>
      </w:r>
      <w:r w:rsidR="003348BC" w:rsidRPr="0039787B">
        <w:rPr>
          <w:rFonts w:ascii="Times New Roman" w:hAnsi="Times New Roman" w:cs="Times New Roman"/>
          <w:sz w:val="24"/>
          <w:szCs w:val="24"/>
        </w:rPr>
        <w:t xml:space="preserve"> </w:t>
      </w:r>
      <w:r w:rsidR="00CD486D" w:rsidRPr="0039787B">
        <w:rPr>
          <w:rFonts w:ascii="Times New Roman" w:hAnsi="Times New Roman" w:cs="Times New Roman"/>
          <w:sz w:val="24"/>
          <w:szCs w:val="24"/>
        </w:rPr>
        <w:t>22640</w:t>
      </w:r>
      <w:r w:rsidR="002C1D1B" w:rsidRPr="0039787B">
        <w:rPr>
          <w:rFonts w:ascii="Times New Roman" w:hAnsi="Times New Roman" w:cs="Times New Roman"/>
          <w:sz w:val="24"/>
          <w:szCs w:val="24"/>
        </w:rPr>
        <w:t xml:space="preserve"> руб. (</w:t>
      </w:r>
      <w:r w:rsidRPr="0039787B">
        <w:rPr>
          <w:rFonts w:ascii="Times New Roman" w:hAnsi="Times New Roman" w:cs="Times New Roman"/>
          <w:sz w:val="24"/>
          <w:szCs w:val="24"/>
        </w:rPr>
        <w:t>1 кв</w:t>
      </w:r>
      <w:r w:rsidR="002C1D1B" w:rsidRPr="0039787B">
        <w:rPr>
          <w:rFonts w:ascii="Times New Roman" w:hAnsi="Times New Roman" w:cs="Times New Roman"/>
          <w:sz w:val="24"/>
          <w:szCs w:val="24"/>
        </w:rPr>
        <w:t>.</w:t>
      </w:r>
      <w:r w:rsidRPr="0039787B">
        <w:rPr>
          <w:rFonts w:ascii="Times New Roman" w:hAnsi="Times New Roman" w:cs="Times New Roman"/>
          <w:sz w:val="24"/>
          <w:szCs w:val="24"/>
        </w:rPr>
        <w:t>201</w:t>
      </w:r>
      <w:r w:rsidR="00CD486D" w:rsidRPr="0039787B">
        <w:rPr>
          <w:rFonts w:ascii="Times New Roman" w:hAnsi="Times New Roman" w:cs="Times New Roman"/>
          <w:sz w:val="24"/>
          <w:szCs w:val="24"/>
        </w:rPr>
        <w:t>8</w:t>
      </w:r>
      <w:r w:rsidRPr="0039787B">
        <w:rPr>
          <w:rFonts w:ascii="Times New Roman" w:hAnsi="Times New Roman" w:cs="Times New Roman"/>
          <w:sz w:val="24"/>
          <w:szCs w:val="24"/>
        </w:rPr>
        <w:t xml:space="preserve">- </w:t>
      </w:r>
      <w:r w:rsidR="00CD486D" w:rsidRPr="0039787B">
        <w:rPr>
          <w:rFonts w:ascii="Times New Roman" w:hAnsi="Times New Roman" w:cs="Times New Roman"/>
          <w:sz w:val="24"/>
          <w:szCs w:val="24"/>
        </w:rPr>
        <w:t>23978</w:t>
      </w:r>
      <w:r w:rsidRPr="0039787B">
        <w:rPr>
          <w:rFonts w:ascii="Times New Roman" w:hAnsi="Times New Roman" w:cs="Times New Roman"/>
          <w:sz w:val="24"/>
          <w:szCs w:val="24"/>
        </w:rPr>
        <w:t xml:space="preserve"> руб.</w:t>
      </w:r>
      <w:r w:rsidR="002C1D1B" w:rsidRPr="0039787B">
        <w:rPr>
          <w:rFonts w:ascii="Times New Roman" w:hAnsi="Times New Roman" w:cs="Times New Roman"/>
          <w:sz w:val="24"/>
          <w:szCs w:val="24"/>
        </w:rPr>
        <w:t>).</w:t>
      </w:r>
      <w:r w:rsidR="00C20E06">
        <w:rPr>
          <w:rFonts w:ascii="Times New Roman" w:hAnsi="Times New Roman" w:cs="Times New Roman"/>
          <w:sz w:val="24"/>
          <w:szCs w:val="24"/>
        </w:rPr>
        <w:t>Снижение составило 5,5% к АППГ.</w:t>
      </w:r>
    </w:p>
    <w:p w:rsidR="006F040E" w:rsidRPr="0039787B" w:rsidRDefault="006F040E" w:rsidP="002F773D">
      <w:pPr>
        <w:pStyle w:val="a6"/>
        <w:ind w:left="0"/>
        <w:rPr>
          <w:rFonts w:ascii="Times New Roman" w:hAnsi="Times New Roman" w:cs="Times New Roman"/>
          <w:sz w:val="24"/>
          <w:szCs w:val="24"/>
        </w:rPr>
      </w:pPr>
    </w:p>
    <w:p w:rsidR="008A35D8" w:rsidRPr="0039787B" w:rsidRDefault="008A35D8" w:rsidP="002F773D">
      <w:pPr>
        <w:spacing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Потребительский рынок</w:t>
      </w:r>
    </w:p>
    <w:p w:rsidR="0049209B" w:rsidRPr="0039787B" w:rsidRDefault="008A35D8" w:rsidP="002F773D">
      <w:pPr>
        <w:spacing w:after="0" w:line="240" w:lineRule="auto"/>
        <w:ind w:firstLine="709"/>
        <w:contextualSpacing/>
        <w:jc w:val="both"/>
        <w:rPr>
          <w:rFonts w:ascii="Times New Roman" w:hAnsi="Times New Roman"/>
          <w:sz w:val="24"/>
          <w:szCs w:val="24"/>
        </w:rPr>
      </w:pPr>
      <w:r w:rsidRPr="0039787B">
        <w:rPr>
          <w:rFonts w:ascii="Times New Roman" w:hAnsi="Times New Roman" w:cs="Times New Roman"/>
          <w:sz w:val="24"/>
          <w:szCs w:val="24"/>
        </w:rPr>
        <w:t>В отчетном периоде развитие потребительского рынка характеризуется следующими показателями:</w:t>
      </w:r>
    </w:p>
    <w:p w:rsidR="008A35D8" w:rsidRPr="0039787B" w:rsidRDefault="008A35D8" w:rsidP="002F773D">
      <w:pPr>
        <w:spacing w:after="0"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оборот розничной торговли в 1 квартале </w:t>
      </w:r>
      <w:r w:rsidR="006C0496" w:rsidRPr="0039787B">
        <w:rPr>
          <w:rFonts w:ascii="Times New Roman" w:hAnsi="Times New Roman" w:cs="Times New Roman"/>
          <w:sz w:val="24"/>
          <w:szCs w:val="24"/>
        </w:rPr>
        <w:t>2019</w:t>
      </w:r>
      <w:r w:rsidRPr="0039787B">
        <w:rPr>
          <w:rFonts w:ascii="Times New Roman" w:hAnsi="Times New Roman" w:cs="Times New Roman"/>
          <w:sz w:val="24"/>
          <w:szCs w:val="24"/>
        </w:rPr>
        <w:t xml:space="preserve">г. составил </w:t>
      </w:r>
      <w:r w:rsidR="006C0496" w:rsidRPr="0039787B">
        <w:rPr>
          <w:rFonts w:ascii="Times New Roman" w:hAnsi="Times New Roman" w:cs="Times New Roman"/>
          <w:sz w:val="24"/>
          <w:szCs w:val="24"/>
        </w:rPr>
        <w:t>591,5</w:t>
      </w:r>
      <w:r w:rsidR="001571BC" w:rsidRPr="0039787B">
        <w:rPr>
          <w:rFonts w:ascii="Times New Roman" w:hAnsi="Times New Roman" w:cs="Times New Roman"/>
          <w:sz w:val="24"/>
          <w:szCs w:val="24"/>
        </w:rPr>
        <w:t xml:space="preserve"> млн. руб. или </w:t>
      </w:r>
      <w:r w:rsidR="006C0496" w:rsidRPr="0039787B">
        <w:rPr>
          <w:rFonts w:ascii="Times New Roman" w:hAnsi="Times New Roman" w:cs="Times New Roman"/>
          <w:sz w:val="24"/>
          <w:szCs w:val="24"/>
        </w:rPr>
        <w:t>135,3</w:t>
      </w:r>
      <w:r w:rsidR="001571BC" w:rsidRPr="0039787B">
        <w:rPr>
          <w:rFonts w:ascii="Times New Roman" w:hAnsi="Times New Roman" w:cs="Times New Roman"/>
          <w:sz w:val="24"/>
          <w:szCs w:val="24"/>
        </w:rPr>
        <w:t>%</w:t>
      </w:r>
      <w:r w:rsidR="00D4683D" w:rsidRPr="0039787B">
        <w:rPr>
          <w:rFonts w:ascii="Times New Roman" w:hAnsi="Times New Roman" w:cs="Times New Roman"/>
          <w:sz w:val="24"/>
          <w:szCs w:val="24"/>
        </w:rPr>
        <w:t xml:space="preserve"> к АППГ</w:t>
      </w:r>
      <w:r w:rsidR="006C0496" w:rsidRPr="0039787B">
        <w:rPr>
          <w:rFonts w:ascii="Times New Roman" w:hAnsi="Times New Roman" w:cs="Times New Roman"/>
          <w:sz w:val="24"/>
          <w:szCs w:val="24"/>
        </w:rPr>
        <w:t xml:space="preserve"> (1кв. 2018г. -</w:t>
      </w:r>
      <w:r w:rsidR="009C4795" w:rsidRPr="0039787B">
        <w:rPr>
          <w:rFonts w:ascii="Times New Roman" w:hAnsi="Times New Roman" w:cs="Times New Roman"/>
          <w:sz w:val="24"/>
          <w:szCs w:val="24"/>
        </w:rPr>
        <w:t xml:space="preserve"> </w:t>
      </w:r>
      <w:r w:rsidR="006C0496" w:rsidRPr="0039787B">
        <w:rPr>
          <w:rFonts w:ascii="Times New Roman" w:hAnsi="Times New Roman" w:cs="Times New Roman"/>
          <w:sz w:val="24"/>
          <w:szCs w:val="24"/>
        </w:rPr>
        <w:t>437,0</w:t>
      </w:r>
      <w:r w:rsidR="001571BC" w:rsidRPr="0039787B">
        <w:rPr>
          <w:rFonts w:ascii="Times New Roman" w:hAnsi="Times New Roman" w:cs="Times New Roman"/>
          <w:sz w:val="24"/>
          <w:szCs w:val="24"/>
        </w:rPr>
        <w:t xml:space="preserve"> млн. руб.)</w:t>
      </w:r>
      <w:r w:rsidRPr="0039787B">
        <w:rPr>
          <w:rFonts w:ascii="Times New Roman" w:hAnsi="Times New Roman" w:cs="Times New Roman"/>
          <w:sz w:val="24"/>
          <w:szCs w:val="24"/>
        </w:rPr>
        <w:t>;</w:t>
      </w:r>
    </w:p>
    <w:p w:rsidR="008A35D8" w:rsidRPr="0039787B" w:rsidRDefault="008A35D8" w:rsidP="002F773D">
      <w:pPr>
        <w:spacing w:after="0"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оборот общественного питания в 1 квартале </w:t>
      </w:r>
      <w:r w:rsidR="006C0496" w:rsidRPr="0039787B">
        <w:rPr>
          <w:rFonts w:ascii="Times New Roman" w:hAnsi="Times New Roman" w:cs="Times New Roman"/>
          <w:sz w:val="24"/>
          <w:szCs w:val="24"/>
        </w:rPr>
        <w:t>2019</w:t>
      </w:r>
      <w:r w:rsidRPr="0039787B">
        <w:rPr>
          <w:rFonts w:ascii="Times New Roman" w:hAnsi="Times New Roman" w:cs="Times New Roman"/>
          <w:sz w:val="24"/>
          <w:szCs w:val="24"/>
        </w:rPr>
        <w:t xml:space="preserve"> г. составил </w:t>
      </w:r>
      <w:r w:rsidR="006C0496" w:rsidRPr="0039787B">
        <w:rPr>
          <w:rFonts w:ascii="Times New Roman" w:hAnsi="Times New Roman" w:cs="Times New Roman"/>
          <w:sz w:val="24"/>
          <w:szCs w:val="24"/>
        </w:rPr>
        <w:t>25,0</w:t>
      </w:r>
      <w:r w:rsidR="001571BC" w:rsidRPr="0039787B">
        <w:rPr>
          <w:rFonts w:ascii="Times New Roman" w:hAnsi="Times New Roman" w:cs="Times New Roman"/>
          <w:sz w:val="24"/>
          <w:szCs w:val="24"/>
        </w:rPr>
        <w:t xml:space="preserve">0 </w:t>
      </w:r>
      <w:r w:rsidRPr="0039787B">
        <w:rPr>
          <w:rFonts w:ascii="Times New Roman" w:hAnsi="Times New Roman" w:cs="Times New Roman"/>
          <w:sz w:val="24"/>
          <w:szCs w:val="24"/>
        </w:rPr>
        <w:t>млн. руб.</w:t>
      </w:r>
      <w:r w:rsidR="009C4795" w:rsidRPr="0039787B">
        <w:rPr>
          <w:rFonts w:ascii="Times New Roman" w:hAnsi="Times New Roman" w:cs="Times New Roman"/>
          <w:sz w:val="24"/>
          <w:szCs w:val="24"/>
        </w:rPr>
        <w:t xml:space="preserve"> </w:t>
      </w:r>
      <w:r w:rsidR="00D4683D" w:rsidRPr="0039787B">
        <w:rPr>
          <w:rFonts w:ascii="Times New Roman" w:hAnsi="Times New Roman" w:cs="Times New Roman"/>
          <w:sz w:val="24"/>
          <w:szCs w:val="24"/>
        </w:rPr>
        <w:t xml:space="preserve">или </w:t>
      </w:r>
      <w:r w:rsidR="006C0496" w:rsidRPr="0039787B">
        <w:rPr>
          <w:rFonts w:ascii="Times New Roman" w:hAnsi="Times New Roman" w:cs="Times New Roman"/>
          <w:sz w:val="24"/>
          <w:szCs w:val="24"/>
        </w:rPr>
        <w:t xml:space="preserve">98,4 </w:t>
      </w:r>
      <w:r w:rsidR="001571BC" w:rsidRPr="0039787B">
        <w:rPr>
          <w:rFonts w:ascii="Times New Roman" w:hAnsi="Times New Roman" w:cs="Times New Roman"/>
          <w:sz w:val="24"/>
          <w:szCs w:val="24"/>
        </w:rPr>
        <w:t>%</w:t>
      </w:r>
      <w:r w:rsidR="00D4683D" w:rsidRPr="0039787B">
        <w:rPr>
          <w:rFonts w:ascii="Times New Roman" w:hAnsi="Times New Roman" w:cs="Times New Roman"/>
          <w:sz w:val="24"/>
          <w:szCs w:val="24"/>
        </w:rPr>
        <w:t xml:space="preserve"> к АППГ</w:t>
      </w:r>
      <w:r w:rsidR="006C0496" w:rsidRPr="0039787B">
        <w:rPr>
          <w:rFonts w:ascii="Times New Roman" w:hAnsi="Times New Roman" w:cs="Times New Roman"/>
          <w:sz w:val="24"/>
          <w:szCs w:val="24"/>
        </w:rPr>
        <w:t>(1кв. 2018г. – 25,4</w:t>
      </w:r>
      <w:r w:rsidR="001571BC" w:rsidRPr="0039787B">
        <w:rPr>
          <w:rFonts w:ascii="Times New Roman" w:hAnsi="Times New Roman" w:cs="Times New Roman"/>
          <w:sz w:val="24"/>
          <w:szCs w:val="24"/>
        </w:rPr>
        <w:t xml:space="preserve"> млн. руб.)</w:t>
      </w:r>
      <w:r w:rsidRPr="0039787B">
        <w:rPr>
          <w:rFonts w:ascii="Times New Roman" w:hAnsi="Times New Roman" w:cs="Times New Roman"/>
          <w:sz w:val="24"/>
          <w:szCs w:val="24"/>
        </w:rPr>
        <w:t>;</w:t>
      </w:r>
    </w:p>
    <w:p w:rsidR="008A35D8" w:rsidRPr="0039787B" w:rsidRDefault="008A35D8" w:rsidP="002F773D">
      <w:pPr>
        <w:spacing w:after="0"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оказано платных услуг в 1 квартале </w:t>
      </w:r>
      <w:r w:rsidR="006C0496" w:rsidRPr="0039787B">
        <w:rPr>
          <w:rFonts w:ascii="Times New Roman" w:hAnsi="Times New Roman" w:cs="Times New Roman"/>
          <w:sz w:val="24"/>
          <w:szCs w:val="24"/>
        </w:rPr>
        <w:t>2019</w:t>
      </w:r>
      <w:r w:rsidRPr="0039787B">
        <w:rPr>
          <w:rFonts w:ascii="Times New Roman" w:hAnsi="Times New Roman" w:cs="Times New Roman"/>
          <w:sz w:val="24"/>
          <w:szCs w:val="24"/>
        </w:rPr>
        <w:t xml:space="preserve"> г. на сумму </w:t>
      </w:r>
      <w:r w:rsidR="006C0496" w:rsidRPr="0039787B">
        <w:rPr>
          <w:rFonts w:ascii="Times New Roman" w:hAnsi="Times New Roman" w:cs="Times New Roman"/>
          <w:sz w:val="24"/>
          <w:szCs w:val="24"/>
        </w:rPr>
        <w:t xml:space="preserve">169,0 </w:t>
      </w:r>
      <w:r w:rsidRPr="0039787B">
        <w:rPr>
          <w:rFonts w:ascii="Times New Roman" w:hAnsi="Times New Roman" w:cs="Times New Roman"/>
          <w:sz w:val="24"/>
          <w:szCs w:val="24"/>
        </w:rPr>
        <w:t xml:space="preserve">млн. руб. </w:t>
      </w:r>
      <w:r w:rsidR="00D4683D" w:rsidRPr="0039787B">
        <w:rPr>
          <w:rFonts w:ascii="Times New Roman" w:hAnsi="Times New Roman" w:cs="Times New Roman"/>
          <w:sz w:val="24"/>
          <w:szCs w:val="24"/>
        </w:rPr>
        <w:t xml:space="preserve">или </w:t>
      </w:r>
      <w:r w:rsidR="006C0496" w:rsidRPr="0039787B">
        <w:rPr>
          <w:rFonts w:ascii="Times New Roman" w:hAnsi="Times New Roman" w:cs="Times New Roman"/>
          <w:sz w:val="24"/>
          <w:szCs w:val="24"/>
        </w:rPr>
        <w:t>136,6</w:t>
      </w:r>
      <w:r w:rsidR="001571BC" w:rsidRPr="0039787B">
        <w:rPr>
          <w:rFonts w:ascii="Times New Roman" w:hAnsi="Times New Roman" w:cs="Times New Roman"/>
          <w:sz w:val="24"/>
          <w:szCs w:val="24"/>
        </w:rPr>
        <w:t>%</w:t>
      </w:r>
      <w:r w:rsidR="00D4683D" w:rsidRPr="0039787B">
        <w:rPr>
          <w:rFonts w:ascii="Times New Roman" w:hAnsi="Times New Roman" w:cs="Times New Roman"/>
          <w:sz w:val="24"/>
          <w:szCs w:val="24"/>
        </w:rPr>
        <w:t xml:space="preserve"> к АППГ</w:t>
      </w:r>
      <w:r w:rsidR="006C0496" w:rsidRPr="0039787B">
        <w:rPr>
          <w:rFonts w:ascii="Times New Roman" w:hAnsi="Times New Roman" w:cs="Times New Roman"/>
          <w:sz w:val="24"/>
          <w:szCs w:val="24"/>
        </w:rPr>
        <w:t xml:space="preserve"> (1кв. 2018</w:t>
      </w:r>
      <w:r w:rsidR="001571BC" w:rsidRPr="0039787B">
        <w:rPr>
          <w:rFonts w:ascii="Times New Roman" w:hAnsi="Times New Roman" w:cs="Times New Roman"/>
          <w:sz w:val="24"/>
          <w:szCs w:val="24"/>
        </w:rPr>
        <w:t xml:space="preserve">г. </w:t>
      </w:r>
      <w:r w:rsidR="006C0496" w:rsidRPr="0039787B">
        <w:rPr>
          <w:rFonts w:ascii="Times New Roman" w:hAnsi="Times New Roman" w:cs="Times New Roman"/>
          <w:sz w:val="24"/>
          <w:szCs w:val="24"/>
        </w:rPr>
        <w:t>–</w:t>
      </w:r>
      <w:r w:rsidR="001571BC" w:rsidRPr="0039787B">
        <w:rPr>
          <w:rFonts w:ascii="Times New Roman" w:hAnsi="Times New Roman" w:cs="Times New Roman"/>
          <w:sz w:val="24"/>
          <w:szCs w:val="24"/>
        </w:rPr>
        <w:t xml:space="preserve"> </w:t>
      </w:r>
      <w:r w:rsidR="006C0496" w:rsidRPr="0039787B">
        <w:rPr>
          <w:rFonts w:ascii="Times New Roman" w:hAnsi="Times New Roman" w:cs="Times New Roman"/>
          <w:sz w:val="24"/>
          <w:szCs w:val="24"/>
        </w:rPr>
        <w:t>123,7</w:t>
      </w:r>
      <w:r w:rsidR="001571BC" w:rsidRPr="0039787B">
        <w:rPr>
          <w:rFonts w:ascii="Times New Roman" w:hAnsi="Times New Roman" w:cs="Times New Roman"/>
          <w:sz w:val="24"/>
          <w:szCs w:val="24"/>
        </w:rPr>
        <w:t xml:space="preserve"> млн. руб.)</w:t>
      </w:r>
      <w:r w:rsidRPr="0039787B">
        <w:rPr>
          <w:rFonts w:ascii="Times New Roman" w:hAnsi="Times New Roman" w:cs="Times New Roman"/>
          <w:sz w:val="24"/>
          <w:szCs w:val="24"/>
        </w:rPr>
        <w:t>. В структуре платных услуг доминируют два вида услуг: коммунальные и жилищные услуги.</w:t>
      </w:r>
    </w:p>
    <w:p w:rsidR="007E2074" w:rsidRPr="0039787B" w:rsidRDefault="007E2074" w:rsidP="002F773D">
      <w:pPr>
        <w:spacing w:line="240" w:lineRule="auto"/>
        <w:ind w:firstLine="709"/>
        <w:contextualSpacing/>
        <w:jc w:val="both"/>
        <w:rPr>
          <w:rFonts w:ascii="Times New Roman" w:hAnsi="Times New Roman" w:cs="Times New Roman"/>
          <w:sz w:val="24"/>
          <w:szCs w:val="24"/>
        </w:rPr>
      </w:pPr>
    </w:p>
    <w:p w:rsidR="008A35D8" w:rsidRPr="0039787B" w:rsidRDefault="008A35D8" w:rsidP="002F773D">
      <w:pPr>
        <w:spacing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Малое и среднее предпринимательство</w:t>
      </w:r>
    </w:p>
    <w:p w:rsidR="00160BD9" w:rsidRPr="0039787B" w:rsidRDefault="005576E5" w:rsidP="002F773D">
      <w:pPr>
        <w:spacing w:after="0" w:line="240" w:lineRule="auto"/>
        <w:ind w:firstLine="902"/>
        <w:contextualSpacing/>
        <w:jc w:val="both"/>
        <w:rPr>
          <w:rFonts w:ascii="Times New Roman" w:hAnsi="Times New Roman"/>
          <w:sz w:val="24"/>
          <w:szCs w:val="24"/>
        </w:rPr>
      </w:pPr>
      <w:r w:rsidRPr="0039787B">
        <w:rPr>
          <w:rFonts w:ascii="Times New Roman" w:hAnsi="Times New Roman" w:cs="Times New Roman"/>
          <w:sz w:val="24"/>
          <w:szCs w:val="24"/>
        </w:rPr>
        <w:t>Число субъектов малого и среднего предпринимательства на территории района по состоянию на 01.04.201</w:t>
      </w:r>
      <w:r w:rsidR="00AF5F47" w:rsidRPr="0039787B">
        <w:rPr>
          <w:rFonts w:ascii="Times New Roman" w:hAnsi="Times New Roman" w:cs="Times New Roman"/>
          <w:sz w:val="24"/>
          <w:szCs w:val="24"/>
        </w:rPr>
        <w:t>9</w:t>
      </w:r>
      <w:r w:rsidRPr="0039787B">
        <w:rPr>
          <w:rFonts w:ascii="Times New Roman" w:hAnsi="Times New Roman" w:cs="Times New Roman"/>
          <w:sz w:val="24"/>
          <w:szCs w:val="24"/>
        </w:rPr>
        <w:t xml:space="preserve"> года составляет   </w:t>
      </w:r>
      <w:r w:rsidR="00AF5F47" w:rsidRPr="0039787B">
        <w:rPr>
          <w:rFonts w:ascii="Times New Roman" w:hAnsi="Times New Roman"/>
          <w:sz w:val="24"/>
          <w:szCs w:val="24"/>
        </w:rPr>
        <w:t>554</w:t>
      </w:r>
      <w:r w:rsidRPr="0039787B">
        <w:rPr>
          <w:rFonts w:ascii="Times New Roman" w:hAnsi="Times New Roman" w:cs="Times New Roman"/>
          <w:sz w:val="24"/>
          <w:szCs w:val="24"/>
        </w:rPr>
        <w:t xml:space="preserve">  единиц</w:t>
      </w:r>
      <w:r w:rsidR="00AF5F47" w:rsidRPr="0039787B">
        <w:rPr>
          <w:rFonts w:ascii="Times New Roman" w:hAnsi="Times New Roman" w:cs="Times New Roman"/>
          <w:sz w:val="24"/>
          <w:szCs w:val="24"/>
        </w:rPr>
        <w:t xml:space="preserve"> (1кв. 2018</w:t>
      </w:r>
      <w:r w:rsidR="00F751FE" w:rsidRPr="0039787B">
        <w:rPr>
          <w:rFonts w:ascii="Times New Roman" w:hAnsi="Times New Roman" w:cs="Times New Roman"/>
          <w:sz w:val="24"/>
          <w:szCs w:val="24"/>
        </w:rPr>
        <w:t xml:space="preserve">г. – </w:t>
      </w:r>
      <w:r w:rsidR="00AF5F47" w:rsidRPr="0039787B">
        <w:rPr>
          <w:rFonts w:ascii="Times New Roman" w:hAnsi="Times New Roman" w:cs="Times New Roman"/>
          <w:sz w:val="24"/>
          <w:szCs w:val="24"/>
        </w:rPr>
        <w:t>569</w:t>
      </w:r>
      <w:r w:rsidR="00F751FE" w:rsidRPr="0039787B">
        <w:rPr>
          <w:rFonts w:ascii="Times New Roman" w:hAnsi="Times New Roman" w:cs="Times New Roman"/>
          <w:sz w:val="24"/>
          <w:szCs w:val="24"/>
        </w:rPr>
        <w:t xml:space="preserve"> ед.)</w:t>
      </w:r>
      <w:r w:rsidR="00742046" w:rsidRPr="0039787B">
        <w:rPr>
          <w:rFonts w:ascii="Times New Roman" w:hAnsi="Times New Roman" w:cs="Times New Roman"/>
          <w:sz w:val="24"/>
          <w:szCs w:val="24"/>
        </w:rPr>
        <w:t xml:space="preserve">или </w:t>
      </w:r>
      <w:r w:rsidR="00AF5F47" w:rsidRPr="0039787B">
        <w:rPr>
          <w:rFonts w:ascii="Times New Roman" w:hAnsi="Times New Roman" w:cs="Times New Roman"/>
          <w:sz w:val="24"/>
          <w:szCs w:val="24"/>
        </w:rPr>
        <w:t>97,3</w:t>
      </w:r>
      <w:r w:rsidR="00742046" w:rsidRPr="0039787B">
        <w:rPr>
          <w:rFonts w:ascii="Times New Roman" w:hAnsi="Times New Roman" w:cs="Times New Roman"/>
          <w:sz w:val="24"/>
          <w:szCs w:val="24"/>
        </w:rPr>
        <w:t xml:space="preserve"> к АППГ,</w:t>
      </w:r>
      <w:r w:rsidR="00AF5F47" w:rsidRPr="0039787B">
        <w:rPr>
          <w:rFonts w:ascii="Times New Roman" w:hAnsi="Times New Roman" w:cs="Times New Roman"/>
          <w:sz w:val="24"/>
          <w:szCs w:val="24"/>
        </w:rPr>
        <w:t xml:space="preserve"> </w:t>
      </w:r>
      <w:r w:rsidRPr="0039787B">
        <w:rPr>
          <w:rFonts w:ascii="Times New Roman" w:hAnsi="Times New Roman" w:cs="Times New Roman"/>
          <w:sz w:val="24"/>
          <w:szCs w:val="24"/>
        </w:rPr>
        <w:t xml:space="preserve">из них: </w:t>
      </w:r>
      <w:r w:rsidR="00742046" w:rsidRPr="0039787B">
        <w:rPr>
          <w:rFonts w:ascii="Times New Roman" w:hAnsi="Times New Roman"/>
          <w:sz w:val="24"/>
          <w:szCs w:val="24"/>
        </w:rPr>
        <w:t xml:space="preserve">1 среднее предприятие, </w:t>
      </w:r>
      <w:r w:rsidR="00AF5F47" w:rsidRPr="0039787B">
        <w:rPr>
          <w:rFonts w:ascii="Times New Roman" w:hAnsi="Times New Roman"/>
          <w:sz w:val="24"/>
          <w:szCs w:val="24"/>
        </w:rPr>
        <w:t>108</w:t>
      </w:r>
      <w:r w:rsidR="00742046" w:rsidRPr="0039787B">
        <w:rPr>
          <w:rFonts w:ascii="Times New Roman" w:hAnsi="Times New Roman"/>
          <w:sz w:val="24"/>
          <w:szCs w:val="24"/>
        </w:rPr>
        <w:t xml:space="preserve"> малых предприятий, </w:t>
      </w:r>
      <w:r w:rsidR="00AF5F47" w:rsidRPr="0039787B">
        <w:rPr>
          <w:rFonts w:ascii="Times New Roman" w:hAnsi="Times New Roman"/>
          <w:sz w:val="24"/>
          <w:szCs w:val="24"/>
        </w:rPr>
        <w:t>445</w:t>
      </w:r>
      <w:r w:rsidR="00742046" w:rsidRPr="0039787B">
        <w:rPr>
          <w:rFonts w:ascii="Times New Roman" w:hAnsi="Times New Roman"/>
          <w:sz w:val="24"/>
          <w:szCs w:val="24"/>
        </w:rPr>
        <w:t xml:space="preserve"> индивидуальных предпринимателей</w:t>
      </w:r>
      <w:r w:rsidR="00742046" w:rsidRPr="0039787B">
        <w:rPr>
          <w:rFonts w:ascii="Times New Roman" w:hAnsi="Times New Roman" w:cs="Times New Roman"/>
          <w:sz w:val="24"/>
          <w:szCs w:val="24"/>
        </w:rPr>
        <w:t xml:space="preserve">(1кв. </w:t>
      </w:r>
      <w:r w:rsidR="00AF5F47" w:rsidRPr="0039787B">
        <w:rPr>
          <w:rFonts w:ascii="Times New Roman" w:hAnsi="Times New Roman" w:cs="Times New Roman"/>
          <w:sz w:val="24"/>
          <w:szCs w:val="24"/>
        </w:rPr>
        <w:t>2018</w:t>
      </w:r>
      <w:r w:rsidR="00742046" w:rsidRPr="0039787B">
        <w:rPr>
          <w:rFonts w:ascii="Times New Roman" w:hAnsi="Times New Roman" w:cs="Times New Roman"/>
          <w:sz w:val="24"/>
          <w:szCs w:val="24"/>
        </w:rPr>
        <w:t>г. –</w:t>
      </w:r>
      <w:r w:rsidR="00AF5F47" w:rsidRPr="0039787B">
        <w:rPr>
          <w:rFonts w:ascii="Times New Roman" w:hAnsi="Times New Roman"/>
          <w:sz w:val="24"/>
          <w:szCs w:val="24"/>
        </w:rPr>
        <w:t xml:space="preserve"> 508</w:t>
      </w:r>
      <w:r w:rsidR="00742046" w:rsidRPr="0039787B">
        <w:rPr>
          <w:rFonts w:ascii="Times New Roman" w:hAnsi="Times New Roman"/>
          <w:sz w:val="24"/>
          <w:szCs w:val="24"/>
        </w:rPr>
        <w:t xml:space="preserve"> ед.)</w:t>
      </w:r>
      <w:r w:rsidR="00AF5F47" w:rsidRPr="0039787B">
        <w:rPr>
          <w:rFonts w:ascii="Times New Roman" w:hAnsi="Times New Roman"/>
          <w:sz w:val="24"/>
          <w:szCs w:val="24"/>
        </w:rPr>
        <w:t>, в том числе  24</w:t>
      </w:r>
      <w:r w:rsidR="00742046" w:rsidRPr="0039787B">
        <w:rPr>
          <w:rFonts w:ascii="Times New Roman" w:hAnsi="Times New Roman"/>
          <w:sz w:val="24"/>
          <w:szCs w:val="24"/>
        </w:rPr>
        <w:t xml:space="preserve"> крестьянско-фермерских хозяйства</w:t>
      </w:r>
      <w:r w:rsidR="00160BD9" w:rsidRPr="0039787B">
        <w:rPr>
          <w:rFonts w:ascii="Times New Roman" w:hAnsi="Times New Roman"/>
          <w:sz w:val="24"/>
          <w:szCs w:val="24"/>
        </w:rPr>
        <w:t>.</w:t>
      </w:r>
    </w:p>
    <w:p w:rsidR="00160BD9" w:rsidRPr="0039787B" w:rsidRDefault="00160BD9" w:rsidP="002F773D">
      <w:pPr>
        <w:tabs>
          <w:tab w:val="left" w:pos="1134"/>
        </w:tabs>
        <w:spacing w:after="0" w:line="240" w:lineRule="auto"/>
        <w:ind w:firstLine="709"/>
        <w:contextualSpacing/>
        <w:jc w:val="both"/>
        <w:rPr>
          <w:rFonts w:ascii="Times New Roman" w:hAnsi="Times New Roman" w:cs="Times New Roman"/>
        </w:rPr>
      </w:pPr>
      <w:r w:rsidRPr="0039787B">
        <w:rPr>
          <w:rFonts w:ascii="Times New Roman" w:hAnsi="Times New Roman" w:cs="Times New Roman"/>
        </w:rPr>
        <w:t>К причинам закрытия СМСП можно отнести комплекс факторов:</w:t>
      </w:r>
    </w:p>
    <w:p w:rsidR="004F71E7" w:rsidRPr="0039787B" w:rsidRDefault="00E37A69" w:rsidP="00E37A69">
      <w:pPr>
        <w:pStyle w:val="a6"/>
        <w:tabs>
          <w:tab w:val="left" w:pos="1134"/>
        </w:tabs>
        <w:ind w:left="0" w:firstLine="709"/>
        <w:rPr>
          <w:rFonts w:ascii="Times New Roman" w:hAnsi="Times New Roman" w:cs="Times New Roman"/>
          <w:sz w:val="24"/>
          <w:szCs w:val="24"/>
        </w:rPr>
      </w:pPr>
      <w:r w:rsidRPr="0039787B">
        <w:rPr>
          <w:rFonts w:ascii="Times New Roman" w:hAnsi="Times New Roman" w:cs="Times New Roman"/>
          <w:sz w:val="22"/>
          <w:szCs w:val="22"/>
        </w:rPr>
        <w:t>1.У</w:t>
      </w:r>
      <w:r w:rsidR="00160BD9" w:rsidRPr="0039787B">
        <w:rPr>
          <w:rFonts w:ascii="Times New Roman" w:hAnsi="Times New Roman" w:cs="Times New Roman"/>
          <w:sz w:val="22"/>
          <w:szCs w:val="22"/>
        </w:rPr>
        <w:t xml:space="preserve">величение </w:t>
      </w:r>
      <w:r w:rsidR="00160BD9" w:rsidRPr="0039787B">
        <w:rPr>
          <w:rFonts w:ascii="Times New Roman" w:hAnsi="Times New Roman" w:cs="Times New Roman"/>
          <w:bCs/>
          <w:color w:val="000000"/>
          <w:sz w:val="22"/>
          <w:szCs w:val="22"/>
        </w:rPr>
        <w:t>минимальн</w:t>
      </w:r>
      <w:r w:rsidR="005F07C0" w:rsidRPr="0039787B">
        <w:rPr>
          <w:rFonts w:ascii="Times New Roman" w:hAnsi="Times New Roman" w:cs="Times New Roman"/>
          <w:bCs/>
          <w:color w:val="000000"/>
          <w:sz w:val="22"/>
          <w:szCs w:val="22"/>
        </w:rPr>
        <w:t>ого размера оплаты труда (МРОТ)</w:t>
      </w:r>
      <w:r w:rsidR="005F07C0" w:rsidRPr="0039787B">
        <w:rPr>
          <w:rFonts w:ascii="Times New Roman" w:hAnsi="Times New Roman" w:cs="Times New Roman"/>
          <w:color w:val="000000"/>
          <w:sz w:val="22"/>
          <w:szCs w:val="22"/>
        </w:rPr>
        <w:t>в Забайкальском крае:</w:t>
      </w:r>
      <w:r w:rsidRPr="0039787B">
        <w:rPr>
          <w:rFonts w:ascii="Times New Roman" w:hAnsi="Times New Roman" w:cs="Times New Roman"/>
          <w:bCs/>
          <w:color w:val="000000"/>
          <w:sz w:val="22"/>
          <w:szCs w:val="22"/>
        </w:rPr>
        <w:t xml:space="preserve"> с </w:t>
      </w:r>
      <w:r w:rsidR="004F71E7" w:rsidRPr="0039787B">
        <w:rPr>
          <w:rFonts w:ascii="Times New Roman" w:hAnsi="Times New Roman" w:cs="Times New Roman"/>
          <w:bCs/>
          <w:color w:val="000000"/>
          <w:sz w:val="22"/>
          <w:szCs w:val="22"/>
        </w:rPr>
        <w:t>8947 рублей</w:t>
      </w:r>
      <w:r w:rsidRPr="0039787B">
        <w:rPr>
          <w:rFonts w:ascii="Times New Roman" w:hAnsi="Times New Roman" w:cs="Times New Roman"/>
          <w:bCs/>
          <w:color w:val="000000"/>
          <w:sz w:val="22"/>
          <w:szCs w:val="22"/>
        </w:rPr>
        <w:t xml:space="preserve"> до </w:t>
      </w:r>
      <w:r w:rsidRPr="0039787B">
        <w:rPr>
          <w:rFonts w:ascii="Times New Roman" w:hAnsi="Times New Roman" w:cs="Times New Roman"/>
          <w:bCs/>
          <w:sz w:val="24"/>
          <w:szCs w:val="24"/>
        </w:rPr>
        <w:t>16980</w:t>
      </w:r>
      <w:r w:rsidR="005F07C0" w:rsidRPr="0039787B">
        <w:rPr>
          <w:rFonts w:ascii="Times New Roman" w:hAnsi="Times New Roman" w:cs="Times New Roman"/>
          <w:bCs/>
          <w:sz w:val="24"/>
          <w:szCs w:val="24"/>
        </w:rPr>
        <w:t xml:space="preserve"> рублей</w:t>
      </w:r>
      <w:r w:rsidR="00B37DFA" w:rsidRPr="0039787B">
        <w:rPr>
          <w:rFonts w:ascii="Times New Roman" w:hAnsi="Times New Roman" w:cs="Times New Roman"/>
          <w:bCs/>
          <w:sz w:val="24"/>
          <w:szCs w:val="24"/>
        </w:rPr>
        <w:t>.</w:t>
      </w:r>
    </w:p>
    <w:p w:rsidR="00160BD9" w:rsidRPr="0039787B" w:rsidRDefault="00E37A69" w:rsidP="00E37A69">
      <w:pPr>
        <w:tabs>
          <w:tab w:val="left" w:pos="993"/>
        </w:tabs>
        <w:ind w:firstLine="709"/>
        <w:rPr>
          <w:rFonts w:ascii="Times New Roman" w:hAnsi="Times New Roman" w:cs="Times New Roman"/>
          <w:color w:val="000000"/>
          <w:sz w:val="24"/>
          <w:szCs w:val="24"/>
        </w:rPr>
      </w:pPr>
      <w:r w:rsidRPr="0039787B">
        <w:rPr>
          <w:rFonts w:ascii="Times New Roman" w:hAnsi="Times New Roman" w:cs="Times New Roman"/>
          <w:bCs/>
          <w:color w:val="000000"/>
          <w:sz w:val="24"/>
          <w:szCs w:val="24"/>
        </w:rPr>
        <w:t>2.К</w:t>
      </w:r>
      <w:r w:rsidR="00160BD9" w:rsidRPr="0039787B">
        <w:rPr>
          <w:rFonts w:ascii="Times New Roman" w:hAnsi="Times New Roman" w:cs="Times New Roman"/>
          <w:bCs/>
          <w:color w:val="000000"/>
          <w:sz w:val="24"/>
          <w:szCs w:val="24"/>
        </w:rPr>
        <w:t xml:space="preserve">ак следствие пункта </w:t>
      </w:r>
      <w:r w:rsidR="004F71E7" w:rsidRPr="0039787B">
        <w:rPr>
          <w:rFonts w:ascii="Times New Roman" w:hAnsi="Times New Roman" w:cs="Times New Roman"/>
          <w:bCs/>
          <w:color w:val="000000"/>
          <w:sz w:val="24"/>
          <w:szCs w:val="24"/>
        </w:rPr>
        <w:t>1.</w:t>
      </w:r>
      <w:r w:rsidR="00160BD9" w:rsidRPr="0039787B">
        <w:rPr>
          <w:rFonts w:ascii="Times New Roman" w:hAnsi="Times New Roman" w:cs="Times New Roman"/>
          <w:bCs/>
          <w:color w:val="000000"/>
          <w:sz w:val="24"/>
          <w:szCs w:val="24"/>
        </w:rPr>
        <w:t>- у</w:t>
      </w:r>
      <w:r w:rsidR="00160BD9" w:rsidRPr="0039787B">
        <w:rPr>
          <w:rFonts w:ascii="Times New Roman" w:hAnsi="Times New Roman" w:cs="Times New Roman"/>
          <w:color w:val="000000"/>
          <w:sz w:val="24"/>
          <w:szCs w:val="24"/>
        </w:rPr>
        <w:t>величение фиксированных страховых взносов индивидуальных предпринимателей, взносов на наемных работников, прочих налогов и сборов, расчет которых осуществляется на базе МРОТ;</w:t>
      </w:r>
    </w:p>
    <w:p w:rsidR="007D6AC4" w:rsidRPr="0039787B" w:rsidRDefault="00E37A69" w:rsidP="00E37A69">
      <w:pPr>
        <w:tabs>
          <w:tab w:val="left" w:pos="142"/>
        </w:tabs>
        <w:ind w:firstLine="709"/>
        <w:rPr>
          <w:rFonts w:ascii="Times New Roman" w:hAnsi="Times New Roman" w:cs="Times New Roman"/>
          <w:sz w:val="24"/>
          <w:szCs w:val="24"/>
        </w:rPr>
      </w:pPr>
      <w:r w:rsidRPr="0039787B">
        <w:rPr>
          <w:rFonts w:ascii="Times New Roman" w:hAnsi="Times New Roman" w:cs="Times New Roman"/>
          <w:sz w:val="24"/>
          <w:szCs w:val="24"/>
        </w:rPr>
        <w:t>3.</w:t>
      </w:r>
      <w:r w:rsidR="00160BD9" w:rsidRPr="0039787B">
        <w:rPr>
          <w:rFonts w:ascii="Times New Roman" w:hAnsi="Times New Roman" w:cs="Times New Roman"/>
          <w:sz w:val="24"/>
          <w:szCs w:val="24"/>
        </w:rPr>
        <w:t>изменения в сфере применения ККТ</w:t>
      </w:r>
      <w:r w:rsidR="007D6AC4" w:rsidRPr="0039787B">
        <w:rPr>
          <w:rFonts w:ascii="Times New Roman" w:hAnsi="Times New Roman" w:cs="Times New Roman"/>
          <w:sz w:val="24"/>
          <w:szCs w:val="24"/>
        </w:rPr>
        <w:t>.</w:t>
      </w:r>
      <w:r w:rsidR="007D6AC4" w:rsidRPr="0039787B">
        <w:rPr>
          <w:rFonts w:ascii="Times New Roman" w:hAnsi="Times New Roman" w:cs="Times New Roman"/>
          <w:bCs/>
          <w:sz w:val="24"/>
          <w:szCs w:val="24"/>
        </w:rPr>
        <w:t xml:space="preserve"> Затраты на покупку, установку и обслуживание онлайн-кассы составили от 50,0 до 80,0 тыс. руб.;</w:t>
      </w:r>
    </w:p>
    <w:p w:rsidR="004E306E" w:rsidRPr="0039787B" w:rsidRDefault="00E37A69" w:rsidP="00E37A69">
      <w:pPr>
        <w:tabs>
          <w:tab w:val="left" w:pos="142"/>
        </w:tabs>
        <w:ind w:firstLine="709"/>
        <w:rPr>
          <w:rFonts w:ascii="Times New Roman" w:hAnsi="Times New Roman" w:cs="Times New Roman"/>
          <w:sz w:val="24"/>
          <w:szCs w:val="24"/>
        </w:rPr>
      </w:pPr>
      <w:r w:rsidRPr="0039787B">
        <w:rPr>
          <w:rFonts w:ascii="Times New Roman" w:hAnsi="Times New Roman" w:cs="Times New Roman"/>
          <w:sz w:val="24"/>
          <w:szCs w:val="24"/>
        </w:rPr>
        <w:t>4.</w:t>
      </w:r>
      <w:r w:rsidR="00160BD9" w:rsidRPr="0039787B">
        <w:rPr>
          <w:rFonts w:ascii="Times New Roman" w:hAnsi="Times New Roman" w:cs="Times New Roman"/>
          <w:sz w:val="24"/>
          <w:szCs w:val="24"/>
        </w:rPr>
        <w:t>вхождение филиалов крупных торговых сетей («Читинка», «ДНС»), на рынок сбыта в пгт Чернышевск, с которыми маленькие и «дорогие» торговые точки в пгт Чернышевск не в состоянии конкурировать в ценовой политике;</w:t>
      </w:r>
    </w:p>
    <w:p w:rsidR="00160BD9" w:rsidRPr="0039787B" w:rsidRDefault="00160BD9" w:rsidP="00E37A69">
      <w:pPr>
        <w:pStyle w:val="a6"/>
        <w:numPr>
          <w:ilvl w:val="0"/>
          <w:numId w:val="24"/>
        </w:numPr>
        <w:tabs>
          <w:tab w:val="left" w:pos="142"/>
          <w:tab w:val="left" w:pos="1134"/>
        </w:tabs>
        <w:ind w:left="0" w:firstLine="709"/>
        <w:rPr>
          <w:rFonts w:ascii="Times New Roman" w:hAnsi="Times New Roman" w:cs="Times New Roman"/>
          <w:sz w:val="24"/>
          <w:szCs w:val="24"/>
        </w:rPr>
      </w:pPr>
      <w:r w:rsidRPr="0039787B">
        <w:rPr>
          <w:rFonts w:ascii="Times New Roman" w:hAnsi="Times New Roman" w:cs="Times New Roman"/>
          <w:sz w:val="24"/>
          <w:szCs w:val="24"/>
        </w:rPr>
        <w:t>уменьшение потребительской базы – отток населения из Чернышевского район. Численность населения района состоянием на:01.01.2015г. составляла 33664 человека,01.01.</w:t>
      </w:r>
      <w:r w:rsidR="00E37A69" w:rsidRPr="0039787B">
        <w:rPr>
          <w:rFonts w:ascii="Times New Roman" w:hAnsi="Times New Roman" w:cs="Times New Roman"/>
          <w:sz w:val="24"/>
          <w:szCs w:val="24"/>
        </w:rPr>
        <w:t>2016</w:t>
      </w:r>
      <w:r w:rsidRPr="0039787B">
        <w:rPr>
          <w:rFonts w:ascii="Times New Roman" w:hAnsi="Times New Roman" w:cs="Times New Roman"/>
          <w:sz w:val="24"/>
          <w:szCs w:val="24"/>
        </w:rPr>
        <w:t>г. - 33340 чел., 01.01.2017г. - 32899 чел.,01.01.2018г. - 32</w:t>
      </w:r>
      <w:r w:rsidR="007D6AC4" w:rsidRPr="0039787B">
        <w:rPr>
          <w:rFonts w:ascii="Times New Roman" w:hAnsi="Times New Roman" w:cs="Times New Roman"/>
          <w:sz w:val="24"/>
          <w:szCs w:val="24"/>
        </w:rPr>
        <w:t>718</w:t>
      </w:r>
      <w:r w:rsidRPr="0039787B">
        <w:rPr>
          <w:rFonts w:ascii="Times New Roman" w:hAnsi="Times New Roman" w:cs="Times New Roman"/>
          <w:sz w:val="24"/>
          <w:szCs w:val="24"/>
        </w:rPr>
        <w:t xml:space="preserve"> чел.</w:t>
      </w:r>
      <w:r w:rsidR="00E37A69" w:rsidRPr="0039787B">
        <w:rPr>
          <w:rFonts w:ascii="Times New Roman" w:hAnsi="Times New Roman" w:cs="Times New Roman"/>
          <w:sz w:val="24"/>
          <w:szCs w:val="24"/>
        </w:rPr>
        <w:t>, на 01.01.2019г - 32538 чел.</w:t>
      </w:r>
    </w:p>
    <w:p w:rsidR="00160BD9" w:rsidRPr="0039787B" w:rsidRDefault="00160BD9" w:rsidP="002F773D">
      <w:pPr>
        <w:pStyle w:val="a6"/>
        <w:tabs>
          <w:tab w:val="left" w:pos="993"/>
        </w:tabs>
        <w:ind w:left="0" w:firstLine="709"/>
        <w:rPr>
          <w:rFonts w:ascii="Times New Roman" w:hAnsi="Times New Roman" w:cs="Times New Roman"/>
          <w:sz w:val="22"/>
          <w:szCs w:val="22"/>
        </w:rPr>
      </w:pPr>
      <w:r w:rsidRPr="0039787B">
        <w:rPr>
          <w:rFonts w:ascii="Times New Roman" w:hAnsi="Times New Roman" w:cs="Times New Roman"/>
          <w:sz w:val="22"/>
          <w:szCs w:val="22"/>
        </w:rPr>
        <w:t>Необходимо отметить, что территорию района покидает трудоспособное население – самая активная часть потребителей товаров, работ, услуг.</w:t>
      </w:r>
    </w:p>
    <w:p w:rsidR="000A128A" w:rsidRPr="0039787B" w:rsidRDefault="000A128A"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хлеб и хлебобулочные изделия, кондитерские изделия, мясные полуфабрикаты, а также изготовление корпусной мебели.</w:t>
      </w:r>
    </w:p>
    <w:p w:rsidR="00457982" w:rsidRPr="0039787B" w:rsidRDefault="00457982" w:rsidP="002F773D">
      <w:pPr>
        <w:spacing w:after="0" w:line="240" w:lineRule="auto"/>
        <w:ind w:firstLine="708"/>
        <w:jc w:val="both"/>
        <w:rPr>
          <w:rFonts w:ascii="Times New Roman" w:hAnsi="Times New Roman"/>
          <w:sz w:val="24"/>
          <w:szCs w:val="24"/>
        </w:rPr>
      </w:pPr>
      <w:r w:rsidRPr="0039787B">
        <w:rPr>
          <w:rFonts w:ascii="Times New Roman" w:hAnsi="Times New Roman"/>
          <w:sz w:val="24"/>
          <w:szCs w:val="24"/>
        </w:rPr>
        <w:lastRenderedPageBreak/>
        <w:t>Сфера торговли в связи с достаточно высокой оборачиваемостью капитала является наиболее востребованной в предпринимательстве Чернышевского района. В общем количестве предприятия розничной торговли заним</w:t>
      </w:r>
      <w:r w:rsidR="00E37A69" w:rsidRPr="0039787B">
        <w:rPr>
          <w:rFonts w:ascii="Times New Roman" w:hAnsi="Times New Roman"/>
          <w:sz w:val="24"/>
          <w:szCs w:val="24"/>
        </w:rPr>
        <w:t>ают наибольший удельный вес – 56,9</w:t>
      </w:r>
      <w:r w:rsidRPr="0039787B">
        <w:rPr>
          <w:rFonts w:ascii="Times New Roman" w:hAnsi="Times New Roman"/>
          <w:sz w:val="24"/>
          <w:szCs w:val="24"/>
        </w:rPr>
        <w:t xml:space="preserve"> %.</w:t>
      </w:r>
    </w:p>
    <w:p w:rsidR="00C20E06" w:rsidRDefault="00E37A69" w:rsidP="00E37A69">
      <w:pPr>
        <w:ind w:firstLine="709"/>
        <w:jc w:val="both"/>
        <w:rPr>
          <w:rFonts w:ascii="Times New Roman" w:hAnsi="Times New Roman" w:cs="Times New Roman"/>
        </w:rPr>
      </w:pPr>
      <w:r w:rsidRPr="0039787B">
        <w:rPr>
          <w:rFonts w:ascii="Times New Roman" w:hAnsi="Times New Roman" w:cs="Times New Roman"/>
        </w:rPr>
        <w:t xml:space="preserve">По видам деятельности количество СМП состоит: </w:t>
      </w:r>
    </w:p>
    <w:p w:rsidR="00E37A69" w:rsidRPr="0039787B" w:rsidRDefault="00E37A69" w:rsidP="00E37A69">
      <w:pPr>
        <w:ind w:firstLine="709"/>
        <w:jc w:val="both"/>
        <w:rPr>
          <w:rFonts w:ascii="Times New Roman" w:hAnsi="Times New Roman" w:cs="Times New Roman"/>
        </w:rPr>
      </w:pPr>
      <w:r w:rsidRPr="0039787B">
        <w:rPr>
          <w:rFonts w:ascii="Times New Roman" w:hAnsi="Times New Roman" w:cs="Times New Roman"/>
        </w:rPr>
        <w:t>сельское хозяйство - 35 ед. (7,86%); добыча полезных ископаемых - 3 ед. (0,67%); обрабатывающие производства - 26 ед. (5,84%); обеспечение электрической энергией, паром - 4 ед.(0,89%); водоснабжение, водоотведение - 3 ед. (0,67%); строительство - 14 ед. (3,14%); торговля  - 253 (56,9%); транспортировка и хранение - 34 ед. (7,64%); деятельность гостиниц - 22 ед. (4,94%); деятельность в области связи- 1 ед. (0,22%); деятельность по операциям с недвижимостью-5 ед. (1,12%); научная деятельность, профессиональная- 11 ед.(2,47%); административная деятельность – 7 ед. (1,57%); деятельность в области здравоохранения- 3 ед. (0,67%); деятельность в области культуры и спорта- 2 ед. (0,44%); предоставление прочих видов услуг- 22 ед. (4,94%).</w:t>
      </w:r>
    </w:p>
    <w:p w:rsidR="00E37A69" w:rsidRPr="0039787B" w:rsidRDefault="00E37A69" w:rsidP="002F773D">
      <w:pPr>
        <w:spacing w:after="0" w:line="240" w:lineRule="auto"/>
        <w:ind w:firstLine="708"/>
        <w:jc w:val="both"/>
        <w:rPr>
          <w:rFonts w:ascii="Times New Roman" w:hAnsi="Times New Roman"/>
          <w:sz w:val="24"/>
          <w:szCs w:val="24"/>
        </w:rPr>
      </w:pPr>
    </w:p>
    <w:p w:rsidR="005749F3" w:rsidRPr="0039787B" w:rsidRDefault="000A128A"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 xml:space="preserve">Среднесписочная численность работников </w:t>
      </w:r>
      <w:r w:rsidR="0017107B" w:rsidRPr="0039787B">
        <w:rPr>
          <w:rFonts w:ascii="Times New Roman" w:hAnsi="Times New Roman"/>
          <w:sz w:val="24"/>
          <w:szCs w:val="24"/>
        </w:rPr>
        <w:t>СМСП</w:t>
      </w:r>
      <w:r w:rsidRPr="0039787B">
        <w:rPr>
          <w:rFonts w:ascii="Times New Roman" w:hAnsi="Times New Roman"/>
          <w:sz w:val="24"/>
          <w:szCs w:val="24"/>
        </w:rPr>
        <w:t xml:space="preserve"> за 1 квартал </w:t>
      </w:r>
      <w:r w:rsidR="00AF5F47" w:rsidRPr="0039787B">
        <w:rPr>
          <w:rFonts w:ascii="Times New Roman" w:hAnsi="Times New Roman"/>
          <w:sz w:val="24"/>
          <w:szCs w:val="24"/>
        </w:rPr>
        <w:t>2019</w:t>
      </w:r>
      <w:r w:rsidRPr="0039787B">
        <w:rPr>
          <w:rFonts w:ascii="Times New Roman" w:hAnsi="Times New Roman"/>
          <w:sz w:val="24"/>
          <w:szCs w:val="24"/>
        </w:rPr>
        <w:t xml:space="preserve"> года составляет </w:t>
      </w:r>
      <w:r w:rsidR="00AF5F47" w:rsidRPr="0039787B">
        <w:rPr>
          <w:rFonts w:ascii="Times New Roman" w:hAnsi="Times New Roman"/>
          <w:sz w:val="24"/>
          <w:szCs w:val="24"/>
        </w:rPr>
        <w:t>2915</w:t>
      </w:r>
      <w:r w:rsidR="005749F3" w:rsidRPr="0039787B">
        <w:rPr>
          <w:rFonts w:ascii="Times New Roman" w:hAnsi="Times New Roman"/>
          <w:sz w:val="24"/>
          <w:szCs w:val="24"/>
        </w:rPr>
        <w:t xml:space="preserve">человек или </w:t>
      </w:r>
      <w:r w:rsidR="00AF5F47" w:rsidRPr="0039787B">
        <w:rPr>
          <w:rFonts w:ascii="Times New Roman" w:hAnsi="Times New Roman"/>
          <w:sz w:val="24"/>
          <w:szCs w:val="24"/>
        </w:rPr>
        <w:t>96,1</w:t>
      </w:r>
      <w:r w:rsidR="005749F3" w:rsidRPr="0039787B">
        <w:rPr>
          <w:rFonts w:ascii="Times New Roman" w:hAnsi="Times New Roman"/>
          <w:sz w:val="24"/>
          <w:szCs w:val="24"/>
        </w:rPr>
        <w:t>% к АППГ</w:t>
      </w:r>
      <w:r w:rsidR="00AF5F47" w:rsidRPr="0039787B">
        <w:rPr>
          <w:rFonts w:ascii="Times New Roman" w:hAnsi="Times New Roman"/>
          <w:sz w:val="24"/>
          <w:szCs w:val="24"/>
        </w:rPr>
        <w:t xml:space="preserve"> (1кв. 2018</w:t>
      </w:r>
      <w:r w:rsidR="00457982" w:rsidRPr="0039787B">
        <w:rPr>
          <w:rFonts w:ascii="Times New Roman" w:hAnsi="Times New Roman"/>
          <w:sz w:val="24"/>
          <w:szCs w:val="24"/>
        </w:rPr>
        <w:t xml:space="preserve">г. – </w:t>
      </w:r>
      <w:r w:rsidR="00AF5F47" w:rsidRPr="0039787B">
        <w:rPr>
          <w:rFonts w:ascii="Times New Roman" w:hAnsi="Times New Roman"/>
          <w:sz w:val="24"/>
          <w:szCs w:val="24"/>
        </w:rPr>
        <w:t>3031</w:t>
      </w:r>
      <w:r w:rsidR="00457982" w:rsidRPr="0039787B">
        <w:rPr>
          <w:rFonts w:ascii="Times New Roman" w:hAnsi="Times New Roman"/>
          <w:sz w:val="24"/>
          <w:szCs w:val="24"/>
        </w:rPr>
        <w:t xml:space="preserve"> чел.)</w:t>
      </w:r>
      <w:r w:rsidRPr="0039787B">
        <w:rPr>
          <w:rFonts w:ascii="Times New Roman" w:hAnsi="Times New Roman"/>
          <w:sz w:val="24"/>
          <w:szCs w:val="24"/>
        </w:rPr>
        <w:t xml:space="preserve">, из них </w:t>
      </w:r>
      <w:r w:rsidR="005749F3" w:rsidRPr="0039787B">
        <w:rPr>
          <w:rFonts w:ascii="Times New Roman" w:hAnsi="Times New Roman"/>
          <w:sz w:val="24"/>
          <w:szCs w:val="24"/>
        </w:rPr>
        <w:t>трудятся:</w:t>
      </w:r>
    </w:p>
    <w:p w:rsidR="005749F3" w:rsidRPr="0039787B" w:rsidRDefault="005749F3"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 xml:space="preserve">- на средних предприятиях - </w:t>
      </w:r>
      <w:r w:rsidR="00AF5F47" w:rsidRPr="0039787B">
        <w:rPr>
          <w:rFonts w:ascii="Times New Roman" w:hAnsi="Times New Roman"/>
          <w:sz w:val="24"/>
          <w:szCs w:val="24"/>
        </w:rPr>
        <w:t>183</w:t>
      </w:r>
      <w:r w:rsidR="00457982" w:rsidRPr="0039787B">
        <w:rPr>
          <w:rFonts w:ascii="Times New Roman" w:hAnsi="Times New Roman"/>
          <w:sz w:val="24"/>
          <w:szCs w:val="24"/>
        </w:rPr>
        <w:t xml:space="preserve"> чел.</w:t>
      </w:r>
      <w:r w:rsidR="00BE746F" w:rsidRPr="0039787B">
        <w:rPr>
          <w:rFonts w:ascii="Times New Roman" w:hAnsi="Times New Roman"/>
          <w:sz w:val="24"/>
          <w:szCs w:val="24"/>
        </w:rPr>
        <w:t xml:space="preserve"> или </w:t>
      </w:r>
      <w:r w:rsidR="00AF5F47" w:rsidRPr="0039787B">
        <w:rPr>
          <w:rFonts w:ascii="Times New Roman" w:hAnsi="Times New Roman"/>
          <w:sz w:val="24"/>
          <w:szCs w:val="24"/>
        </w:rPr>
        <w:t>127,9</w:t>
      </w:r>
      <w:r w:rsidR="00BE746F" w:rsidRPr="0039787B">
        <w:rPr>
          <w:rFonts w:ascii="Times New Roman" w:hAnsi="Times New Roman"/>
          <w:sz w:val="24"/>
          <w:szCs w:val="24"/>
        </w:rPr>
        <w:t>% к АППГ</w:t>
      </w:r>
      <w:r w:rsidR="00AF5F47" w:rsidRPr="0039787B">
        <w:rPr>
          <w:rFonts w:ascii="Times New Roman" w:hAnsi="Times New Roman"/>
          <w:sz w:val="24"/>
          <w:szCs w:val="24"/>
        </w:rPr>
        <w:t xml:space="preserve"> (1кв. 2018</w:t>
      </w:r>
      <w:r w:rsidR="00457982" w:rsidRPr="0039787B">
        <w:rPr>
          <w:rFonts w:ascii="Times New Roman" w:hAnsi="Times New Roman"/>
          <w:sz w:val="24"/>
          <w:szCs w:val="24"/>
        </w:rPr>
        <w:t xml:space="preserve">г. – </w:t>
      </w:r>
      <w:r w:rsidR="00AF5F47" w:rsidRPr="0039787B">
        <w:rPr>
          <w:rFonts w:ascii="Times New Roman" w:hAnsi="Times New Roman"/>
          <w:sz w:val="24"/>
          <w:szCs w:val="24"/>
        </w:rPr>
        <w:t>143</w:t>
      </w:r>
      <w:r w:rsidR="00457982" w:rsidRPr="0039787B">
        <w:rPr>
          <w:rFonts w:ascii="Times New Roman" w:hAnsi="Times New Roman"/>
          <w:sz w:val="24"/>
          <w:szCs w:val="24"/>
        </w:rPr>
        <w:t xml:space="preserve"> чел.)</w:t>
      </w:r>
      <w:r w:rsidRPr="0039787B">
        <w:rPr>
          <w:rFonts w:ascii="Times New Roman" w:hAnsi="Times New Roman"/>
          <w:sz w:val="24"/>
          <w:szCs w:val="24"/>
        </w:rPr>
        <w:t>,</w:t>
      </w:r>
    </w:p>
    <w:p w:rsidR="005749F3" w:rsidRPr="0039787B" w:rsidRDefault="005749F3"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 xml:space="preserve">- </w:t>
      </w:r>
      <w:r w:rsidR="000A128A" w:rsidRPr="0039787B">
        <w:rPr>
          <w:rFonts w:ascii="Times New Roman" w:hAnsi="Times New Roman"/>
          <w:sz w:val="24"/>
          <w:szCs w:val="24"/>
        </w:rPr>
        <w:t xml:space="preserve">на малых предприятиях - </w:t>
      </w:r>
      <w:r w:rsidR="00AF5F47" w:rsidRPr="0039787B">
        <w:rPr>
          <w:rFonts w:ascii="Times New Roman" w:hAnsi="Times New Roman"/>
          <w:sz w:val="24"/>
          <w:szCs w:val="24"/>
        </w:rPr>
        <w:t>780</w:t>
      </w:r>
      <w:r w:rsidRPr="0039787B">
        <w:rPr>
          <w:rFonts w:ascii="Times New Roman" w:hAnsi="Times New Roman"/>
          <w:sz w:val="24"/>
          <w:szCs w:val="24"/>
        </w:rPr>
        <w:t>чел</w:t>
      </w:r>
      <w:r w:rsidR="00BE746F" w:rsidRPr="0039787B">
        <w:rPr>
          <w:rFonts w:ascii="Times New Roman" w:hAnsi="Times New Roman"/>
          <w:sz w:val="24"/>
          <w:szCs w:val="24"/>
        </w:rPr>
        <w:t>.</w:t>
      </w:r>
      <w:r w:rsidRPr="0039787B">
        <w:rPr>
          <w:rFonts w:ascii="Times New Roman" w:hAnsi="Times New Roman"/>
          <w:sz w:val="24"/>
          <w:szCs w:val="24"/>
        </w:rPr>
        <w:t xml:space="preserve"> или </w:t>
      </w:r>
      <w:r w:rsidR="00AF5F47" w:rsidRPr="0039787B">
        <w:rPr>
          <w:rFonts w:ascii="Times New Roman" w:hAnsi="Times New Roman"/>
          <w:sz w:val="24"/>
          <w:szCs w:val="24"/>
        </w:rPr>
        <w:t>104,0</w:t>
      </w:r>
      <w:r w:rsidR="005C5C98" w:rsidRPr="0039787B">
        <w:rPr>
          <w:rFonts w:ascii="Times New Roman" w:hAnsi="Times New Roman"/>
          <w:sz w:val="24"/>
          <w:szCs w:val="24"/>
        </w:rPr>
        <w:t>%</w:t>
      </w:r>
      <w:r w:rsidRPr="0039787B">
        <w:rPr>
          <w:rFonts w:ascii="Times New Roman" w:hAnsi="Times New Roman"/>
          <w:sz w:val="24"/>
          <w:szCs w:val="24"/>
        </w:rPr>
        <w:t xml:space="preserve"> к АППГ</w:t>
      </w:r>
      <w:r w:rsidR="00BE746F" w:rsidRPr="0039787B">
        <w:rPr>
          <w:rFonts w:ascii="Times New Roman" w:hAnsi="Times New Roman"/>
          <w:sz w:val="24"/>
          <w:szCs w:val="24"/>
        </w:rPr>
        <w:t xml:space="preserve"> (1кв. 20</w:t>
      </w:r>
      <w:r w:rsidR="00AF5F47" w:rsidRPr="0039787B">
        <w:rPr>
          <w:rFonts w:ascii="Times New Roman" w:hAnsi="Times New Roman"/>
          <w:sz w:val="24"/>
          <w:szCs w:val="24"/>
        </w:rPr>
        <w:t>18</w:t>
      </w:r>
      <w:r w:rsidR="00BE746F" w:rsidRPr="0039787B">
        <w:rPr>
          <w:rFonts w:ascii="Times New Roman" w:hAnsi="Times New Roman"/>
          <w:sz w:val="24"/>
          <w:szCs w:val="24"/>
        </w:rPr>
        <w:t xml:space="preserve">г. – </w:t>
      </w:r>
      <w:r w:rsidR="00AF5F47" w:rsidRPr="0039787B">
        <w:rPr>
          <w:rFonts w:ascii="Times New Roman" w:hAnsi="Times New Roman"/>
          <w:sz w:val="24"/>
          <w:szCs w:val="24"/>
        </w:rPr>
        <w:t>750</w:t>
      </w:r>
      <w:r w:rsidR="00BE746F" w:rsidRPr="0039787B">
        <w:rPr>
          <w:rFonts w:ascii="Times New Roman" w:hAnsi="Times New Roman"/>
          <w:sz w:val="24"/>
          <w:szCs w:val="24"/>
        </w:rPr>
        <w:t xml:space="preserve"> чел.)</w:t>
      </w:r>
      <w:r w:rsidR="000A128A" w:rsidRPr="0039787B">
        <w:rPr>
          <w:rFonts w:ascii="Times New Roman" w:hAnsi="Times New Roman"/>
          <w:sz w:val="24"/>
          <w:szCs w:val="24"/>
        </w:rPr>
        <w:t xml:space="preserve">, </w:t>
      </w:r>
    </w:p>
    <w:p w:rsidR="0017107B" w:rsidRPr="0039787B" w:rsidRDefault="005749F3"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 xml:space="preserve">- </w:t>
      </w:r>
      <w:r w:rsidR="000A128A" w:rsidRPr="0039787B">
        <w:rPr>
          <w:rFonts w:ascii="Times New Roman" w:hAnsi="Times New Roman"/>
          <w:sz w:val="24"/>
          <w:szCs w:val="24"/>
        </w:rPr>
        <w:t>в отрасли сельского хозяйства –</w:t>
      </w:r>
      <w:r w:rsidR="00BE746F" w:rsidRPr="0039787B">
        <w:rPr>
          <w:rFonts w:ascii="Times New Roman" w:hAnsi="Times New Roman"/>
          <w:sz w:val="24"/>
          <w:szCs w:val="24"/>
        </w:rPr>
        <w:t xml:space="preserve"> </w:t>
      </w:r>
      <w:r w:rsidR="00AF5F47" w:rsidRPr="0039787B">
        <w:rPr>
          <w:rFonts w:ascii="Times New Roman" w:hAnsi="Times New Roman"/>
          <w:sz w:val="24"/>
          <w:szCs w:val="24"/>
        </w:rPr>
        <w:t>411</w:t>
      </w:r>
      <w:r w:rsidRPr="0039787B">
        <w:rPr>
          <w:rFonts w:ascii="Times New Roman" w:hAnsi="Times New Roman"/>
          <w:sz w:val="24"/>
          <w:szCs w:val="24"/>
        </w:rPr>
        <w:t>чел</w:t>
      </w:r>
      <w:r w:rsidR="00BE746F" w:rsidRPr="0039787B">
        <w:rPr>
          <w:rFonts w:ascii="Times New Roman" w:hAnsi="Times New Roman"/>
          <w:sz w:val="24"/>
          <w:szCs w:val="24"/>
        </w:rPr>
        <w:t>.</w:t>
      </w:r>
      <w:r w:rsidR="005C5C98" w:rsidRPr="0039787B">
        <w:rPr>
          <w:rFonts w:ascii="Times New Roman" w:hAnsi="Times New Roman"/>
          <w:sz w:val="24"/>
          <w:szCs w:val="24"/>
        </w:rPr>
        <w:t xml:space="preserve">или </w:t>
      </w:r>
      <w:r w:rsidR="00FB7B03" w:rsidRPr="0039787B">
        <w:rPr>
          <w:rFonts w:ascii="Times New Roman" w:hAnsi="Times New Roman"/>
          <w:sz w:val="24"/>
          <w:szCs w:val="24"/>
        </w:rPr>
        <w:t>124,1</w:t>
      </w:r>
      <w:r w:rsidR="005C5C98" w:rsidRPr="0039787B">
        <w:rPr>
          <w:rFonts w:ascii="Times New Roman" w:hAnsi="Times New Roman"/>
          <w:sz w:val="24"/>
          <w:szCs w:val="24"/>
        </w:rPr>
        <w:t>% к АППГ</w:t>
      </w:r>
      <w:r w:rsidR="00AF5F47" w:rsidRPr="0039787B">
        <w:rPr>
          <w:rFonts w:ascii="Times New Roman" w:hAnsi="Times New Roman"/>
          <w:sz w:val="24"/>
          <w:szCs w:val="24"/>
        </w:rPr>
        <w:t xml:space="preserve"> (1кв. 2018</w:t>
      </w:r>
      <w:r w:rsidR="00BE746F" w:rsidRPr="0039787B">
        <w:rPr>
          <w:rFonts w:ascii="Times New Roman" w:hAnsi="Times New Roman"/>
          <w:sz w:val="24"/>
          <w:szCs w:val="24"/>
        </w:rPr>
        <w:t xml:space="preserve">г. – </w:t>
      </w:r>
      <w:r w:rsidR="00AF5F47" w:rsidRPr="0039787B">
        <w:rPr>
          <w:rFonts w:ascii="Times New Roman" w:hAnsi="Times New Roman"/>
          <w:sz w:val="24"/>
          <w:szCs w:val="24"/>
        </w:rPr>
        <w:t>331</w:t>
      </w:r>
      <w:r w:rsidR="00BE746F" w:rsidRPr="0039787B">
        <w:rPr>
          <w:rFonts w:ascii="Times New Roman" w:hAnsi="Times New Roman"/>
          <w:sz w:val="24"/>
          <w:szCs w:val="24"/>
        </w:rPr>
        <w:t xml:space="preserve"> чел.)</w:t>
      </w:r>
      <w:r w:rsidR="0017107B" w:rsidRPr="0039787B">
        <w:rPr>
          <w:rFonts w:ascii="Times New Roman" w:hAnsi="Times New Roman"/>
          <w:sz w:val="24"/>
          <w:szCs w:val="24"/>
        </w:rPr>
        <w:t xml:space="preserve">. </w:t>
      </w:r>
    </w:p>
    <w:p w:rsidR="005C5C98" w:rsidRPr="0039787B" w:rsidRDefault="0017107B"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С</w:t>
      </w:r>
      <w:r w:rsidR="000A128A" w:rsidRPr="0039787B">
        <w:rPr>
          <w:rFonts w:ascii="Times New Roman" w:hAnsi="Times New Roman"/>
          <w:sz w:val="24"/>
          <w:szCs w:val="24"/>
        </w:rPr>
        <w:t xml:space="preserve">реднемесячная заработная плата </w:t>
      </w:r>
      <w:r w:rsidR="005C5C98" w:rsidRPr="0039787B">
        <w:rPr>
          <w:rFonts w:ascii="Times New Roman" w:hAnsi="Times New Roman"/>
          <w:sz w:val="24"/>
          <w:szCs w:val="24"/>
        </w:rPr>
        <w:t>работников СМСП в 1 квартале</w:t>
      </w:r>
      <w:r w:rsidR="00B457E4">
        <w:rPr>
          <w:rFonts w:ascii="Times New Roman" w:hAnsi="Times New Roman"/>
          <w:sz w:val="24"/>
          <w:szCs w:val="24"/>
        </w:rPr>
        <w:t xml:space="preserve"> </w:t>
      </w:r>
      <w:r w:rsidR="00FB7B03" w:rsidRPr="0039787B">
        <w:rPr>
          <w:rFonts w:ascii="Times New Roman" w:hAnsi="Times New Roman"/>
          <w:sz w:val="24"/>
          <w:szCs w:val="24"/>
        </w:rPr>
        <w:t>2019</w:t>
      </w:r>
      <w:r w:rsidR="005C5C98" w:rsidRPr="0039787B">
        <w:rPr>
          <w:rFonts w:ascii="Times New Roman" w:hAnsi="Times New Roman"/>
          <w:sz w:val="24"/>
          <w:szCs w:val="24"/>
        </w:rPr>
        <w:t xml:space="preserve"> года состав</w:t>
      </w:r>
      <w:r w:rsidR="00BE746F" w:rsidRPr="0039787B">
        <w:rPr>
          <w:rFonts w:ascii="Times New Roman" w:hAnsi="Times New Roman"/>
          <w:sz w:val="24"/>
          <w:szCs w:val="24"/>
        </w:rPr>
        <w:t xml:space="preserve">ила </w:t>
      </w:r>
      <w:r w:rsidR="00FB7B03" w:rsidRPr="0039787B">
        <w:rPr>
          <w:rFonts w:ascii="Times New Roman" w:hAnsi="Times New Roman"/>
          <w:sz w:val="24"/>
          <w:szCs w:val="24"/>
        </w:rPr>
        <w:t>16980</w:t>
      </w:r>
      <w:r w:rsidR="00BE746F" w:rsidRPr="0039787B">
        <w:rPr>
          <w:rFonts w:ascii="Times New Roman" w:hAnsi="Times New Roman"/>
          <w:sz w:val="24"/>
          <w:szCs w:val="24"/>
        </w:rPr>
        <w:t xml:space="preserve"> </w:t>
      </w:r>
      <w:r w:rsidR="00FB7B03" w:rsidRPr="0039787B">
        <w:rPr>
          <w:rFonts w:ascii="Times New Roman" w:hAnsi="Times New Roman"/>
          <w:sz w:val="24"/>
          <w:szCs w:val="24"/>
        </w:rPr>
        <w:t>руб. или 119,5% к АППГ(1 кв.2018</w:t>
      </w:r>
      <w:r w:rsidR="00BE746F" w:rsidRPr="0039787B">
        <w:rPr>
          <w:rFonts w:ascii="Times New Roman" w:hAnsi="Times New Roman"/>
          <w:sz w:val="24"/>
          <w:szCs w:val="24"/>
        </w:rPr>
        <w:t xml:space="preserve">г. - </w:t>
      </w:r>
      <w:r w:rsidR="00FB7B03" w:rsidRPr="0039787B">
        <w:rPr>
          <w:rFonts w:ascii="Times New Roman" w:hAnsi="Times New Roman"/>
          <w:sz w:val="24"/>
          <w:szCs w:val="24"/>
        </w:rPr>
        <w:t>14133</w:t>
      </w:r>
      <w:r w:rsidR="005C5C98" w:rsidRPr="0039787B">
        <w:rPr>
          <w:rFonts w:ascii="Times New Roman" w:hAnsi="Times New Roman"/>
          <w:sz w:val="24"/>
          <w:szCs w:val="24"/>
        </w:rPr>
        <w:t xml:space="preserve"> рублей</w:t>
      </w:r>
      <w:r w:rsidR="00BE746F" w:rsidRPr="0039787B">
        <w:rPr>
          <w:rFonts w:ascii="Times New Roman" w:hAnsi="Times New Roman"/>
          <w:sz w:val="24"/>
          <w:szCs w:val="24"/>
        </w:rPr>
        <w:t>)</w:t>
      </w:r>
      <w:r w:rsidR="000A128A" w:rsidRPr="0039787B">
        <w:rPr>
          <w:rFonts w:ascii="Times New Roman" w:hAnsi="Times New Roman"/>
          <w:sz w:val="24"/>
          <w:szCs w:val="24"/>
        </w:rPr>
        <w:t xml:space="preserve">. </w:t>
      </w:r>
    </w:p>
    <w:p w:rsidR="00F91043" w:rsidRPr="0039787B" w:rsidRDefault="00F91043"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Оборот организаций субъектов малого предпринимательства в 1 квартале 2019г составил 552,3 млн. руб. в том числе:</w:t>
      </w:r>
    </w:p>
    <w:p w:rsidR="00F91043" w:rsidRPr="0039787B" w:rsidRDefault="009B2312"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р</w:t>
      </w:r>
      <w:r w:rsidR="00F91043" w:rsidRPr="0039787B">
        <w:rPr>
          <w:rFonts w:ascii="Times New Roman" w:hAnsi="Times New Roman"/>
          <w:sz w:val="24"/>
          <w:szCs w:val="24"/>
        </w:rPr>
        <w:t>озничный товарооборот -473,2 млн. руб.</w:t>
      </w:r>
    </w:p>
    <w:p w:rsidR="00F91043" w:rsidRPr="0039787B" w:rsidRDefault="009B2312"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у</w:t>
      </w:r>
      <w:r w:rsidR="00F91043" w:rsidRPr="0039787B">
        <w:rPr>
          <w:rFonts w:ascii="Times New Roman" w:hAnsi="Times New Roman"/>
          <w:sz w:val="24"/>
          <w:szCs w:val="24"/>
        </w:rPr>
        <w:t>слуги общественного питания-25,0 млн. руб.</w:t>
      </w:r>
    </w:p>
    <w:p w:rsidR="00F91043" w:rsidRPr="0039787B" w:rsidRDefault="009B2312"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п</w:t>
      </w:r>
      <w:r w:rsidR="00F91043" w:rsidRPr="0039787B">
        <w:rPr>
          <w:rFonts w:ascii="Times New Roman" w:hAnsi="Times New Roman"/>
          <w:sz w:val="24"/>
          <w:szCs w:val="24"/>
        </w:rPr>
        <w:t>латные услуги – 33,8 млн. руб.</w:t>
      </w:r>
    </w:p>
    <w:p w:rsidR="00F91043" w:rsidRPr="0039787B" w:rsidRDefault="009B2312"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о</w:t>
      </w:r>
      <w:r w:rsidR="00F91043" w:rsidRPr="0039787B">
        <w:rPr>
          <w:rFonts w:ascii="Times New Roman" w:hAnsi="Times New Roman"/>
          <w:sz w:val="24"/>
          <w:szCs w:val="24"/>
        </w:rPr>
        <w:t>бъём товаров собственного производства 20,3 млн. руб.  или 137,1% к АППГ(в 1 квартале 2018г -14,8 млн. руб.).</w:t>
      </w:r>
    </w:p>
    <w:p w:rsidR="00F91043" w:rsidRPr="0039787B" w:rsidRDefault="00F91043"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Поступление налоговых платежей в бюджет МР</w:t>
      </w:r>
      <w:r w:rsidR="00C20E06">
        <w:rPr>
          <w:rFonts w:ascii="Times New Roman" w:hAnsi="Times New Roman"/>
          <w:sz w:val="24"/>
          <w:szCs w:val="24"/>
        </w:rPr>
        <w:t xml:space="preserve"> от ЕНВД и налога, взимаемого с применением патентной системы налогообложения</w:t>
      </w:r>
      <w:r w:rsidRPr="0039787B">
        <w:rPr>
          <w:rFonts w:ascii="Times New Roman" w:hAnsi="Times New Roman"/>
          <w:sz w:val="24"/>
          <w:szCs w:val="24"/>
        </w:rPr>
        <w:t xml:space="preserve"> составили 2608,8 тыс. руб. или </w:t>
      </w:r>
      <w:r w:rsidR="00D47BC9" w:rsidRPr="0039787B">
        <w:rPr>
          <w:rFonts w:ascii="Times New Roman" w:hAnsi="Times New Roman"/>
          <w:sz w:val="24"/>
          <w:szCs w:val="24"/>
        </w:rPr>
        <w:t>81,0% к АППГ</w:t>
      </w:r>
      <w:r w:rsidR="009B2312" w:rsidRPr="0039787B">
        <w:rPr>
          <w:rFonts w:ascii="Times New Roman" w:hAnsi="Times New Roman"/>
          <w:sz w:val="24"/>
          <w:szCs w:val="24"/>
        </w:rPr>
        <w:t xml:space="preserve"> (ЕНВД 2401,9 тыс. руб. или 77,9% к АППГ, доходы по налогу, взимаемого в связи с применением патентной системы налогообложения -206,9 тыс. руб. или 152,2% к АППГ).</w:t>
      </w:r>
    </w:p>
    <w:p w:rsidR="00676DB3" w:rsidRPr="0039787B" w:rsidRDefault="00BE746F" w:rsidP="002F773D">
      <w:pPr>
        <w:spacing w:line="240" w:lineRule="auto"/>
        <w:ind w:firstLine="709"/>
        <w:contextualSpacing/>
        <w:jc w:val="both"/>
        <w:rPr>
          <w:rFonts w:ascii="Times New Roman" w:hAnsi="Times New Roman"/>
          <w:sz w:val="24"/>
          <w:szCs w:val="24"/>
        </w:rPr>
      </w:pPr>
      <w:r w:rsidRPr="0039787B">
        <w:rPr>
          <w:rFonts w:ascii="Times New Roman" w:hAnsi="Times New Roman"/>
          <w:sz w:val="24"/>
          <w:szCs w:val="24"/>
        </w:rPr>
        <w:t xml:space="preserve">Суммарный норматив минимальной обеспеченности населения площадью торговых объектов, кв. м на 1 тыс. человек составляет 520,2 при норме 246,4 или </w:t>
      </w:r>
      <w:r w:rsidR="00C20E06">
        <w:rPr>
          <w:rFonts w:ascii="Times New Roman" w:hAnsi="Times New Roman"/>
          <w:sz w:val="24"/>
          <w:szCs w:val="24"/>
        </w:rPr>
        <w:t>89,4% к АППГ (1 кв.2018</w:t>
      </w:r>
      <w:r w:rsidR="003F3D5A" w:rsidRPr="0039787B">
        <w:rPr>
          <w:rFonts w:ascii="Times New Roman" w:hAnsi="Times New Roman"/>
          <w:sz w:val="24"/>
          <w:szCs w:val="24"/>
        </w:rPr>
        <w:t xml:space="preserve">г. - </w:t>
      </w:r>
      <w:r w:rsidR="00BD7999" w:rsidRPr="0039787B">
        <w:rPr>
          <w:rFonts w:ascii="Times New Roman" w:hAnsi="Times New Roman"/>
          <w:sz w:val="24"/>
          <w:szCs w:val="24"/>
        </w:rPr>
        <w:t xml:space="preserve">581,6 </w:t>
      </w:r>
      <w:r w:rsidR="003F3D5A" w:rsidRPr="0039787B">
        <w:rPr>
          <w:rFonts w:ascii="Times New Roman" w:hAnsi="Times New Roman"/>
          <w:sz w:val="24"/>
          <w:szCs w:val="24"/>
        </w:rPr>
        <w:t>кв. м на 1 тыс. населения)</w:t>
      </w:r>
      <w:r w:rsidR="00BD7999" w:rsidRPr="0039787B">
        <w:rPr>
          <w:rFonts w:ascii="Times New Roman" w:hAnsi="Times New Roman"/>
          <w:sz w:val="24"/>
          <w:szCs w:val="24"/>
        </w:rPr>
        <w:t xml:space="preserve">. </w:t>
      </w:r>
    </w:p>
    <w:p w:rsidR="00BD7999" w:rsidRPr="0039787B" w:rsidRDefault="00BD7999" w:rsidP="002F773D">
      <w:pPr>
        <w:spacing w:line="240" w:lineRule="auto"/>
        <w:ind w:firstLine="709"/>
        <w:contextualSpacing/>
        <w:jc w:val="both"/>
        <w:rPr>
          <w:rFonts w:ascii="Times New Roman" w:hAnsi="Times New Roman"/>
          <w:bCs/>
          <w:sz w:val="24"/>
          <w:szCs w:val="24"/>
        </w:rPr>
      </w:pPr>
    </w:p>
    <w:p w:rsidR="00E37A69" w:rsidRPr="0039787B" w:rsidRDefault="00E37A69" w:rsidP="00E37A69">
      <w:pPr>
        <w:ind w:firstLine="709"/>
        <w:jc w:val="both"/>
        <w:rPr>
          <w:rFonts w:ascii="Times New Roman" w:hAnsi="Times New Roman" w:cs="Times New Roman"/>
          <w:sz w:val="24"/>
          <w:szCs w:val="24"/>
        </w:rPr>
      </w:pPr>
      <w:r w:rsidRPr="0039787B">
        <w:rPr>
          <w:rFonts w:ascii="Times New Roman" w:hAnsi="Times New Roman" w:cs="Times New Roman"/>
          <w:sz w:val="24"/>
          <w:szCs w:val="24"/>
        </w:rPr>
        <w:t>В Центр поддержки предпринимательства в 1 квартале 2019 году обратилось за информационно-консультационными услугами 12 субъектов МСП, которым были оказаны консультации по вопросам поддержки СМСП, кредитования, предоставления отчетности, а также для СМПС было опубликовано 7статей в средствах массовой информации, по сравнению с аналогичным периодом 2018 года количество обращений уменьшилось на 23%.</w:t>
      </w:r>
    </w:p>
    <w:p w:rsidR="00E37A69" w:rsidRPr="0039787B" w:rsidRDefault="00E37A69" w:rsidP="00E37A69">
      <w:pPr>
        <w:ind w:firstLine="709"/>
        <w:jc w:val="both"/>
        <w:rPr>
          <w:rFonts w:ascii="Times New Roman" w:hAnsi="Times New Roman" w:cs="Times New Roman"/>
          <w:sz w:val="24"/>
          <w:szCs w:val="24"/>
        </w:rPr>
      </w:pPr>
      <w:r w:rsidRPr="0039787B">
        <w:rPr>
          <w:rFonts w:ascii="Times New Roman" w:hAnsi="Times New Roman" w:cs="Times New Roman"/>
          <w:sz w:val="24"/>
          <w:szCs w:val="24"/>
        </w:rPr>
        <w:t>За 1 квартал 2019 года в  Центр развития бизнеса Забайкальского края не поступало обращений на предоставление кредитов.</w:t>
      </w:r>
    </w:p>
    <w:p w:rsidR="00E37A69" w:rsidRPr="0039787B" w:rsidRDefault="00E37A69" w:rsidP="00E37A69">
      <w:pPr>
        <w:spacing w:after="0" w:line="240" w:lineRule="auto"/>
        <w:ind w:firstLine="709"/>
        <w:jc w:val="both"/>
        <w:rPr>
          <w:rFonts w:ascii="Times New Roman" w:eastAsia="Times New Roman" w:hAnsi="Times New Roman" w:cs="Times New Roman"/>
          <w:sz w:val="24"/>
          <w:szCs w:val="24"/>
        </w:rPr>
      </w:pPr>
      <w:r w:rsidRPr="0039787B">
        <w:rPr>
          <w:rFonts w:ascii="Times New Roman" w:hAnsi="Times New Roman" w:cs="Times New Roman"/>
          <w:sz w:val="24"/>
          <w:szCs w:val="24"/>
        </w:rPr>
        <w:t>В 1 квартале 2019 году проведено 1 заседание Совета по развитию предпринимательской деятельности при администрации МР «Чернышевский район». Были рассмотрены вопросы: и</w:t>
      </w:r>
      <w:r w:rsidRPr="0039787B">
        <w:rPr>
          <w:rFonts w:ascii="Times New Roman" w:eastAsia="Times New Roman" w:hAnsi="Times New Roman" w:cs="Times New Roman"/>
          <w:sz w:val="24"/>
          <w:szCs w:val="24"/>
        </w:rPr>
        <w:t xml:space="preserve">тоги выездного заседания комитета по экономической политике и предпринимательству Законодательного Собрания Забайкальского края, предложения по ставкам налога на имущество, видах и мерах поддержки субъектов малого и среднего предпринимательства отделом экономики </w:t>
      </w:r>
      <w:r w:rsidRPr="0039787B">
        <w:rPr>
          <w:rFonts w:ascii="Times New Roman" w:eastAsia="Times New Roman" w:hAnsi="Times New Roman" w:cs="Times New Roman"/>
          <w:sz w:val="24"/>
          <w:szCs w:val="24"/>
        </w:rPr>
        <w:lastRenderedPageBreak/>
        <w:t>Чернышевского района, коммерческие перевозки (лицензии), программа Сбербанка, мероприятия по подготовке ко дню проведения  9 мая, мероприятия по подготовке проведения Дня предпр</w:t>
      </w:r>
      <w:r w:rsidRPr="0039787B">
        <w:rPr>
          <w:rFonts w:ascii="Times New Roman" w:hAnsi="Times New Roman" w:cs="Times New Roman"/>
          <w:sz w:val="24"/>
          <w:szCs w:val="24"/>
        </w:rPr>
        <w:t>инимателя.</w:t>
      </w:r>
      <w:r w:rsidRPr="0039787B">
        <w:rPr>
          <w:rFonts w:ascii="Times New Roman" w:eastAsia="Times New Roman" w:hAnsi="Times New Roman" w:cs="Times New Roman"/>
          <w:sz w:val="24"/>
          <w:szCs w:val="24"/>
        </w:rPr>
        <w:t xml:space="preserve"> </w:t>
      </w:r>
    </w:p>
    <w:p w:rsidR="00E37A69" w:rsidRPr="0039787B" w:rsidRDefault="00E37A69" w:rsidP="00E37A69">
      <w:pPr>
        <w:spacing w:after="0" w:line="240" w:lineRule="auto"/>
        <w:ind w:firstLine="709"/>
        <w:jc w:val="both"/>
        <w:rPr>
          <w:rFonts w:ascii="Times New Roman" w:hAnsi="Times New Roman" w:cs="Times New Roman"/>
          <w:sz w:val="24"/>
          <w:szCs w:val="24"/>
        </w:rPr>
      </w:pPr>
    </w:p>
    <w:p w:rsidR="00E37A69" w:rsidRPr="0039787B" w:rsidRDefault="00E37A69" w:rsidP="00661C5E">
      <w:pPr>
        <w:pStyle w:val="ac"/>
        <w:ind w:left="0" w:firstLine="709"/>
        <w:jc w:val="both"/>
        <w:rPr>
          <w:rFonts w:ascii="Times New Roman" w:hAnsi="Times New Roman"/>
          <w:color w:val="000000"/>
          <w:sz w:val="24"/>
          <w:szCs w:val="24"/>
        </w:rPr>
      </w:pPr>
      <w:r w:rsidRPr="0039787B">
        <w:rPr>
          <w:rFonts w:ascii="Times New Roman" w:hAnsi="Times New Roman"/>
          <w:color w:val="000000"/>
          <w:sz w:val="24"/>
          <w:szCs w:val="24"/>
        </w:rPr>
        <w:t>По реализации ведомственной целевой программы «Содействие занятности населения Забайкальского края на 2019 год» в рамках программы «Дополнительные мероприятия на рынке труда Забайкальского края в 2019 году» за 1 квартал 2019 год был создан 1 СМП.</w:t>
      </w:r>
    </w:p>
    <w:p w:rsidR="00E37A69" w:rsidRPr="0039787B" w:rsidRDefault="00E37A69" w:rsidP="002F773D">
      <w:pPr>
        <w:spacing w:line="240" w:lineRule="auto"/>
        <w:ind w:firstLine="709"/>
        <w:contextualSpacing/>
        <w:jc w:val="both"/>
        <w:rPr>
          <w:rFonts w:ascii="Times New Roman" w:hAnsi="Times New Roman" w:cs="Times New Roman"/>
          <w:sz w:val="24"/>
          <w:szCs w:val="24"/>
        </w:rPr>
      </w:pPr>
    </w:p>
    <w:p w:rsidR="008A35D8" w:rsidRPr="0039787B" w:rsidRDefault="008A35D8" w:rsidP="002F773D">
      <w:pPr>
        <w:spacing w:line="240" w:lineRule="auto"/>
        <w:contextualSpacing/>
        <w:jc w:val="center"/>
        <w:rPr>
          <w:rFonts w:ascii="Times New Roman" w:hAnsi="Times New Roman" w:cs="Times New Roman"/>
          <w:b/>
          <w:sz w:val="24"/>
          <w:szCs w:val="24"/>
        </w:rPr>
      </w:pPr>
      <w:r w:rsidRPr="0039787B">
        <w:rPr>
          <w:rFonts w:ascii="Times New Roman" w:hAnsi="Times New Roman" w:cs="Times New Roman"/>
          <w:b/>
          <w:sz w:val="24"/>
          <w:szCs w:val="24"/>
        </w:rPr>
        <w:t>Инвестиционная и строительная деятельность</w:t>
      </w:r>
    </w:p>
    <w:p w:rsidR="004F3655" w:rsidRPr="0039787B" w:rsidRDefault="008A35D8" w:rsidP="002F773D">
      <w:pPr>
        <w:spacing w:line="240" w:lineRule="auto"/>
        <w:ind w:firstLine="709"/>
        <w:contextualSpacing/>
        <w:jc w:val="both"/>
        <w:rPr>
          <w:rFonts w:ascii="Times New Roman" w:hAnsi="Times New Roman" w:cs="Times New Roman"/>
        </w:rPr>
      </w:pPr>
      <w:r w:rsidRPr="0039787B">
        <w:rPr>
          <w:rFonts w:ascii="Times New Roman" w:hAnsi="Times New Roman" w:cs="Times New Roman"/>
        </w:rPr>
        <w:t xml:space="preserve">Объем инвестиций в основной капитал в 1 квартале </w:t>
      </w:r>
      <w:r w:rsidR="004A4C71" w:rsidRPr="0039787B">
        <w:rPr>
          <w:rFonts w:ascii="Times New Roman" w:hAnsi="Times New Roman" w:cs="Times New Roman"/>
        </w:rPr>
        <w:t>2019</w:t>
      </w:r>
      <w:r w:rsidRPr="0039787B">
        <w:rPr>
          <w:rFonts w:ascii="Times New Roman" w:hAnsi="Times New Roman" w:cs="Times New Roman"/>
        </w:rPr>
        <w:t xml:space="preserve"> года составил </w:t>
      </w:r>
      <w:r w:rsidR="004A4C71" w:rsidRPr="0039787B">
        <w:rPr>
          <w:rFonts w:ascii="Times New Roman" w:hAnsi="Times New Roman" w:cs="Times New Roman"/>
        </w:rPr>
        <w:t>100</w:t>
      </w:r>
      <w:r w:rsidR="004F3655" w:rsidRPr="0039787B">
        <w:rPr>
          <w:rFonts w:ascii="Times New Roman" w:hAnsi="Times New Roman" w:cs="Times New Roman"/>
        </w:rPr>
        <w:t xml:space="preserve"> </w:t>
      </w:r>
      <w:r w:rsidRPr="0039787B">
        <w:rPr>
          <w:rFonts w:ascii="Times New Roman" w:hAnsi="Times New Roman" w:cs="Times New Roman"/>
        </w:rPr>
        <w:t xml:space="preserve"> млн.</w:t>
      </w:r>
      <w:r w:rsidR="004A4C71" w:rsidRPr="0039787B">
        <w:rPr>
          <w:rFonts w:ascii="Times New Roman" w:hAnsi="Times New Roman" w:cs="Times New Roman"/>
        </w:rPr>
        <w:t xml:space="preserve"> </w:t>
      </w:r>
      <w:r w:rsidRPr="0039787B">
        <w:rPr>
          <w:rFonts w:ascii="Times New Roman" w:hAnsi="Times New Roman" w:cs="Times New Roman"/>
        </w:rPr>
        <w:t xml:space="preserve">руб., или </w:t>
      </w:r>
      <w:r w:rsidR="004A4C71" w:rsidRPr="0039787B">
        <w:rPr>
          <w:rFonts w:ascii="Times New Roman" w:hAnsi="Times New Roman" w:cs="Times New Roman"/>
        </w:rPr>
        <w:t>285,7</w:t>
      </w:r>
      <w:r w:rsidRPr="0039787B">
        <w:rPr>
          <w:rFonts w:ascii="Times New Roman" w:hAnsi="Times New Roman" w:cs="Times New Roman"/>
        </w:rPr>
        <w:t xml:space="preserve">% к </w:t>
      </w:r>
      <w:r w:rsidR="00A2289F" w:rsidRPr="0039787B">
        <w:rPr>
          <w:rFonts w:ascii="Times New Roman" w:hAnsi="Times New Roman" w:cs="Times New Roman"/>
        </w:rPr>
        <w:t>АППГ</w:t>
      </w:r>
      <w:r w:rsidR="004A4C71" w:rsidRPr="0039787B">
        <w:rPr>
          <w:rFonts w:ascii="Times New Roman" w:hAnsi="Times New Roman" w:cs="Times New Roman"/>
        </w:rPr>
        <w:t xml:space="preserve"> (1кв. 2018г. -35</w:t>
      </w:r>
      <w:r w:rsidR="004F3655" w:rsidRPr="0039787B">
        <w:rPr>
          <w:rFonts w:ascii="Times New Roman" w:hAnsi="Times New Roman" w:cs="Times New Roman"/>
        </w:rPr>
        <w:t xml:space="preserve"> млн. руб.)</w:t>
      </w:r>
      <w:r w:rsidRPr="0039787B">
        <w:rPr>
          <w:rFonts w:ascii="Times New Roman" w:hAnsi="Times New Roman" w:cs="Times New Roman"/>
        </w:rPr>
        <w:t xml:space="preserve">. </w:t>
      </w:r>
    </w:p>
    <w:p w:rsidR="008A35D8" w:rsidRPr="0039787B" w:rsidRDefault="008A35D8" w:rsidP="002F773D">
      <w:pPr>
        <w:spacing w:line="240" w:lineRule="auto"/>
        <w:ind w:firstLine="709"/>
        <w:contextualSpacing/>
        <w:jc w:val="both"/>
        <w:rPr>
          <w:rFonts w:ascii="Times New Roman" w:hAnsi="Times New Roman" w:cs="Times New Roman"/>
        </w:rPr>
      </w:pPr>
      <w:r w:rsidRPr="0039787B">
        <w:rPr>
          <w:rFonts w:ascii="Times New Roman" w:hAnsi="Times New Roman" w:cs="Times New Roman"/>
        </w:rPr>
        <w:t xml:space="preserve">Объем выполненных работ по виду «строительство» составил </w:t>
      </w:r>
      <w:r w:rsidR="004A4C71" w:rsidRPr="0039787B">
        <w:rPr>
          <w:rFonts w:ascii="Times New Roman" w:hAnsi="Times New Roman" w:cs="Times New Roman"/>
        </w:rPr>
        <w:t>9,0</w:t>
      </w:r>
      <w:r w:rsidR="004F3655" w:rsidRPr="0039787B">
        <w:rPr>
          <w:rFonts w:ascii="Times New Roman" w:hAnsi="Times New Roman" w:cs="Times New Roman"/>
        </w:rPr>
        <w:t xml:space="preserve"> </w:t>
      </w:r>
      <w:r w:rsidRPr="0039787B">
        <w:rPr>
          <w:rFonts w:ascii="Times New Roman" w:hAnsi="Times New Roman" w:cs="Times New Roman"/>
        </w:rPr>
        <w:t xml:space="preserve">млн. руб., </w:t>
      </w:r>
      <w:r w:rsidR="00E6378B" w:rsidRPr="0039787B">
        <w:rPr>
          <w:rFonts w:ascii="Times New Roman" w:hAnsi="Times New Roman" w:cs="Times New Roman"/>
        </w:rPr>
        <w:t xml:space="preserve">или </w:t>
      </w:r>
      <w:r w:rsidR="004A4C71" w:rsidRPr="0039787B">
        <w:rPr>
          <w:rFonts w:ascii="Times New Roman" w:hAnsi="Times New Roman" w:cs="Times New Roman"/>
        </w:rPr>
        <w:t>112,5</w:t>
      </w:r>
      <w:r w:rsidR="00E6378B" w:rsidRPr="0039787B">
        <w:rPr>
          <w:rFonts w:ascii="Times New Roman" w:hAnsi="Times New Roman" w:cs="Times New Roman"/>
        </w:rPr>
        <w:t xml:space="preserve">% к </w:t>
      </w:r>
      <w:r w:rsidR="00A2289F" w:rsidRPr="0039787B">
        <w:rPr>
          <w:rFonts w:ascii="Times New Roman" w:hAnsi="Times New Roman" w:cs="Times New Roman"/>
        </w:rPr>
        <w:t>АППГ</w:t>
      </w:r>
      <w:r w:rsidR="004A4C71" w:rsidRPr="0039787B">
        <w:rPr>
          <w:rFonts w:ascii="Times New Roman" w:hAnsi="Times New Roman" w:cs="Times New Roman"/>
        </w:rPr>
        <w:t xml:space="preserve"> (1кв. 2018г. -6,47</w:t>
      </w:r>
      <w:r w:rsidR="004F3655" w:rsidRPr="0039787B">
        <w:rPr>
          <w:rFonts w:ascii="Times New Roman" w:hAnsi="Times New Roman" w:cs="Times New Roman"/>
        </w:rPr>
        <w:t xml:space="preserve"> млн. руб.)</w:t>
      </w:r>
      <w:r w:rsidR="00E6378B" w:rsidRPr="0039787B">
        <w:rPr>
          <w:rFonts w:ascii="Times New Roman" w:hAnsi="Times New Roman" w:cs="Times New Roman"/>
        </w:rPr>
        <w:t>.</w:t>
      </w:r>
      <w:r w:rsidRPr="0039787B">
        <w:rPr>
          <w:rFonts w:ascii="Times New Roman" w:hAnsi="Times New Roman" w:cs="Times New Roman"/>
        </w:rPr>
        <w:t xml:space="preserve"> Численность занятых в отрасли по статистическим данным составила – </w:t>
      </w:r>
      <w:r w:rsidR="004A4C71" w:rsidRPr="0039787B">
        <w:rPr>
          <w:rFonts w:ascii="Times New Roman" w:hAnsi="Times New Roman" w:cs="Times New Roman"/>
        </w:rPr>
        <w:t>86 чел. (1кв. 2018</w:t>
      </w:r>
      <w:r w:rsidR="004F3655" w:rsidRPr="0039787B">
        <w:rPr>
          <w:rFonts w:ascii="Times New Roman" w:hAnsi="Times New Roman" w:cs="Times New Roman"/>
        </w:rPr>
        <w:t>г. - 86 чел.)</w:t>
      </w:r>
      <w:r w:rsidRPr="0039787B">
        <w:rPr>
          <w:rFonts w:ascii="Times New Roman" w:hAnsi="Times New Roman" w:cs="Times New Roman"/>
        </w:rPr>
        <w:t xml:space="preserve">. Среднемесячная заработная плата составила </w:t>
      </w:r>
      <w:r w:rsidR="004F3655" w:rsidRPr="0039787B">
        <w:rPr>
          <w:rFonts w:ascii="Times New Roman" w:hAnsi="Times New Roman" w:cs="Times New Roman"/>
        </w:rPr>
        <w:t>– данные отсутствуют (1кв. 2017г. - 53,0 тыс. руб.).</w:t>
      </w:r>
    </w:p>
    <w:p w:rsidR="00A2289F" w:rsidRPr="0039787B" w:rsidRDefault="008A4DE9" w:rsidP="002F773D">
      <w:pPr>
        <w:spacing w:line="240" w:lineRule="auto"/>
        <w:ind w:firstLine="709"/>
        <w:contextualSpacing/>
        <w:jc w:val="both"/>
        <w:rPr>
          <w:rFonts w:ascii="Times New Roman" w:hAnsi="Times New Roman" w:cs="Times New Roman"/>
        </w:rPr>
      </w:pPr>
      <w:r w:rsidRPr="0039787B">
        <w:rPr>
          <w:rFonts w:ascii="Times New Roman" w:hAnsi="Times New Roman" w:cs="Times New Roman"/>
        </w:rPr>
        <w:t xml:space="preserve">За 1 квартал </w:t>
      </w:r>
      <w:r w:rsidR="004A4C71" w:rsidRPr="0039787B">
        <w:rPr>
          <w:rFonts w:ascii="Times New Roman" w:hAnsi="Times New Roman" w:cs="Times New Roman"/>
        </w:rPr>
        <w:t>2019</w:t>
      </w:r>
      <w:r w:rsidRPr="0039787B">
        <w:rPr>
          <w:rFonts w:ascii="Times New Roman" w:hAnsi="Times New Roman" w:cs="Times New Roman"/>
        </w:rPr>
        <w:t xml:space="preserve">г. выдано </w:t>
      </w:r>
      <w:r w:rsidR="00A84D43" w:rsidRPr="0039787B">
        <w:rPr>
          <w:rFonts w:ascii="Times New Roman" w:hAnsi="Times New Roman" w:cs="Times New Roman"/>
        </w:rPr>
        <w:t>5</w:t>
      </w:r>
      <w:r w:rsidR="00A2289F" w:rsidRPr="0039787B">
        <w:rPr>
          <w:rFonts w:ascii="Times New Roman" w:hAnsi="Times New Roman" w:cs="Times New Roman"/>
        </w:rPr>
        <w:t xml:space="preserve"> р</w:t>
      </w:r>
      <w:r w:rsidRPr="0039787B">
        <w:rPr>
          <w:rFonts w:ascii="Times New Roman" w:hAnsi="Times New Roman" w:cs="Times New Roman"/>
        </w:rPr>
        <w:t>азрешений на строительство</w:t>
      </w:r>
      <w:r w:rsidR="00A2289F" w:rsidRPr="0039787B">
        <w:rPr>
          <w:rFonts w:ascii="Times New Roman" w:hAnsi="Times New Roman" w:cs="Times New Roman"/>
        </w:rPr>
        <w:t xml:space="preserve"> (1кв. 201</w:t>
      </w:r>
      <w:r w:rsidR="004A4C71" w:rsidRPr="0039787B">
        <w:rPr>
          <w:rFonts w:ascii="Times New Roman" w:hAnsi="Times New Roman" w:cs="Times New Roman"/>
        </w:rPr>
        <w:t>8</w:t>
      </w:r>
      <w:r w:rsidR="00A2289F" w:rsidRPr="0039787B">
        <w:rPr>
          <w:rFonts w:ascii="Times New Roman" w:hAnsi="Times New Roman" w:cs="Times New Roman"/>
        </w:rPr>
        <w:t xml:space="preserve">г. - </w:t>
      </w:r>
      <w:r w:rsidR="004A4C71" w:rsidRPr="0039787B">
        <w:rPr>
          <w:rFonts w:ascii="Times New Roman" w:hAnsi="Times New Roman" w:cs="Times New Roman"/>
        </w:rPr>
        <w:t>40</w:t>
      </w:r>
      <w:r w:rsidR="00A84D43" w:rsidRPr="0039787B">
        <w:rPr>
          <w:rFonts w:ascii="Times New Roman" w:hAnsi="Times New Roman" w:cs="Times New Roman"/>
        </w:rPr>
        <w:t>) и 27 уведомлений ИЖС, из них начато строительство:</w:t>
      </w:r>
    </w:p>
    <w:p w:rsidR="008F5197" w:rsidRPr="0039787B" w:rsidRDefault="008F5197" w:rsidP="00A84D43">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b/>
        </w:rPr>
        <w:t>Администрация МР «Чернышевский район»</w:t>
      </w:r>
      <w:r w:rsidR="00A84D43" w:rsidRPr="0039787B">
        <w:rPr>
          <w:rFonts w:ascii="Times New Roman" w:eastAsia="Times New Roman" w:hAnsi="Times New Roman" w:cs="Times New Roman"/>
        </w:rPr>
        <w:t xml:space="preserve"> - 8 уведомлений ИЖС</w:t>
      </w:r>
      <w:r w:rsidRPr="0039787B">
        <w:rPr>
          <w:rFonts w:ascii="Times New Roman" w:hAnsi="Times New Roman" w:cs="Times New Roman"/>
        </w:rPr>
        <w:t>:</w:t>
      </w:r>
    </w:p>
    <w:p w:rsidR="008F5197" w:rsidRPr="0039787B" w:rsidRDefault="00A84D43"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1 -  ИЖС – 606,6</w:t>
      </w:r>
      <w:r w:rsidR="008F5197" w:rsidRPr="0039787B">
        <w:rPr>
          <w:rFonts w:ascii="Times New Roman" w:eastAsia="Times New Roman" w:hAnsi="Times New Roman" w:cs="Times New Roman"/>
        </w:rPr>
        <w:t xml:space="preserve"> м</w:t>
      </w:r>
      <w:r w:rsidR="008F5197" w:rsidRPr="0039787B">
        <w:rPr>
          <w:rFonts w:ascii="Times New Roman" w:eastAsia="Times New Roman" w:hAnsi="Times New Roman" w:cs="Times New Roman"/>
          <w:vertAlign w:val="superscript"/>
        </w:rPr>
        <w:t>2</w:t>
      </w:r>
      <w:r w:rsidR="008F5197" w:rsidRPr="0039787B">
        <w:rPr>
          <w:rFonts w:ascii="Times New Roman" w:eastAsia="Times New Roman" w:hAnsi="Times New Roman" w:cs="Times New Roman"/>
        </w:rPr>
        <w:t>;</w:t>
      </w:r>
    </w:p>
    <w:p w:rsidR="008F5197" w:rsidRPr="0039787B" w:rsidRDefault="008F5197"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b/>
        </w:rPr>
        <w:t>Городское поселение «Аксеново-Зиловское»</w:t>
      </w:r>
      <w:r w:rsidR="00A84D43" w:rsidRPr="0039787B">
        <w:rPr>
          <w:rFonts w:ascii="Times New Roman" w:eastAsia="Times New Roman" w:hAnsi="Times New Roman" w:cs="Times New Roman"/>
        </w:rPr>
        <w:t xml:space="preserve"> - 2</w:t>
      </w:r>
      <w:r w:rsidRPr="0039787B">
        <w:rPr>
          <w:rFonts w:ascii="Times New Roman" w:eastAsia="Times New Roman" w:hAnsi="Times New Roman" w:cs="Times New Roman"/>
        </w:rPr>
        <w:t xml:space="preserve"> разрешения</w:t>
      </w:r>
      <w:r w:rsidR="00A84D43" w:rsidRPr="0039787B">
        <w:rPr>
          <w:rFonts w:ascii="Times New Roman" w:eastAsia="Times New Roman" w:hAnsi="Times New Roman" w:cs="Times New Roman"/>
        </w:rPr>
        <w:t>, 3 уведомления</w:t>
      </w:r>
      <w:r w:rsidRPr="0039787B">
        <w:rPr>
          <w:rFonts w:ascii="Times New Roman" w:hAnsi="Times New Roman" w:cs="Times New Roman"/>
        </w:rPr>
        <w:t>:</w:t>
      </w:r>
    </w:p>
    <w:p w:rsidR="008F5197" w:rsidRPr="0039787B" w:rsidRDefault="00493B06"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Строительство м</w:t>
      </w:r>
      <w:r w:rsidR="00A84D43" w:rsidRPr="0039787B">
        <w:rPr>
          <w:rFonts w:ascii="Times New Roman" w:eastAsia="Times New Roman" w:hAnsi="Times New Roman" w:cs="Times New Roman"/>
        </w:rPr>
        <w:t>агазин</w:t>
      </w:r>
      <w:r w:rsidRPr="0039787B">
        <w:rPr>
          <w:rFonts w:ascii="Times New Roman" w:eastAsia="Times New Roman" w:hAnsi="Times New Roman" w:cs="Times New Roman"/>
        </w:rPr>
        <w:t>а</w:t>
      </w:r>
      <w:r w:rsidR="00A84D43" w:rsidRPr="0039787B">
        <w:rPr>
          <w:rFonts w:ascii="Times New Roman" w:eastAsia="Times New Roman" w:hAnsi="Times New Roman" w:cs="Times New Roman"/>
        </w:rPr>
        <w:t>-206,0</w:t>
      </w:r>
      <w:r w:rsidR="008F5197" w:rsidRPr="0039787B">
        <w:rPr>
          <w:rFonts w:ascii="Times New Roman" w:eastAsia="Times New Roman" w:hAnsi="Times New Roman" w:cs="Times New Roman"/>
        </w:rPr>
        <w:t xml:space="preserve"> м</w:t>
      </w:r>
      <w:r w:rsidR="008F5197" w:rsidRPr="0039787B">
        <w:rPr>
          <w:rFonts w:ascii="Times New Roman" w:eastAsia="Times New Roman" w:hAnsi="Times New Roman" w:cs="Times New Roman"/>
          <w:vertAlign w:val="superscript"/>
        </w:rPr>
        <w:t>2</w:t>
      </w:r>
      <w:r w:rsidR="008F5197" w:rsidRPr="0039787B">
        <w:rPr>
          <w:rFonts w:ascii="Times New Roman" w:hAnsi="Times New Roman" w:cs="Times New Roman"/>
        </w:rPr>
        <w:t>;</w:t>
      </w:r>
    </w:p>
    <w:p w:rsidR="00493B06" w:rsidRPr="0039787B" w:rsidRDefault="00493B06"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Строительство -72 м</w:t>
      </w:r>
      <w:r w:rsidRPr="0039787B">
        <w:rPr>
          <w:rFonts w:ascii="Times New Roman" w:eastAsia="Times New Roman" w:hAnsi="Times New Roman" w:cs="Times New Roman"/>
          <w:vertAlign w:val="superscript"/>
        </w:rPr>
        <w:t xml:space="preserve">2 </w:t>
      </w:r>
    </w:p>
    <w:p w:rsidR="008F5197" w:rsidRPr="0039787B" w:rsidRDefault="00493B06"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ИЖС -204,3 м</w:t>
      </w:r>
      <w:r w:rsidRPr="0039787B">
        <w:rPr>
          <w:rFonts w:ascii="Times New Roman" w:eastAsia="Times New Roman" w:hAnsi="Times New Roman" w:cs="Times New Roman"/>
          <w:vertAlign w:val="superscript"/>
        </w:rPr>
        <w:t>2.</w:t>
      </w:r>
    </w:p>
    <w:p w:rsidR="008F5197" w:rsidRPr="0039787B" w:rsidRDefault="008F5197"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b/>
        </w:rPr>
        <w:t>Городское поселение «Жирекенское»</w:t>
      </w:r>
      <w:r w:rsidR="00493B06" w:rsidRPr="0039787B">
        <w:rPr>
          <w:rFonts w:ascii="Times New Roman" w:eastAsia="Times New Roman" w:hAnsi="Times New Roman" w:cs="Times New Roman"/>
        </w:rPr>
        <w:t>- 1 уведомление:</w:t>
      </w:r>
    </w:p>
    <w:p w:rsidR="008F5197" w:rsidRPr="0039787B" w:rsidRDefault="00493B06"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ИЖС – 108,0</w:t>
      </w:r>
      <w:r w:rsidR="008F5197" w:rsidRPr="0039787B">
        <w:rPr>
          <w:rFonts w:ascii="Times New Roman" w:eastAsia="Times New Roman" w:hAnsi="Times New Roman" w:cs="Times New Roman"/>
        </w:rPr>
        <w:t xml:space="preserve"> м</w:t>
      </w:r>
      <w:r w:rsidR="008F5197" w:rsidRPr="0039787B">
        <w:rPr>
          <w:rFonts w:ascii="Times New Roman" w:eastAsia="Times New Roman" w:hAnsi="Times New Roman" w:cs="Times New Roman"/>
          <w:vertAlign w:val="superscript"/>
        </w:rPr>
        <w:t>2</w:t>
      </w:r>
      <w:r w:rsidR="008F5197" w:rsidRPr="0039787B">
        <w:rPr>
          <w:rFonts w:ascii="Times New Roman" w:hAnsi="Times New Roman" w:cs="Times New Roman"/>
        </w:rPr>
        <w:t>;</w:t>
      </w:r>
    </w:p>
    <w:p w:rsidR="008F5197" w:rsidRPr="0039787B" w:rsidRDefault="008F5197"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b/>
        </w:rPr>
        <w:t>Городское поселение «Чернышевское»</w:t>
      </w:r>
      <w:r w:rsidR="00493B06" w:rsidRPr="0039787B">
        <w:rPr>
          <w:rFonts w:ascii="Times New Roman" w:eastAsia="Times New Roman" w:hAnsi="Times New Roman" w:cs="Times New Roman"/>
        </w:rPr>
        <w:t xml:space="preserve"> - 3</w:t>
      </w:r>
      <w:r w:rsidRPr="0039787B">
        <w:rPr>
          <w:rFonts w:ascii="Times New Roman" w:eastAsia="Times New Roman" w:hAnsi="Times New Roman" w:cs="Times New Roman"/>
        </w:rPr>
        <w:t xml:space="preserve"> разрешения</w:t>
      </w:r>
      <w:r w:rsidR="00493B06" w:rsidRPr="0039787B">
        <w:rPr>
          <w:rFonts w:ascii="Times New Roman" w:eastAsia="Times New Roman" w:hAnsi="Times New Roman" w:cs="Times New Roman"/>
        </w:rPr>
        <w:t>, 15 уведомлений ИЖС</w:t>
      </w:r>
      <w:r w:rsidR="00880EC0" w:rsidRPr="0039787B">
        <w:rPr>
          <w:rFonts w:ascii="Times New Roman" w:eastAsia="Times New Roman" w:hAnsi="Times New Roman" w:cs="Times New Roman"/>
        </w:rPr>
        <w:t>:</w:t>
      </w:r>
    </w:p>
    <w:p w:rsidR="008F5197" w:rsidRPr="0039787B" w:rsidRDefault="00493B06"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 xml:space="preserve">15 уведомлений </w:t>
      </w:r>
      <w:r w:rsidR="008F5197" w:rsidRPr="0039787B">
        <w:rPr>
          <w:rFonts w:ascii="Times New Roman" w:eastAsia="Times New Roman" w:hAnsi="Times New Roman" w:cs="Times New Roman"/>
        </w:rPr>
        <w:t xml:space="preserve"> </w:t>
      </w:r>
      <w:r w:rsidR="008F5197" w:rsidRPr="0039787B">
        <w:rPr>
          <w:rFonts w:ascii="Times New Roman" w:hAnsi="Times New Roman" w:cs="Times New Roman"/>
        </w:rPr>
        <w:t xml:space="preserve">- </w:t>
      </w:r>
      <w:r w:rsidRPr="0039787B">
        <w:rPr>
          <w:rFonts w:ascii="Times New Roman" w:eastAsia="Times New Roman" w:hAnsi="Times New Roman" w:cs="Times New Roman"/>
        </w:rPr>
        <w:t xml:space="preserve"> ИЖС  - 1454,56 </w:t>
      </w:r>
      <w:r w:rsidR="008F5197" w:rsidRPr="0039787B">
        <w:rPr>
          <w:rFonts w:ascii="Times New Roman" w:eastAsia="Times New Roman" w:hAnsi="Times New Roman" w:cs="Times New Roman"/>
        </w:rPr>
        <w:t>м</w:t>
      </w:r>
      <w:r w:rsidR="008F5197" w:rsidRPr="0039787B">
        <w:rPr>
          <w:rFonts w:ascii="Times New Roman" w:eastAsia="Times New Roman" w:hAnsi="Times New Roman" w:cs="Times New Roman"/>
          <w:vertAlign w:val="superscript"/>
        </w:rPr>
        <w:t>2</w:t>
      </w:r>
      <w:r w:rsidR="008F5197" w:rsidRPr="0039787B">
        <w:rPr>
          <w:rFonts w:ascii="Times New Roman" w:hAnsi="Times New Roman" w:cs="Times New Roman"/>
        </w:rPr>
        <w:t>;</w:t>
      </w:r>
    </w:p>
    <w:p w:rsidR="008F5197" w:rsidRPr="0039787B" w:rsidRDefault="00493B06"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 xml:space="preserve">Строительство </w:t>
      </w:r>
      <w:r w:rsidR="00922FCF" w:rsidRPr="0039787B">
        <w:rPr>
          <w:rFonts w:ascii="Times New Roman" w:eastAsia="Times New Roman" w:hAnsi="Times New Roman" w:cs="Times New Roman"/>
        </w:rPr>
        <w:t xml:space="preserve"> здания для детей от 1,5 до 3-х лет, «Теремок» -390,89 </w:t>
      </w:r>
      <w:r w:rsidR="008F5197" w:rsidRPr="0039787B">
        <w:rPr>
          <w:rFonts w:ascii="Times New Roman" w:eastAsia="Times New Roman" w:hAnsi="Times New Roman" w:cs="Times New Roman"/>
        </w:rPr>
        <w:t xml:space="preserve"> м</w:t>
      </w:r>
      <w:r w:rsidR="008F5197" w:rsidRPr="0039787B">
        <w:rPr>
          <w:rFonts w:ascii="Times New Roman" w:eastAsia="Times New Roman" w:hAnsi="Times New Roman" w:cs="Times New Roman"/>
          <w:vertAlign w:val="superscript"/>
        </w:rPr>
        <w:t>2</w:t>
      </w:r>
      <w:r w:rsidR="008F5197" w:rsidRPr="0039787B">
        <w:rPr>
          <w:rFonts w:ascii="Times New Roman" w:hAnsi="Times New Roman" w:cs="Times New Roman"/>
        </w:rPr>
        <w:t>;</w:t>
      </w:r>
    </w:p>
    <w:p w:rsidR="00922FCF" w:rsidRPr="0039787B" w:rsidRDefault="00922FCF" w:rsidP="00922FCF">
      <w:pPr>
        <w:spacing w:after="0" w:line="240" w:lineRule="auto"/>
        <w:ind w:firstLine="709"/>
        <w:contextualSpacing/>
        <w:jc w:val="both"/>
        <w:rPr>
          <w:rFonts w:ascii="Times New Roman" w:hAnsi="Times New Roman" w:cs="Times New Roman"/>
        </w:rPr>
      </w:pPr>
      <w:r w:rsidRPr="0039787B">
        <w:rPr>
          <w:rFonts w:ascii="Times New Roman" w:eastAsia="Times New Roman" w:hAnsi="Times New Roman" w:cs="Times New Roman"/>
        </w:rPr>
        <w:t>Строительство здания шиномонтажа – 57,12</w:t>
      </w:r>
      <w:r w:rsidR="008F5197" w:rsidRPr="0039787B">
        <w:rPr>
          <w:rFonts w:ascii="Times New Roman" w:eastAsia="Times New Roman" w:hAnsi="Times New Roman" w:cs="Times New Roman"/>
        </w:rPr>
        <w:t xml:space="preserve"> м</w:t>
      </w:r>
      <w:r w:rsidR="008F5197" w:rsidRPr="0039787B">
        <w:rPr>
          <w:rFonts w:ascii="Times New Roman" w:eastAsia="Times New Roman" w:hAnsi="Times New Roman" w:cs="Times New Roman"/>
          <w:vertAlign w:val="superscript"/>
        </w:rPr>
        <w:t>2</w:t>
      </w:r>
      <w:r w:rsidR="008F5197" w:rsidRPr="0039787B">
        <w:rPr>
          <w:rFonts w:ascii="Times New Roman" w:hAnsi="Times New Roman" w:cs="Times New Roman"/>
        </w:rPr>
        <w:t>.</w:t>
      </w:r>
    </w:p>
    <w:p w:rsidR="00822018" w:rsidRPr="0039787B" w:rsidRDefault="00822018" w:rsidP="00922FCF">
      <w:pPr>
        <w:spacing w:after="0" w:line="240" w:lineRule="auto"/>
        <w:contextualSpacing/>
        <w:jc w:val="both"/>
        <w:rPr>
          <w:rFonts w:ascii="Times New Roman" w:hAnsi="Times New Roman" w:cs="Times New Roman"/>
        </w:rPr>
      </w:pPr>
      <w:r w:rsidRPr="0039787B">
        <w:rPr>
          <w:rFonts w:ascii="Times New Roman" w:hAnsi="Times New Roman" w:cs="Times New Roman"/>
        </w:rPr>
        <w:t>В 1 квартале было выдано</w:t>
      </w:r>
      <w:r w:rsidR="00922FCF" w:rsidRPr="0039787B">
        <w:rPr>
          <w:rFonts w:ascii="Times New Roman" w:hAnsi="Times New Roman" w:cs="Times New Roman"/>
        </w:rPr>
        <w:t xml:space="preserve">  6</w:t>
      </w:r>
      <w:r w:rsidR="008F5197" w:rsidRPr="0039787B">
        <w:rPr>
          <w:rFonts w:ascii="Times New Roman" w:hAnsi="Times New Roman" w:cs="Times New Roman"/>
        </w:rPr>
        <w:t xml:space="preserve"> </w:t>
      </w:r>
      <w:r w:rsidR="00922FCF" w:rsidRPr="0039787B">
        <w:rPr>
          <w:rFonts w:ascii="Times New Roman" w:hAnsi="Times New Roman" w:cs="Times New Roman"/>
        </w:rPr>
        <w:t xml:space="preserve">разрешений </w:t>
      </w:r>
      <w:r w:rsidR="008A4DE9" w:rsidRPr="0039787B">
        <w:rPr>
          <w:rFonts w:ascii="Times New Roman" w:hAnsi="Times New Roman" w:cs="Times New Roman"/>
        </w:rPr>
        <w:t xml:space="preserve"> на </w:t>
      </w:r>
      <w:r w:rsidR="008A4DE9" w:rsidRPr="0039787B">
        <w:rPr>
          <w:rFonts w:ascii="Times New Roman" w:hAnsi="Times New Roman" w:cs="Times New Roman"/>
          <w:b/>
        </w:rPr>
        <w:t>ввод в эксплуатацию</w:t>
      </w:r>
      <w:r w:rsidR="00A2289F" w:rsidRPr="0039787B">
        <w:rPr>
          <w:rFonts w:ascii="Times New Roman" w:hAnsi="Times New Roman" w:cs="Times New Roman"/>
        </w:rPr>
        <w:t xml:space="preserve"> (1кв. </w:t>
      </w:r>
      <w:r w:rsidR="00922FCF" w:rsidRPr="0039787B">
        <w:rPr>
          <w:rFonts w:ascii="Times New Roman" w:hAnsi="Times New Roman" w:cs="Times New Roman"/>
        </w:rPr>
        <w:t>2018</w:t>
      </w:r>
      <w:r w:rsidR="00A2289F" w:rsidRPr="0039787B">
        <w:rPr>
          <w:rFonts w:ascii="Times New Roman" w:hAnsi="Times New Roman" w:cs="Times New Roman"/>
        </w:rPr>
        <w:t xml:space="preserve">г. – </w:t>
      </w:r>
      <w:r w:rsidR="00922FCF" w:rsidRPr="0039787B">
        <w:rPr>
          <w:rFonts w:ascii="Times New Roman" w:hAnsi="Times New Roman" w:cs="Times New Roman"/>
        </w:rPr>
        <w:t>4</w:t>
      </w:r>
      <w:r w:rsidR="00A2289F" w:rsidRPr="0039787B">
        <w:rPr>
          <w:rFonts w:ascii="Times New Roman" w:hAnsi="Times New Roman" w:cs="Times New Roman"/>
        </w:rPr>
        <w:t>)</w:t>
      </w:r>
      <w:r w:rsidR="00922FCF" w:rsidRPr="0039787B">
        <w:rPr>
          <w:rFonts w:ascii="Times New Roman" w:hAnsi="Times New Roman" w:cs="Times New Roman"/>
        </w:rPr>
        <w:t xml:space="preserve"> в т.ч.</w:t>
      </w:r>
      <w:r w:rsidRPr="0039787B">
        <w:rPr>
          <w:rFonts w:ascii="Times New Roman" w:hAnsi="Times New Roman" w:cs="Times New Roman"/>
        </w:rPr>
        <w:t>:</w:t>
      </w:r>
    </w:p>
    <w:p w:rsidR="00922FCF" w:rsidRPr="0039787B" w:rsidRDefault="00837B3B" w:rsidP="00922FCF">
      <w:pPr>
        <w:spacing w:after="0" w:line="240" w:lineRule="auto"/>
        <w:ind w:firstLine="709"/>
        <w:contextualSpacing/>
        <w:jc w:val="both"/>
        <w:rPr>
          <w:rFonts w:ascii="Times New Roman" w:hAnsi="Times New Roman" w:cs="Times New Roman"/>
          <w:b/>
        </w:rPr>
      </w:pPr>
      <w:r w:rsidRPr="0039787B">
        <w:rPr>
          <w:rFonts w:ascii="Times New Roman" w:hAnsi="Times New Roman" w:cs="Times New Roman"/>
          <w:b/>
        </w:rPr>
        <w:t>Администрация МР «</w:t>
      </w:r>
      <w:r w:rsidR="00922FCF" w:rsidRPr="0039787B">
        <w:rPr>
          <w:rFonts w:ascii="Times New Roman" w:hAnsi="Times New Roman" w:cs="Times New Roman"/>
          <w:b/>
        </w:rPr>
        <w:t xml:space="preserve">Чернышевский район» 2 </w:t>
      </w:r>
      <w:r w:rsidRPr="0039787B">
        <w:rPr>
          <w:rFonts w:ascii="Times New Roman" w:hAnsi="Times New Roman" w:cs="Times New Roman"/>
          <w:b/>
        </w:rPr>
        <w:t>разрешения, 3 уведомления:</w:t>
      </w:r>
    </w:p>
    <w:p w:rsidR="00837B3B" w:rsidRPr="0039787B" w:rsidRDefault="001F5D1D" w:rsidP="00922FCF">
      <w:pPr>
        <w:spacing w:after="0" w:line="240" w:lineRule="auto"/>
        <w:ind w:firstLine="709"/>
        <w:contextualSpacing/>
        <w:jc w:val="both"/>
        <w:rPr>
          <w:rFonts w:ascii="Times New Roman" w:hAnsi="Times New Roman" w:cs="Times New Roman"/>
        </w:rPr>
      </w:pPr>
      <w:r w:rsidRPr="0039787B">
        <w:rPr>
          <w:rFonts w:ascii="Times New Roman" w:hAnsi="Times New Roman" w:cs="Times New Roman"/>
        </w:rPr>
        <w:t xml:space="preserve">ФАП с. утан-172,5 </w:t>
      </w:r>
      <w:r w:rsidRPr="0039787B">
        <w:rPr>
          <w:rFonts w:ascii="Times New Roman" w:eastAsia="Times New Roman" w:hAnsi="Times New Roman" w:cs="Times New Roman"/>
        </w:rPr>
        <w:t>м</w:t>
      </w:r>
      <w:r w:rsidRPr="0039787B">
        <w:rPr>
          <w:rFonts w:ascii="Times New Roman" w:eastAsia="Times New Roman" w:hAnsi="Times New Roman" w:cs="Times New Roman"/>
          <w:vertAlign w:val="superscript"/>
        </w:rPr>
        <w:t>2</w:t>
      </w:r>
      <w:r w:rsidR="00837B3B" w:rsidRPr="0039787B">
        <w:rPr>
          <w:rFonts w:ascii="Times New Roman" w:hAnsi="Times New Roman" w:cs="Times New Roman"/>
        </w:rPr>
        <w:t>;</w:t>
      </w:r>
    </w:p>
    <w:p w:rsidR="00837B3B" w:rsidRPr="0039787B" w:rsidRDefault="00837B3B" w:rsidP="00922FCF">
      <w:pPr>
        <w:spacing w:after="0" w:line="240" w:lineRule="auto"/>
        <w:ind w:firstLine="709"/>
        <w:contextualSpacing/>
        <w:jc w:val="both"/>
        <w:rPr>
          <w:rFonts w:ascii="Times New Roman" w:hAnsi="Times New Roman" w:cs="Times New Roman"/>
        </w:rPr>
      </w:pPr>
      <w:r w:rsidRPr="0039787B">
        <w:rPr>
          <w:rFonts w:ascii="Times New Roman" w:hAnsi="Times New Roman" w:cs="Times New Roman"/>
        </w:rPr>
        <w:t>Теплый коровник с навесом</w:t>
      </w:r>
      <w:r w:rsidR="001F5D1D" w:rsidRPr="0039787B">
        <w:rPr>
          <w:rFonts w:ascii="Times New Roman" w:hAnsi="Times New Roman" w:cs="Times New Roman"/>
        </w:rPr>
        <w:t>, с. Укурей -482,0</w:t>
      </w:r>
      <w:r w:rsidR="001F5D1D" w:rsidRPr="0039787B">
        <w:rPr>
          <w:rFonts w:ascii="Times New Roman" w:eastAsia="Times New Roman" w:hAnsi="Times New Roman" w:cs="Times New Roman"/>
        </w:rPr>
        <w:t xml:space="preserve"> м</w:t>
      </w:r>
      <w:r w:rsidR="001F5D1D" w:rsidRPr="0039787B">
        <w:rPr>
          <w:rFonts w:ascii="Times New Roman" w:eastAsia="Times New Roman" w:hAnsi="Times New Roman" w:cs="Times New Roman"/>
          <w:vertAlign w:val="superscript"/>
        </w:rPr>
        <w:t>2</w:t>
      </w:r>
      <w:r w:rsidR="001F5D1D" w:rsidRPr="0039787B">
        <w:rPr>
          <w:rFonts w:ascii="Times New Roman" w:hAnsi="Times New Roman" w:cs="Times New Roman"/>
        </w:rPr>
        <w:t xml:space="preserve"> </w:t>
      </w:r>
      <w:r w:rsidRPr="0039787B">
        <w:rPr>
          <w:rFonts w:ascii="Times New Roman" w:hAnsi="Times New Roman" w:cs="Times New Roman"/>
        </w:rPr>
        <w:t>;</w:t>
      </w:r>
    </w:p>
    <w:p w:rsidR="00837B3B" w:rsidRPr="0039787B" w:rsidRDefault="00837B3B" w:rsidP="001F5D1D">
      <w:pPr>
        <w:spacing w:after="0" w:line="240" w:lineRule="auto"/>
        <w:ind w:firstLine="709"/>
        <w:contextualSpacing/>
        <w:jc w:val="both"/>
        <w:rPr>
          <w:rFonts w:ascii="Times New Roman" w:hAnsi="Times New Roman" w:cs="Times New Roman"/>
        </w:rPr>
      </w:pPr>
      <w:r w:rsidRPr="0039787B">
        <w:rPr>
          <w:rFonts w:ascii="Times New Roman" w:hAnsi="Times New Roman" w:cs="Times New Roman"/>
        </w:rPr>
        <w:t xml:space="preserve"> </w:t>
      </w:r>
      <w:r w:rsidR="001F5D1D" w:rsidRPr="0039787B">
        <w:rPr>
          <w:rFonts w:ascii="Times New Roman" w:hAnsi="Times New Roman" w:cs="Times New Roman"/>
        </w:rPr>
        <w:t>ИЖС -4 -353,2</w:t>
      </w:r>
      <w:r w:rsidR="001F5D1D" w:rsidRPr="0039787B">
        <w:rPr>
          <w:rFonts w:ascii="Times New Roman" w:eastAsia="Times New Roman" w:hAnsi="Times New Roman" w:cs="Times New Roman"/>
        </w:rPr>
        <w:t xml:space="preserve"> м</w:t>
      </w:r>
      <w:r w:rsidR="001F5D1D" w:rsidRPr="0039787B">
        <w:rPr>
          <w:rFonts w:ascii="Times New Roman" w:eastAsia="Times New Roman" w:hAnsi="Times New Roman" w:cs="Times New Roman"/>
          <w:vertAlign w:val="superscript"/>
        </w:rPr>
        <w:t>2</w:t>
      </w:r>
      <w:r w:rsidR="001F5D1D" w:rsidRPr="0039787B">
        <w:rPr>
          <w:rFonts w:ascii="Times New Roman" w:hAnsi="Times New Roman" w:cs="Times New Roman"/>
        </w:rPr>
        <w:t xml:space="preserve"> </w:t>
      </w:r>
    </w:p>
    <w:p w:rsidR="005F16A0" w:rsidRPr="0039787B" w:rsidRDefault="005F16A0"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b/>
        </w:rPr>
        <w:t>Городское поселение «Аксеново-Зиловское»</w:t>
      </w:r>
      <w:r w:rsidR="001F5D1D" w:rsidRPr="0039787B">
        <w:rPr>
          <w:rFonts w:ascii="Times New Roman" w:eastAsia="Times New Roman" w:hAnsi="Times New Roman" w:cs="Times New Roman"/>
        </w:rPr>
        <w:t xml:space="preserve"> -  3 разрешения, 4 уведомления</w:t>
      </w:r>
      <w:r w:rsidRPr="0039787B">
        <w:rPr>
          <w:rFonts w:ascii="Times New Roman" w:hAnsi="Times New Roman" w:cs="Times New Roman"/>
        </w:rPr>
        <w:t>:</w:t>
      </w:r>
    </w:p>
    <w:p w:rsidR="005F16A0" w:rsidRPr="0039787B" w:rsidRDefault="001F5D1D"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Магазин (в комплексе склад, гараж-127 м2;</w:t>
      </w:r>
    </w:p>
    <w:p w:rsidR="001F5D1D" w:rsidRPr="0039787B" w:rsidRDefault="001F5D1D"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Магазин –-286,8 м2;</w:t>
      </w:r>
    </w:p>
    <w:p w:rsidR="001F5D1D" w:rsidRPr="0039787B" w:rsidRDefault="001F5D1D"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Кафе –-70,2 м2</w:t>
      </w:r>
    </w:p>
    <w:p w:rsidR="001F5D1D" w:rsidRPr="0039787B" w:rsidRDefault="001F5D1D"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ИЖС -353 м2 (4 уведомления)</w:t>
      </w:r>
    </w:p>
    <w:p w:rsidR="001F5D1D" w:rsidRPr="0039787B" w:rsidRDefault="001F5D1D" w:rsidP="002F773D">
      <w:pPr>
        <w:spacing w:after="0" w:line="240" w:lineRule="auto"/>
        <w:ind w:firstLine="709"/>
        <w:contextualSpacing/>
        <w:jc w:val="both"/>
        <w:rPr>
          <w:rFonts w:ascii="Times New Roman" w:eastAsia="Times New Roman" w:hAnsi="Times New Roman" w:cs="Times New Roman"/>
          <w:b/>
        </w:rPr>
      </w:pPr>
      <w:r w:rsidRPr="0039787B">
        <w:rPr>
          <w:rFonts w:ascii="Times New Roman" w:eastAsia="Times New Roman" w:hAnsi="Times New Roman" w:cs="Times New Roman"/>
          <w:b/>
        </w:rPr>
        <w:t>Городское поселение «Жирекенское» -1 разрешение:</w:t>
      </w:r>
    </w:p>
    <w:p w:rsidR="001F5D1D" w:rsidRPr="0039787B" w:rsidRDefault="001F5D1D"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Магазин-– 69,1 м2.</w:t>
      </w:r>
    </w:p>
    <w:p w:rsidR="005F16A0" w:rsidRPr="0039787B" w:rsidRDefault="005F16A0"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b/>
        </w:rPr>
        <w:t>Городское поселение «Чернышевское»</w:t>
      </w:r>
      <w:r w:rsidR="001F5D1D" w:rsidRPr="0039787B">
        <w:rPr>
          <w:rFonts w:ascii="Times New Roman" w:eastAsia="Times New Roman" w:hAnsi="Times New Roman" w:cs="Times New Roman"/>
        </w:rPr>
        <w:t xml:space="preserve"> -  12 уведомлений ИЖС -1069,4м2.</w:t>
      </w:r>
    </w:p>
    <w:p w:rsidR="005F16A0" w:rsidRPr="0039787B" w:rsidRDefault="005F16A0" w:rsidP="002F773D">
      <w:pPr>
        <w:spacing w:after="0" w:line="240" w:lineRule="auto"/>
        <w:ind w:firstLine="709"/>
        <w:contextualSpacing/>
        <w:jc w:val="both"/>
        <w:rPr>
          <w:rFonts w:ascii="Times New Roman" w:eastAsia="Times New Roman" w:hAnsi="Times New Roman" w:cs="Times New Roman"/>
        </w:rPr>
      </w:pPr>
      <w:r w:rsidRPr="0039787B">
        <w:rPr>
          <w:rFonts w:ascii="Times New Roman" w:eastAsia="Times New Roman" w:hAnsi="Times New Roman" w:cs="Times New Roman"/>
        </w:rPr>
        <w:t>В г</w:t>
      </w:r>
      <w:r w:rsidRPr="0039787B">
        <w:rPr>
          <w:rFonts w:ascii="Times New Roman" w:hAnsi="Times New Roman" w:cs="Times New Roman"/>
        </w:rPr>
        <w:t>ородских и сельских поселениях в</w:t>
      </w:r>
      <w:r w:rsidRPr="0039787B">
        <w:rPr>
          <w:rFonts w:ascii="Times New Roman" w:eastAsia="Times New Roman" w:hAnsi="Times New Roman" w:cs="Times New Roman"/>
        </w:rPr>
        <w:t xml:space="preserve">  1 квартал</w:t>
      </w:r>
      <w:r w:rsidRPr="0039787B">
        <w:rPr>
          <w:rFonts w:ascii="Times New Roman" w:hAnsi="Times New Roman" w:cs="Times New Roman"/>
        </w:rPr>
        <w:t>е</w:t>
      </w:r>
      <w:r w:rsidR="001F5D1D" w:rsidRPr="0039787B">
        <w:rPr>
          <w:rFonts w:ascii="Times New Roman" w:eastAsia="Times New Roman" w:hAnsi="Times New Roman" w:cs="Times New Roman"/>
        </w:rPr>
        <w:t xml:space="preserve"> 2019</w:t>
      </w:r>
      <w:r w:rsidRPr="0039787B">
        <w:rPr>
          <w:rFonts w:ascii="Times New Roman" w:eastAsia="Times New Roman" w:hAnsi="Times New Roman" w:cs="Times New Roman"/>
        </w:rPr>
        <w:t xml:space="preserve"> года текущего </w:t>
      </w:r>
      <w:r w:rsidR="008A42D1" w:rsidRPr="0039787B">
        <w:rPr>
          <w:rFonts w:ascii="Times New Roman" w:eastAsia="Times New Roman" w:hAnsi="Times New Roman" w:cs="Times New Roman"/>
        </w:rPr>
        <w:t xml:space="preserve">и капитального </w:t>
      </w:r>
      <w:r w:rsidRPr="0039787B">
        <w:rPr>
          <w:rFonts w:ascii="Times New Roman" w:eastAsia="Times New Roman" w:hAnsi="Times New Roman" w:cs="Times New Roman"/>
        </w:rPr>
        <w:t>ремонт</w:t>
      </w:r>
      <w:r w:rsidR="008A42D1" w:rsidRPr="0039787B">
        <w:rPr>
          <w:rFonts w:ascii="Times New Roman" w:eastAsia="Times New Roman" w:hAnsi="Times New Roman" w:cs="Times New Roman"/>
        </w:rPr>
        <w:t>ов</w:t>
      </w:r>
      <w:r w:rsidRPr="0039787B">
        <w:rPr>
          <w:rFonts w:ascii="Times New Roman" w:eastAsia="Times New Roman" w:hAnsi="Times New Roman" w:cs="Times New Roman"/>
        </w:rPr>
        <w:t xml:space="preserve"> объектов муниципального жилого фонда</w:t>
      </w:r>
      <w:r w:rsidR="008A42D1" w:rsidRPr="0039787B">
        <w:rPr>
          <w:rFonts w:ascii="Times New Roman" w:eastAsia="Times New Roman" w:hAnsi="Times New Roman" w:cs="Times New Roman"/>
        </w:rPr>
        <w:t>,</w:t>
      </w:r>
      <w:r w:rsidRPr="0039787B">
        <w:rPr>
          <w:rFonts w:ascii="Times New Roman" w:eastAsia="Times New Roman" w:hAnsi="Times New Roman" w:cs="Times New Roman"/>
        </w:rPr>
        <w:t>муниципальных сетей ЖКХне проводилось</w:t>
      </w:r>
      <w:r w:rsidRPr="0039787B">
        <w:rPr>
          <w:rFonts w:ascii="Times New Roman" w:hAnsi="Times New Roman" w:cs="Times New Roman"/>
        </w:rPr>
        <w:t xml:space="preserve">. Также </w:t>
      </w:r>
      <w:r w:rsidR="008A42D1" w:rsidRPr="0039787B">
        <w:rPr>
          <w:rFonts w:ascii="Times New Roman" w:hAnsi="Times New Roman" w:cs="Times New Roman"/>
        </w:rPr>
        <w:t xml:space="preserve">в этот период </w:t>
      </w:r>
      <w:r w:rsidRPr="0039787B">
        <w:rPr>
          <w:rFonts w:ascii="Times New Roman" w:hAnsi="Times New Roman" w:cs="Times New Roman"/>
        </w:rPr>
        <w:t xml:space="preserve">не проводился ремонт </w:t>
      </w:r>
      <w:r w:rsidRPr="0039787B">
        <w:rPr>
          <w:rFonts w:ascii="Times New Roman" w:eastAsia="Times New Roman" w:hAnsi="Times New Roman" w:cs="Times New Roman"/>
        </w:rPr>
        <w:t>улично-дорожной сети</w:t>
      </w:r>
      <w:r w:rsidR="00B623F6" w:rsidRPr="0039787B">
        <w:rPr>
          <w:rFonts w:ascii="Times New Roman" w:eastAsia="Times New Roman" w:hAnsi="Times New Roman" w:cs="Times New Roman"/>
        </w:rPr>
        <w:t>.</w:t>
      </w:r>
    </w:p>
    <w:p w:rsidR="00B623F6" w:rsidRPr="0039787B" w:rsidRDefault="00B623F6" w:rsidP="002F773D">
      <w:pPr>
        <w:tabs>
          <w:tab w:val="left" w:pos="993"/>
        </w:tabs>
        <w:spacing w:after="0" w:line="240" w:lineRule="auto"/>
        <w:ind w:firstLine="709"/>
        <w:contextualSpacing/>
        <w:jc w:val="both"/>
        <w:rPr>
          <w:rFonts w:ascii="Times New Roman" w:hAnsi="Times New Roman" w:cs="Times New Roman"/>
        </w:rPr>
      </w:pPr>
      <w:r w:rsidRPr="0039787B">
        <w:rPr>
          <w:rFonts w:ascii="Times New Roman" w:hAnsi="Times New Roman" w:cs="Times New Roman"/>
        </w:rPr>
        <w:t xml:space="preserve">Площадь земельных участков, предоставленных под строительство </w:t>
      </w:r>
      <w:r w:rsidR="00BB5946" w:rsidRPr="0039787B">
        <w:rPr>
          <w:rFonts w:ascii="Times New Roman" w:hAnsi="Times New Roman" w:cs="Times New Roman"/>
        </w:rPr>
        <w:t>6,86</w:t>
      </w:r>
      <w:r w:rsidRPr="0039787B">
        <w:rPr>
          <w:rFonts w:ascii="Times New Roman" w:hAnsi="Times New Roman" w:cs="Times New Roman"/>
        </w:rPr>
        <w:t xml:space="preserve"> га, в т.ч. земли, предоставленные для индивидуального жилищного строительства (горо</w:t>
      </w:r>
      <w:r w:rsidR="00BB5946" w:rsidRPr="0039787B">
        <w:rPr>
          <w:rFonts w:ascii="Times New Roman" w:hAnsi="Times New Roman" w:cs="Times New Roman"/>
        </w:rPr>
        <w:t>дские, сельские поселения) – 2,28</w:t>
      </w:r>
      <w:r w:rsidRPr="0039787B">
        <w:rPr>
          <w:rFonts w:ascii="Times New Roman" w:hAnsi="Times New Roman" w:cs="Times New Roman"/>
        </w:rPr>
        <w:t xml:space="preserve"> га.</w:t>
      </w:r>
    </w:p>
    <w:p w:rsidR="00B623F6" w:rsidRPr="0039787B" w:rsidRDefault="00B623F6" w:rsidP="002F773D">
      <w:pPr>
        <w:pStyle w:val="a6"/>
        <w:widowControl/>
        <w:tabs>
          <w:tab w:val="left" w:pos="0"/>
          <w:tab w:val="left" w:pos="993"/>
        </w:tabs>
        <w:autoSpaceDE/>
        <w:autoSpaceDN/>
        <w:adjustRightInd/>
        <w:ind w:left="0" w:firstLine="709"/>
        <w:rPr>
          <w:rFonts w:ascii="Times New Roman" w:hAnsi="Times New Roman" w:cs="Times New Roman"/>
          <w:sz w:val="22"/>
          <w:szCs w:val="22"/>
        </w:rPr>
      </w:pPr>
      <w:r w:rsidRPr="0039787B">
        <w:rPr>
          <w:rFonts w:ascii="Times New Roman" w:hAnsi="Times New Roman" w:cs="Times New Roman"/>
          <w:sz w:val="22"/>
          <w:szCs w:val="22"/>
        </w:rPr>
        <w:t xml:space="preserve">Доля площади земельных участков, являющихся объектов налогообложения земельным налогом  – </w:t>
      </w:r>
      <w:r w:rsidR="00BB5946" w:rsidRPr="0039787B">
        <w:rPr>
          <w:rFonts w:ascii="Times New Roman" w:hAnsi="Times New Roman" w:cs="Times New Roman"/>
          <w:sz w:val="22"/>
          <w:szCs w:val="22"/>
        </w:rPr>
        <w:t>0,097</w:t>
      </w:r>
      <w:r w:rsidRPr="0039787B">
        <w:rPr>
          <w:rFonts w:ascii="Times New Roman" w:hAnsi="Times New Roman" w:cs="Times New Roman"/>
          <w:sz w:val="22"/>
          <w:szCs w:val="22"/>
        </w:rPr>
        <w:t xml:space="preserve"> % от обще площади </w:t>
      </w:r>
      <w:r w:rsidR="00BB5946" w:rsidRPr="0039787B">
        <w:rPr>
          <w:rFonts w:ascii="Times New Roman" w:hAnsi="Times New Roman" w:cs="Times New Roman"/>
          <w:sz w:val="22"/>
          <w:szCs w:val="22"/>
        </w:rPr>
        <w:t>1,94</w:t>
      </w:r>
      <w:r w:rsidRPr="0039787B">
        <w:rPr>
          <w:rFonts w:ascii="Times New Roman" w:hAnsi="Times New Roman" w:cs="Times New Roman"/>
          <w:sz w:val="22"/>
          <w:szCs w:val="22"/>
        </w:rPr>
        <w:t xml:space="preserve"> га.</w:t>
      </w:r>
    </w:p>
    <w:p w:rsidR="00BB5946" w:rsidRPr="0039787B" w:rsidRDefault="00BB5946" w:rsidP="002F773D">
      <w:pPr>
        <w:pStyle w:val="a6"/>
        <w:widowControl/>
        <w:tabs>
          <w:tab w:val="left" w:pos="0"/>
          <w:tab w:val="left" w:pos="993"/>
        </w:tabs>
        <w:autoSpaceDE/>
        <w:autoSpaceDN/>
        <w:adjustRightInd/>
        <w:ind w:left="0" w:firstLine="709"/>
        <w:rPr>
          <w:rFonts w:ascii="Times New Roman" w:hAnsi="Times New Roman" w:cs="Times New Roman"/>
          <w:sz w:val="22"/>
          <w:szCs w:val="22"/>
        </w:rPr>
      </w:pPr>
      <w:r w:rsidRPr="0039787B">
        <w:rPr>
          <w:rFonts w:ascii="Times New Roman" w:hAnsi="Times New Roman" w:cs="Times New Roman"/>
          <w:sz w:val="22"/>
          <w:szCs w:val="22"/>
        </w:rPr>
        <w:t>Доля площади земельных участков, являющихся объектами аренды -0,53%.</w:t>
      </w:r>
    </w:p>
    <w:p w:rsidR="00B623F6" w:rsidRPr="0039787B" w:rsidRDefault="00B623F6" w:rsidP="002F773D">
      <w:pPr>
        <w:pStyle w:val="a6"/>
        <w:widowControl/>
        <w:tabs>
          <w:tab w:val="left" w:pos="0"/>
          <w:tab w:val="left" w:pos="993"/>
        </w:tabs>
        <w:autoSpaceDE/>
        <w:autoSpaceDN/>
        <w:adjustRightInd/>
        <w:ind w:left="0" w:firstLine="709"/>
        <w:rPr>
          <w:rFonts w:ascii="Times New Roman" w:hAnsi="Times New Roman" w:cs="Times New Roman"/>
          <w:sz w:val="22"/>
          <w:szCs w:val="22"/>
        </w:rPr>
      </w:pPr>
      <w:r w:rsidRPr="0039787B">
        <w:rPr>
          <w:rFonts w:ascii="Times New Roman" w:hAnsi="Times New Roman" w:cs="Times New Roman"/>
          <w:sz w:val="22"/>
          <w:szCs w:val="22"/>
        </w:rPr>
        <w:t xml:space="preserve">Количество исковых заявлений о признании права муниципальной собственности - </w:t>
      </w:r>
      <w:r w:rsidR="00BB5946" w:rsidRPr="0039787B">
        <w:rPr>
          <w:rFonts w:ascii="Times New Roman" w:hAnsi="Times New Roman" w:cs="Times New Roman"/>
          <w:sz w:val="22"/>
          <w:szCs w:val="22"/>
        </w:rPr>
        <w:t>778</w:t>
      </w:r>
      <w:r w:rsidRPr="0039787B">
        <w:rPr>
          <w:rFonts w:ascii="Times New Roman" w:hAnsi="Times New Roman" w:cs="Times New Roman"/>
          <w:sz w:val="22"/>
          <w:szCs w:val="22"/>
        </w:rPr>
        <w:t xml:space="preserve"> </w:t>
      </w:r>
      <w:r w:rsidR="00956050" w:rsidRPr="0039787B">
        <w:rPr>
          <w:rFonts w:ascii="Times New Roman" w:hAnsi="Times New Roman" w:cs="Times New Roman"/>
          <w:sz w:val="22"/>
          <w:szCs w:val="22"/>
        </w:rPr>
        <w:t>на общую</w:t>
      </w:r>
      <w:r w:rsidRPr="0039787B">
        <w:rPr>
          <w:rFonts w:ascii="Times New Roman" w:hAnsi="Times New Roman" w:cs="Times New Roman"/>
          <w:sz w:val="22"/>
          <w:szCs w:val="22"/>
        </w:rPr>
        <w:t xml:space="preserve"> площадь – </w:t>
      </w:r>
      <w:r w:rsidR="00BB5946" w:rsidRPr="0039787B">
        <w:rPr>
          <w:rFonts w:ascii="Times New Roman" w:hAnsi="Times New Roman" w:cs="Times New Roman"/>
          <w:sz w:val="22"/>
          <w:szCs w:val="22"/>
        </w:rPr>
        <w:t>23529</w:t>
      </w:r>
      <w:r w:rsidRPr="0039787B">
        <w:rPr>
          <w:rFonts w:ascii="Times New Roman" w:hAnsi="Times New Roman" w:cs="Times New Roman"/>
          <w:sz w:val="22"/>
          <w:szCs w:val="22"/>
        </w:rPr>
        <w:t xml:space="preserve"> га невостребованных земельных долей городских и сельских поселений, из них: удовлетворено </w:t>
      </w:r>
      <w:r w:rsidR="00BB5946" w:rsidRPr="0039787B">
        <w:rPr>
          <w:rFonts w:ascii="Times New Roman" w:hAnsi="Times New Roman" w:cs="Times New Roman"/>
          <w:sz w:val="22"/>
          <w:szCs w:val="22"/>
        </w:rPr>
        <w:t>667</w:t>
      </w:r>
      <w:r w:rsidRPr="0039787B">
        <w:rPr>
          <w:rFonts w:ascii="Times New Roman" w:hAnsi="Times New Roman" w:cs="Times New Roman"/>
          <w:sz w:val="22"/>
          <w:szCs w:val="22"/>
        </w:rPr>
        <w:t xml:space="preserve"> доли, площадью </w:t>
      </w:r>
      <w:r w:rsidR="00BB5946" w:rsidRPr="0039787B">
        <w:rPr>
          <w:rFonts w:ascii="Times New Roman" w:hAnsi="Times New Roman" w:cs="Times New Roman"/>
          <w:sz w:val="22"/>
          <w:szCs w:val="22"/>
        </w:rPr>
        <w:t>20160,7</w:t>
      </w:r>
      <w:r w:rsidRPr="0039787B">
        <w:rPr>
          <w:rFonts w:ascii="Times New Roman" w:hAnsi="Times New Roman" w:cs="Times New Roman"/>
          <w:sz w:val="22"/>
          <w:szCs w:val="22"/>
        </w:rPr>
        <w:t xml:space="preserve"> га,  на рассмотрении </w:t>
      </w:r>
      <w:r w:rsidR="00BB5946" w:rsidRPr="0039787B">
        <w:rPr>
          <w:rFonts w:ascii="Times New Roman" w:hAnsi="Times New Roman" w:cs="Times New Roman"/>
          <w:sz w:val="22"/>
          <w:szCs w:val="22"/>
        </w:rPr>
        <w:t>60</w:t>
      </w:r>
      <w:r w:rsidRPr="0039787B">
        <w:rPr>
          <w:rFonts w:ascii="Times New Roman" w:hAnsi="Times New Roman" w:cs="Times New Roman"/>
          <w:sz w:val="22"/>
          <w:szCs w:val="22"/>
        </w:rPr>
        <w:t xml:space="preserve"> дол</w:t>
      </w:r>
      <w:r w:rsidR="00956050" w:rsidRPr="0039787B">
        <w:rPr>
          <w:rFonts w:ascii="Times New Roman" w:hAnsi="Times New Roman" w:cs="Times New Roman"/>
          <w:sz w:val="22"/>
          <w:szCs w:val="22"/>
        </w:rPr>
        <w:t>ей</w:t>
      </w:r>
      <w:r w:rsidRPr="0039787B">
        <w:rPr>
          <w:rFonts w:ascii="Times New Roman" w:hAnsi="Times New Roman" w:cs="Times New Roman"/>
          <w:sz w:val="22"/>
          <w:szCs w:val="22"/>
        </w:rPr>
        <w:t xml:space="preserve">, площадью </w:t>
      </w:r>
      <w:r w:rsidR="00BB5946" w:rsidRPr="0039787B">
        <w:rPr>
          <w:rFonts w:ascii="Times New Roman" w:hAnsi="Times New Roman" w:cs="Times New Roman"/>
          <w:sz w:val="22"/>
          <w:szCs w:val="22"/>
        </w:rPr>
        <w:t>1770,0 га, отклонено 51</w:t>
      </w:r>
      <w:r w:rsidRPr="0039787B">
        <w:rPr>
          <w:rFonts w:ascii="Times New Roman" w:hAnsi="Times New Roman" w:cs="Times New Roman"/>
          <w:sz w:val="22"/>
          <w:szCs w:val="22"/>
        </w:rPr>
        <w:t xml:space="preserve"> дол</w:t>
      </w:r>
      <w:r w:rsidR="00956050" w:rsidRPr="0039787B">
        <w:rPr>
          <w:rFonts w:ascii="Times New Roman" w:hAnsi="Times New Roman" w:cs="Times New Roman"/>
          <w:sz w:val="22"/>
          <w:szCs w:val="22"/>
        </w:rPr>
        <w:t>и</w:t>
      </w:r>
      <w:r w:rsidRPr="0039787B">
        <w:rPr>
          <w:rFonts w:ascii="Times New Roman" w:hAnsi="Times New Roman" w:cs="Times New Roman"/>
          <w:sz w:val="22"/>
          <w:szCs w:val="22"/>
        </w:rPr>
        <w:t xml:space="preserve">, площадью </w:t>
      </w:r>
      <w:r w:rsidR="00BB5946" w:rsidRPr="0039787B">
        <w:rPr>
          <w:rFonts w:ascii="Times New Roman" w:hAnsi="Times New Roman" w:cs="Times New Roman"/>
          <w:sz w:val="22"/>
          <w:szCs w:val="22"/>
        </w:rPr>
        <w:t>1598,3</w:t>
      </w:r>
      <w:r w:rsidRPr="0039787B">
        <w:rPr>
          <w:rFonts w:ascii="Times New Roman" w:hAnsi="Times New Roman" w:cs="Times New Roman"/>
          <w:sz w:val="22"/>
          <w:szCs w:val="22"/>
        </w:rPr>
        <w:t xml:space="preserve"> га.</w:t>
      </w:r>
    </w:p>
    <w:p w:rsidR="00B623F6" w:rsidRPr="0039787B" w:rsidRDefault="00B623F6" w:rsidP="002F773D">
      <w:pPr>
        <w:pStyle w:val="a6"/>
        <w:widowControl/>
        <w:tabs>
          <w:tab w:val="left" w:pos="0"/>
          <w:tab w:val="left" w:pos="993"/>
        </w:tabs>
        <w:autoSpaceDE/>
        <w:autoSpaceDN/>
        <w:adjustRightInd/>
        <w:ind w:left="0" w:firstLine="709"/>
        <w:rPr>
          <w:rFonts w:ascii="Times New Roman" w:hAnsi="Times New Roman" w:cs="Times New Roman"/>
          <w:sz w:val="22"/>
          <w:szCs w:val="22"/>
        </w:rPr>
      </w:pPr>
      <w:r w:rsidRPr="0039787B">
        <w:rPr>
          <w:rFonts w:ascii="Times New Roman" w:hAnsi="Times New Roman" w:cs="Times New Roman"/>
          <w:sz w:val="22"/>
          <w:szCs w:val="22"/>
        </w:rPr>
        <w:lastRenderedPageBreak/>
        <w:t xml:space="preserve">Количество земельных долей включенных в списки невостребованных земельных долей - </w:t>
      </w:r>
      <w:r w:rsidR="00BB5946" w:rsidRPr="0039787B">
        <w:rPr>
          <w:rFonts w:ascii="Times New Roman" w:hAnsi="Times New Roman" w:cs="Times New Roman"/>
          <w:sz w:val="22"/>
          <w:szCs w:val="22"/>
        </w:rPr>
        <w:t>2228</w:t>
      </w:r>
      <w:r w:rsidRPr="0039787B">
        <w:rPr>
          <w:rFonts w:ascii="Times New Roman" w:hAnsi="Times New Roman" w:cs="Times New Roman"/>
          <w:sz w:val="22"/>
          <w:szCs w:val="22"/>
        </w:rPr>
        <w:t xml:space="preserve">, общая площадь земельных долей включенных в списки невостребованных земельных долей – </w:t>
      </w:r>
      <w:r w:rsidR="00BB5946" w:rsidRPr="0039787B">
        <w:rPr>
          <w:rFonts w:ascii="Times New Roman" w:hAnsi="Times New Roman" w:cs="Times New Roman"/>
          <w:sz w:val="22"/>
          <w:szCs w:val="22"/>
        </w:rPr>
        <w:t>67308,2</w:t>
      </w:r>
      <w:r w:rsidRPr="0039787B">
        <w:rPr>
          <w:rFonts w:ascii="Times New Roman" w:hAnsi="Times New Roman" w:cs="Times New Roman"/>
          <w:sz w:val="22"/>
          <w:szCs w:val="22"/>
        </w:rPr>
        <w:t xml:space="preserve"> га, что составляет долю площади  земельных долей – </w:t>
      </w:r>
      <w:r w:rsidR="00BB5946" w:rsidRPr="0039787B">
        <w:rPr>
          <w:rFonts w:ascii="Times New Roman" w:hAnsi="Times New Roman" w:cs="Times New Roman"/>
          <w:sz w:val="22"/>
          <w:szCs w:val="22"/>
        </w:rPr>
        <w:t>30,8</w:t>
      </w:r>
      <w:r w:rsidRPr="0039787B">
        <w:rPr>
          <w:rFonts w:ascii="Times New Roman" w:hAnsi="Times New Roman" w:cs="Times New Roman"/>
          <w:sz w:val="22"/>
          <w:szCs w:val="22"/>
        </w:rPr>
        <w:t xml:space="preserve">%. </w:t>
      </w:r>
    </w:p>
    <w:p w:rsidR="00665A11" w:rsidRPr="0039787B" w:rsidRDefault="00B623F6" w:rsidP="002F773D">
      <w:pPr>
        <w:tabs>
          <w:tab w:val="left" w:pos="993"/>
        </w:tabs>
        <w:spacing w:after="0" w:line="240" w:lineRule="auto"/>
        <w:ind w:firstLine="709"/>
        <w:contextualSpacing/>
        <w:jc w:val="both"/>
        <w:rPr>
          <w:rFonts w:ascii="Times New Roman" w:hAnsi="Times New Roman" w:cs="Times New Roman"/>
        </w:rPr>
      </w:pPr>
      <w:r w:rsidRPr="0039787B">
        <w:rPr>
          <w:rFonts w:ascii="Times New Roman" w:hAnsi="Times New Roman" w:cs="Times New Roman"/>
        </w:rPr>
        <w:t xml:space="preserve">Площадь земельных долей,  в отношении которых судом принято решение об их передаче в муниципальную собственность составила – </w:t>
      </w:r>
      <w:r w:rsidR="00BB5946" w:rsidRPr="0039787B">
        <w:rPr>
          <w:rFonts w:ascii="Times New Roman" w:hAnsi="Times New Roman" w:cs="Times New Roman"/>
        </w:rPr>
        <w:t>20160,7</w:t>
      </w:r>
      <w:r w:rsidRPr="0039787B">
        <w:rPr>
          <w:rFonts w:ascii="Times New Roman" w:hAnsi="Times New Roman" w:cs="Times New Roman"/>
        </w:rPr>
        <w:t xml:space="preserve"> га, что соответствует </w:t>
      </w:r>
      <w:r w:rsidR="00BB5946" w:rsidRPr="0039787B">
        <w:rPr>
          <w:rFonts w:ascii="Times New Roman" w:hAnsi="Times New Roman" w:cs="Times New Roman"/>
        </w:rPr>
        <w:t>9,24</w:t>
      </w:r>
      <w:r w:rsidRPr="0039787B">
        <w:rPr>
          <w:rFonts w:ascii="Times New Roman" w:hAnsi="Times New Roman" w:cs="Times New Roman"/>
        </w:rPr>
        <w:t>%, общая площадь сельскохозяйственных организаци</w:t>
      </w:r>
      <w:r w:rsidR="00956050" w:rsidRPr="0039787B">
        <w:rPr>
          <w:rFonts w:ascii="Times New Roman" w:hAnsi="Times New Roman" w:cs="Times New Roman"/>
        </w:rPr>
        <w:t>й</w:t>
      </w:r>
      <w:r w:rsidRPr="0039787B">
        <w:rPr>
          <w:rFonts w:ascii="Times New Roman" w:hAnsi="Times New Roman" w:cs="Times New Roman"/>
        </w:rPr>
        <w:t>, расположенных в границах муниципального образования – 218025 га.</w:t>
      </w:r>
    </w:p>
    <w:p w:rsidR="00BB5946" w:rsidRPr="0039787B" w:rsidRDefault="00BB5946" w:rsidP="002F773D">
      <w:pPr>
        <w:tabs>
          <w:tab w:val="left" w:pos="993"/>
        </w:tabs>
        <w:spacing w:after="0" w:line="240" w:lineRule="auto"/>
        <w:ind w:firstLine="709"/>
        <w:contextualSpacing/>
        <w:jc w:val="both"/>
        <w:rPr>
          <w:rFonts w:ascii="Times New Roman" w:hAnsi="Times New Roman" w:cs="Times New Roman"/>
        </w:rPr>
      </w:pPr>
      <w:r w:rsidRPr="0039787B">
        <w:rPr>
          <w:rFonts w:ascii="Times New Roman" w:hAnsi="Times New Roman" w:cs="Times New Roman"/>
        </w:rPr>
        <w:t>Общая площадь земельных долей, оформленная в муниципальную собственность за счёт отказов от права собственности на земельные доли 13125,2 га.</w:t>
      </w:r>
    </w:p>
    <w:p w:rsidR="008A35D8" w:rsidRPr="0039787B" w:rsidRDefault="00956050" w:rsidP="00BE668B">
      <w:pPr>
        <w:tabs>
          <w:tab w:val="left" w:pos="3795"/>
        </w:tabs>
        <w:spacing w:after="0" w:line="240" w:lineRule="auto"/>
        <w:ind w:firstLine="709"/>
        <w:contextualSpacing/>
        <w:jc w:val="both"/>
        <w:rPr>
          <w:rFonts w:ascii="Times New Roman" w:hAnsi="Times New Roman" w:cs="Times New Roman"/>
          <w:b/>
          <w:sz w:val="24"/>
          <w:szCs w:val="24"/>
        </w:rPr>
      </w:pPr>
      <w:r w:rsidRPr="0039787B">
        <w:rPr>
          <w:rFonts w:ascii="Times New Roman" w:eastAsia="Times New Roman" w:hAnsi="Times New Roman" w:cs="Times New Roman"/>
          <w:sz w:val="24"/>
          <w:szCs w:val="24"/>
        </w:rPr>
        <w:tab/>
      </w:r>
      <w:r w:rsidR="008A35D8" w:rsidRPr="0039787B">
        <w:rPr>
          <w:rFonts w:ascii="Times New Roman" w:hAnsi="Times New Roman" w:cs="Times New Roman"/>
          <w:b/>
          <w:sz w:val="24"/>
          <w:szCs w:val="24"/>
        </w:rPr>
        <w:t>Сельское хозяйство</w:t>
      </w:r>
    </w:p>
    <w:p w:rsidR="00380CDD" w:rsidRPr="0039787B" w:rsidRDefault="00380CDD" w:rsidP="00BE668B">
      <w:pPr>
        <w:tabs>
          <w:tab w:val="left" w:pos="3795"/>
        </w:tabs>
        <w:spacing w:after="0" w:line="240" w:lineRule="auto"/>
        <w:ind w:firstLine="709"/>
        <w:contextualSpacing/>
        <w:jc w:val="both"/>
        <w:rPr>
          <w:rFonts w:ascii="Times New Roman" w:hAnsi="Times New Roman" w:cs="Times New Roman"/>
          <w:b/>
          <w:sz w:val="24"/>
          <w:szCs w:val="24"/>
        </w:rPr>
      </w:pPr>
    </w:p>
    <w:p w:rsidR="00380CDD" w:rsidRPr="0039787B" w:rsidRDefault="00380CDD" w:rsidP="00BE668B">
      <w:pPr>
        <w:tabs>
          <w:tab w:val="left" w:pos="3795"/>
        </w:tabs>
        <w:spacing w:after="0"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Продукция сельского хозяйства во всех категориях хозяйств  в 1 квартале 2019 года составила 83,2 млн. руб. что составляет 233,05% к уровню аналогичного периода прошлого года. Рост произошёл в связи с увеличением объёмов произведённой продукции АО «Племзавод Комсомолец». В общем объёме продукции сельского хозяйства растениеводство занимает 65%, животноводство -35%.</w:t>
      </w:r>
    </w:p>
    <w:p w:rsidR="002A23E6" w:rsidRPr="0039787B" w:rsidRDefault="002A23E6" w:rsidP="002F773D">
      <w:pPr>
        <w:spacing w:line="240" w:lineRule="auto"/>
        <w:ind w:firstLine="709"/>
        <w:contextualSpacing/>
        <w:jc w:val="both"/>
        <w:rPr>
          <w:rFonts w:ascii="Times New Roman" w:hAnsi="Times New Roman" w:cs="Times New Roman"/>
          <w:b/>
          <w:sz w:val="24"/>
          <w:szCs w:val="24"/>
        </w:rPr>
      </w:pPr>
      <w:r w:rsidRPr="0039787B">
        <w:rPr>
          <w:rFonts w:ascii="Times New Roman" w:hAnsi="Times New Roman" w:cs="Times New Roman"/>
          <w:b/>
          <w:sz w:val="24"/>
          <w:szCs w:val="24"/>
        </w:rPr>
        <w:t>Р</w:t>
      </w:r>
      <w:r w:rsidR="004D0928" w:rsidRPr="0039787B">
        <w:rPr>
          <w:rFonts w:ascii="Times New Roman" w:hAnsi="Times New Roman" w:cs="Times New Roman"/>
          <w:b/>
          <w:sz w:val="24"/>
          <w:szCs w:val="24"/>
        </w:rPr>
        <w:t>астениеводство</w:t>
      </w:r>
    </w:p>
    <w:p w:rsidR="004E51CD" w:rsidRPr="0039787B" w:rsidRDefault="004E51CD" w:rsidP="004E51CD">
      <w:pPr>
        <w:jc w:val="both"/>
        <w:rPr>
          <w:rFonts w:ascii="Times New Roman" w:hAnsi="Times New Roman" w:cs="Times New Roman"/>
        </w:rPr>
      </w:pPr>
      <w:r w:rsidRPr="0039787B">
        <w:rPr>
          <w:rFonts w:ascii="Times New Roman" w:hAnsi="Times New Roman" w:cs="Times New Roman"/>
        </w:rPr>
        <w:t xml:space="preserve">          За 3  месяца 2019 года в отрасли сложилась следующая ситуация: под урожай 2019 года  в хозяйствах  вспахано и  обработано 7356 гектаров паров</w:t>
      </w:r>
      <w:r w:rsidR="00B457E4">
        <w:rPr>
          <w:rFonts w:ascii="Times New Roman" w:hAnsi="Times New Roman" w:cs="Times New Roman"/>
        </w:rPr>
        <w:t xml:space="preserve"> (Таблица 2</w:t>
      </w:r>
      <w:r w:rsidR="005C064F" w:rsidRPr="0039787B">
        <w:rPr>
          <w:rFonts w:ascii="Times New Roman" w:hAnsi="Times New Roman" w:cs="Times New Roman"/>
        </w:rPr>
        <w:t>)</w:t>
      </w:r>
      <w:r w:rsidRPr="0039787B">
        <w:rPr>
          <w:rFonts w:ascii="Times New Roman" w:hAnsi="Times New Roman" w:cs="Times New Roman"/>
        </w:rPr>
        <w:t>, что составило 50,5 % к уровню  прошлого года  (в 2018 году- 14554 га ). Снижение обусловлено погодными условиями : затяжные дожди, высокая влажность почвы (техника вязла). Также был произведен посев однолетних трав на площади 2448 га (2018г. - 2420га). Наиболее качественно обработаны пары  в производственном кооперативе «Байгульский»,  АО «Племзавод Комсомолец» , СПК «Кадаинский» .</w:t>
      </w:r>
      <w:r w:rsidR="005C064F" w:rsidRPr="0039787B">
        <w:rPr>
          <w:rFonts w:ascii="Times New Roman" w:hAnsi="Times New Roman" w:cs="Times New Roman"/>
        </w:rPr>
        <w:t xml:space="preserve"> </w:t>
      </w:r>
    </w:p>
    <w:p w:rsidR="004E51CD" w:rsidRPr="0039787B" w:rsidRDefault="00B457E4" w:rsidP="004E51CD">
      <w:pPr>
        <w:tabs>
          <w:tab w:val="left" w:pos="7830"/>
        </w:tabs>
        <w:jc w:val="both"/>
        <w:rPr>
          <w:rFonts w:ascii="Times New Roman" w:hAnsi="Times New Roman" w:cs="Times New Roman"/>
        </w:rPr>
      </w:pPr>
      <w:r>
        <w:rPr>
          <w:rFonts w:ascii="Times New Roman" w:hAnsi="Times New Roman" w:cs="Times New Roman"/>
        </w:rPr>
        <w:tab/>
        <w:t xml:space="preserve">            Таблица 2</w:t>
      </w:r>
    </w:p>
    <w:p w:rsidR="005C064F" w:rsidRPr="0039787B" w:rsidRDefault="005C064F" w:rsidP="005C064F">
      <w:pPr>
        <w:tabs>
          <w:tab w:val="left" w:pos="7830"/>
        </w:tabs>
        <w:jc w:val="center"/>
        <w:rPr>
          <w:rFonts w:ascii="Times New Roman" w:hAnsi="Times New Roman" w:cs="Times New Roman"/>
        </w:rPr>
      </w:pPr>
      <w:r w:rsidRPr="0039787B">
        <w:rPr>
          <w:rFonts w:ascii="Times New Roman" w:hAnsi="Times New Roman" w:cs="Times New Roman"/>
        </w:rPr>
        <w:t>Вспахано и обработано паров</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276"/>
        <w:gridCol w:w="1384"/>
      </w:tblGrid>
      <w:tr w:rsidR="004E51CD" w:rsidRPr="0039787B" w:rsidTr="005C064F">
        <w:tc>
          <w:tcPr>
            <w:tcW w:w="5637"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Хозяйства</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План</w:t>
            </w:r>
            <w:r w:rsidR="005C064F" w:rsidRPr="0039787B">
              <w:rPr>
                <w:rFonts w:ascii="Times New Roman" w:hAnsi="Times New Roman" w:cs="Times New Roman"/>
              </w:rPr>
              <w:t>, га</w:t>
            </w:r>
          </w:p>
        </w:tc>
        <w:tc>
          <w:tcPr>
            <w:tcW w:w="1276" w:type="dxa"/>
          </w:tcPr>
          <w:p w:rsidR="004E51CD" w:rsidRPr="0039787B" w:rsidRDefault="005C064F" w:rsidP="005C064F">
            <w:pPr>
              <w:spacing w:line="240" w:lineRule="auto"/>
              <w:jc w:val="center"/>
              <w:rPr>
                <w:rFonts w:ascii="Times New Roman" w:hAnsi="Times New Roman" w:cs="Times New Roman"/>
              </w:rPr>
            </w:pPr>
            <w:r w:rsidRPr="0039787B">
              <w:rPr>
                <w:rFonts w:ascii="Times New Roman" w:hAnsi="Times New Roman" w:cs="Times New Roman"/>
              </w:rPr>
              <w:t>Ф</w:t>
            </w:r>
            <w:r w:rsidR="004E51CD" w:rsidRPr="0039787B">
              <w:rPr>
                <w:rFonts w:ascii="Times New Roman" w:hAnsi="Times New Roman" w:cs="Times New Roman"/>
              </w:rPr>
              <w:t>акт</w:t>
            </w:r>
            <w:r w:rsidRPr="0039787B">
              <w:rPr>
                <w:rFonts w:ascii="Times New Roman" w:hAnsi="Times New Roman" w:cs="Times New Roman"/>
              </w:rPr>
              <w:t>, га</w:t>
            </w:r>
          </w:p>
        </w:tc>
        <w:tc>
          <w:tcPr>
            <w:tcW w:w="1384"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w:t>
            </w:r>
          </w:p>
        </w:tc>
      </w:tr>
      <w:tr w:rsidR="004E51CD" w:rsidRPr="0039787B" w:rsidTr="005C064F">
        <w:tc>
          <w:tcPr>
            <w:tcW w:w="5637"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СПК «Кировский»</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100</w:t>
            </w:r>
          </w:p>
        </w:tc>
        <w:tc>
          <w:tcPr>
            <w:tcW w:w="1276"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100</w:t>
            </w:r>
          </w:p>
        </w:tc>
        <w:tc>
          <w:tcPr>
            <w:tcW w:w="1384"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100</w:t>
            </w:r>
          </w:p>
        </w:tc>
      </w:tr>
      <w:tr w:rsidR="004E51CD" w:rsidRPr="0039787B" w:rsidTr="005C064F">
        <w:tc>
          <w:tcPr>
            <w:tcW w:w="5637"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СПК «Кадаинский»</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500</w:t>
            </w:r>
          </w:p>
        </w:tc>
        <w:tc>
          <w:tcPr>
            <w:tcW w:w="1276"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500</w:t>
            </w:r>
          </w:p>
        </w:tc>
        <w:tc>
          <w:tcPr>
            <w:tcW w:w="1384"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100</w:t>
            </w:r>
          </w:p>
        </w:tc>
      </w:tr>
      <w:tr w:rsidR="004E51CD" w:rsidRPr="0039787B" w:rsidTr="005C064F">
        <w:tc>
          <w:tcPr>
            <w:tcW w:w="5637"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ПК «Байгульский»</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1450</w:t>
            </w:r>
          </w:p>
        </w:tc>
        <w:tc>
          <w:tcPr>
            <w:tcW w:w="1276"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1750</w:t>
            </w:r>
          </w:p>
        </w:tc>
        <w:tc>
          <w:tcPr>
            <w:tcW w:w="1384"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120,7</w:t>
            </w:r>
          </w:p>
        </w:tc>
      </w:tr>
      <w:tr w:rsidR="004E51CD" w:rsidRPr="0039787B" w:rsidTr="005C064F">
        <w:tc>
          <w:tcPr>
            <w:tcW w:w="5637" w:type="dxa"/>
          </w:tcPr>
          <w:p w:rsidR="004E51CD" w:rsidRPr="0039787B" w:rsidRDefault="004E51CD" w:rsidP="005C064F">
            <w:pPr>
              <w:spacing w:line="240" w:lineRule="auto"/>
              <w:rPr>
                <w:rFonts w:ascii="Times New Roman" w:hAnsi="Times New Roman" w:cs="Times New Roman"/>
              </w:rPr>
            </w:pPr>
            <w:r w:rsidRPr="0039787B">
              <w:rPr>
                <w:rFonts w:ascii="Times New Roman" w:hAnsi="Times New Roman" w:cs="Times New Roman"/>
              </w:rPr>
              <w:t>АО</w:t>
            </w:r>
            <w:r w:rsidR="005C064F" w:rsidRPr="0039787B">
              <w:rPr>
                <w:rFonts w:ascii="Times New Roman" w:hAnsi="Times New Roman" w:cs="Times New Roman"/>
              </w:rPr>
              <w:t xml:space="preserve">  «П</w:t>
            </w:r>
            <w:r w:rsidRPr="0039787B">
              <w:rPr>
                <w:rFonts w:ascii="Times New Roman" w:hAnsi="Times New Roman" w:cs="Times New Roman"/>
              </w:rPr>
              <w:t>лемзавод Комсомолец»</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15000</w:t>
            </w:r>
          </w:p>
        </w:tc>
        <w:tc>
          <w:tcPr>
            <w:tcW w:w="1276"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4906</w:t>
            </w:r>
          </w:p>
        </w:tc>
        <w:tc>
          <w:tcPr>
            <w:tcW w:w="1384"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100</w:t>
            </w:r>
          </w:p>
        </w:tc>
      </w:tr>
      <w:tr w:rsidR="004E51CD" w:rsidRPr="0039787B" w:rsidTr="005C064F">
        <w:tc>
          <w:tcPr>
            <w:tcW w:w="5637" w:type="dxa"/>
          </w:tcPr>
          <w:p w:rsidR="004E51CD" w:rsidRPr="0039787B" w:rsidRDefault="004E51CD" w:rsidP="005C064F">
            <w:pPr>
              <w:spacing w:line="240" w:lineRule="auto"/>
              <w:rPr>
                <w:rFonts w:ascii="Times New Roman" w:hAnsi="Times New Roman" w:cs="Times New Roman"/>
              </w:rPr>
            </w:pPr>
            <w:r w:rsidRPr="0039787B">
              <w:rPr>
                <w:rFonts w:ascii="Times New Roman" w:hAnsi="Times New Roman" w:cs="Times New Roman"/>
              </w:rPr>
              <w:t>КФХ «Черников Д.К.»</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90</w:t>
            </w:r>
          </w:p>
        </w:tc>
        <w:tc>
          <w:tcPr>
            <w:tcW w:w="1276" w:type="dxa"/>
          </w:tcPr>
          <w:p w:rsidR="004E51CD" w:rsidRPr="0039787B" w:rsidRDefault="005C064F" w:rsidP="005C064F">
            <w:pPr>
              <w:spacing w:line="240" w:lineRule="auto"/>
              <w:jc w:val="center"/>
              <w:rPr>
                <w:rFonts w:ascii="Times New Roman" w:hAnsi="Times New Roman" w:cs="Times New Roman"/>
              </w:rPr>
            </w:pPr>
            <w:r w:rsidRPr="0039787B">
              <w:rPr>
                <w:rFonts w:ascii="Times New Roman" w:hAnsi="Times New Roman" w:cs="Times New Roman"/>
              </w:rPr>
              <w:t>0</w:t>
            </w:r>
          </w:p>
        </w:tc>
        <w:tc>
          <w:tcPr>
            <w:tcW w:w="1384" w:type="dxa"/>
          </w:tcPr>
          <w:p w:rsidR="004E51CD" w:rsidRPr="0039787B" w:rsidRDefault="005C064F" w:rsidP="005C064F">
            <w:pPr>
              <w:spacing w:line="240" w:lineRule="auto"/>
              <w:jc w:val="center"/>
              <w:rPr>
                <w:rFonts w:ascii="Times New Roman" w:hAnsi="Times New Roman" w:cs="Times New Roman"/>
              </w:rPr>
            </w:pPr>
            <w:r w:rsidRPr="0039787B">
              <w:rPr>
                <w:rFonts w:ascii="Times New Roman" w:hAnsi="Times New Roman" w:cs="Times New Roman"/>
              </w:rPr>
              <w:t>0</w:t>
            </w:r>
          </w:p>
        </w:tc>
      </w:tr>
      <w:tr w:rsidR="004E51CD" w:rsidRPr="0039787B" w:rsidTr="005C064F">
        <w:trPr>
          <w:trHeight w:val="361"/>
        </w:trPr>
        <w:tc>
          <w:tcPr>
            <w:tcW w:w="5637" w:type="dxa"/>
          </w:tcPr>
          <w:p w:rsidR="004E51CD" w:rsidRPr="0039787B" w:rsidRDefault="004E51CD" w:rsidP="005C064F">
            <w:pPr>
              <w:spacing w:line="240" w:lineRule="auto"/>
              <w:rPr>
                <w:rFonts w:ascii="Times New Roman" w:hAnsi="Times New Roman" w:cs="Times New Roman"/>
              </w:rPr>
            </w:pPr>
            <w:r w:rsidRPr="0039787B">
              <w:rPr>
                <w:rFonts w:ascii="Times New Roman" w:hAnsi="Times New Roman" w:cs="Times New Roman"/>
              </w:rPr>
              <w:t>КФХ «Никитин А.В.»</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60</w:t>
            </w:r>
          </w:p>
        </w:tc>
        <w:tc>
          <w:tcPr>
            <w:tcW w:w="1276" w:type="dxa"/>
          </w:tcPr>
          <w:p w:rsidR="004E51CD" w:rsidRPr="0039787B" w:rsidRDefault="005C064F" w:rsidP="005C064F">
            <w:pPr>
              <w:spacing w:line="240" w:lineRule="auto"/>
              <w:jc w:val="center"/>
              <w:rPr>
                <w:rFonts w:ascii="Times New Roman" w:hAnsi="Times New Roman" w:cs="Times New Roman"/>
              </w:rPr>
            </w:pPr>
            <w:r w:rsidRPr="0039787B">
              <w:rPr>
                <w:rFonts w:ascii="Times New Roman" w:hAnsi="Times New Roman" w:cs="Times New Roman"/>
              </w:rPr>
              <w:t>0</w:t>
            </w:r>
          </w:p>
        </w:tc>
        <w:tc>
          <w:tcPr>
            <w:tcW w:w="1384" w:type="dxa"/>
          </w:tcPr>
          <w:p w:rsidR="004E51CD" w:rsidRPr="0039787B" w:rsidRDefault="005C064F" w:rsidP="005C064F">
            <w:pPr>
              <w:spacing w:line="240" w:lineRule="auto"/>
              <w:jc w:val="center"/>
              <w:rPr>
                <w:rFonts w:ascii="Times New Roman" w:hAnsi="Times New Roman" w:cs="Times New Roman"/>
              </w:rPr>
            </w:pPr>
            <w:r w:rsidRPr="0039787B">
              <w:rPr>
                <w:rFonts w:ascii="Times New Roman" w:hAnsi="Times New Roman" w:cs="Times New Roman"/>
              </w:rPr>
              <w:t>0</w:t>
            </w:r>
          </w:p>
        </w:tc>
      </w:tr>
      <w:tr w:rsidR="004E51CD" w:rsidRPr="0039787B" w:rsidTr="005C064F">
        <w:tc>
          <w:tcPr>
            <w:tcW w:w="5637" w:type="dxa"/>
          </w:tcPr>
          <w:p w:rsidR="004E51CD" w:rsidRPr="0039787B" w:rsidRDefault="004E51CD" w:rsidP="005C064F">
            <w:pPr>
              <w:spacing w:line="240" w:lineRule="auto"/>
              <w:rPr>
                <w:rFonts w:ascii="Times New Roman" w:hAnsi="Times New Roman" w:cs="Times New Roman"/>
              </w:rPr>
            </w:pPr>
            <w:r w:rsidRPr="0039787B">
              <w:rPr>
                <w:rFonts w:ascii="Times New Roman" w:hAnsi="Times New Roman" w:cs="Times New Roman"/>
              </w:rPr>
              <w:t>КФХ Колесников С.Б.</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150</w:t>
            </w:r>
          </w:p>
        </w:tc>
        <w:tc>
          <w:tcPr>
            <w:tcW w:w="1276"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100</w:t>
            </w:r>
          </w:p>
        </w:tc>
        <w:tc>
          <w:tcPr>
            <w:tcW w:w="1384"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66,7</w:t>
            </w:r>
          </w:p>
        </w:tc>
      </w:tr>
      <w:tr w:rsidR="004E51CD" w:rsidRPr="0039787B" w:rsidTr="005C064F">
        <w:tc>
          <w:tcPr>
            <w:tcW w:w="5637" w:type="dxa"/>
          </w:tcPr>
          <w:p w:rsidR="004E51CD" w:rsidRPr="0039787B" w:rsidRDefault="004E51CD" w:rsidP="005C064F">
            <w:pPr>
              <w:spacing w:line="240" w:lineRule="auto"/>
              <w:rPr>
                <w:rFonts w:ascii="Times New Roman" w:hAnsi="Times New Roman" w:cs="Times New Roman"/>
              </w:rPr>
            </w:pPr>
            <w:r w:rsidRPr="0039787B">
              <w:rPr>
                <w:rFonts w:ascii="Times New Roman" w:hAnsi="Times New Roman" w:cs="Times New Roman"/>
              </w:rPr>
              <w:t>ИТОГО</w:t>
            </w:r>
          </w:p>
        </w:tc>
        <w:tc>
          <w:tcPr>
            <w:tcW w:w="1559"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17350</w:t>
            </w:r>
          </w:p>
        </w:tc>
        <w:tc>
          <w:tcPr>
            <w:tcW w:w="1276"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7356</w:t>
            </w:r>
          </w:p>
        </w:tc>
        <w:tc>
          <w:tcPr>
            <w:tcW w:w="1384" w:type="dxa"/>
          </w:tcPr>
          <w:p w:rsidR="004E51CD" w:rsidRPr="0039787B" w:rsidRDefault="004E51CD" w:rsidP="005C064F">
            <w:pPr>
              <w:spacing w:line="240" w:lineRule="auto"/>
              <w:jc w:val="center"/>
              <w:rPr>
                <w:rFonts w:ascii="Times New Roman" w:hAnsi="Times New Roman" w:cs="Times New Roman"/>
              </w:rPr>
            </w:pPr>
            <w:r w:rsidRPr="0039787B">
              <w:rPr>
                <w:rFonts w:ascii="Times New Roman" w:hAnsi="Times New Roman" w:cs="Times New Roman"/>
              </w:rPr>
              <w:t>42,4</w:t>
            </w:r>
          </w:p>
        </w:tc>
      </w:tr>
    </w:tbl>
    <w:p w:rsidR="004E51CD" w:rsidRPr="0039787B" w:rsidRDefault="004E51CD" w:rsidP="004E51CD">
      <w:pPr>
        <w:jc w:val="both"/>
        <w:rPr>
          <w:rFonts w:ascii="Times New Roman" w:hAnsi="Times New Roman" w:cs="Times New Roman"/>
        </w:rPr>
      </w:pPr>
    </w:p>
    <w:p w:rsidR="004E51CD" w:rsidRPr="0039787B" w:rsidRDefault="005C064F" w:rsidP="005C064F">
      <w:pPr>
        <w:ind w:firstLine="709"/>
        <w:jc w:val="both"/>
        <w:rPr>
          <w:rFonts w:ascii="Times New Roman" w:hAnsi="Times New Roman" w:cs="Times New Roman"/>
        </w:rPr>
      </w:pPr>
      <w:r w:rsidRPr="0039787B">
        <w:rPr>
          <w:rFonts w:ascii="Times New Roman" w:hAnsi="Times New Roman" w:cs="Times New Roman"/>
        </w:rPr>
        <w:t xml:space="preserve">В  2019 году </w:t>
      </w:r>
      <w:r w:rsidR="004E51CD" w:rsidRPr="0039787B">
        <w:rPr>
          <w:rFonts w:ascii="Times New Roman" w:hAnsi="Times New Roman" w:cs="Times New Roman"/>
        </w:rPr>
        <w:t xml:space="preserve"> хозяйствами  района планируется  посеять 15999 га зерновых </w:t>
      </w:r>
      <w:r w:rsidRPr="0039787B">
        <w:rPr>
          <w:rFonts w:ascii="Times New Roman" w:hAnsi="Times New Roman" w:cs="Times New Roman"/>
        </w:rPr>
        <w:t xml:space="preserve"> культур</w:t>
      </w:r>
      <w:r w:rsidR="004E51CD" w:rsidRPr="0039787B">
        <w:rPr>
          <w:rFonts w:ascii="Times New Roman" w:hAnsi="Times New Roman" w:cs="Times New Roman"/>
        </w:rPr>
        <w:t xml:space="preserve">, рапса-14095 га, льна- 2300,однолетних трав- 2558 га., всего 34652 га посевных площадей. Подготовить паров под урожай 2020 года 17350 га и подъём залежных земель 15000 га. </w:t>
      </w:r>
    </w:p>
    <w:p w:rsidR="005C064F" w:rsidRPr="0039787B" w:rsidRDefault="005C064F" w:rsidP="004E51CD">
      <w:pPr>
        <w:jc w:val="center"/>
        <w:rPr>
          <w:rFonts w:ascii="Times New Roman" w:hAnsi="Times New Roman" w:cs="Times New Roman"/>
        </w:rPr>
      </w:pPr>
    </w:p>
    <w:p w:rsidR="005C064F" w:rsidRPr="0039787B" w:rsidRDefault="005C064F" w:rsidP="004E51CD">
      <w:pPr>
        <w:jc w:val="center"/>
        <w:rPr>
          <w:rFonts w:ascii="Times New Roman" w:hAnsi="Times New Roman" w:cs="Times New Roman"/>
        </w:rPr>
      </w:pPr>
    </w:p>
    <w:p w:rsidR="005C064F" w:rsidRPr="0039787B" w:rsidRDefault="005C064F" w:rsidP="004E51CD">
      <w:pPr>
        <w:jc w:val="center"/>
        <w:rPr>
          <w:rFonts w:ascii="Times New Roman" w:hAnsi="Times New Roman" w:cs="Times New Roman"/>
        </w:rPr>
      </w:pPr>
    </w:p>
    <w:p w:rsidR="004E51CD" w:rsidRPr="0039787B" w:rsidRDefault="004E51CD" w:rsidP="004E51CD">
      <w:pPr>
        <w:jc w:val="center"/>
        <w:rPr>
          <w:rFonts w:ascii="Times New Roman" w:hAnsi="Times New Roman" w:cs="Times New Roman"/>
        </w:rPr>
      </w:pPr>
      <w:r w:rsidRPr="0039787B">
        <w:rPr>
          <w:rFonts w:ascii="Times New Roman" w:hAnsi="Times New Roman" w:cs="Times New Roman"/>
        </w:rPr>
        <w:lastRenderedPageBreak/>
        <w:t xml:space="preserve">Планируемые посевные площади зерновых, рапса в 2019 году </w:t>
      </w:r>
    </w:p>
    <w:p w:rsidR="004E51CD" w:rsidRPr="0039787B" w:rsidRDefault="004E51CD" w:rsidP="004E51CD">
      <w:pPr>
        <w:jc w:val="center"/>
        <w:rPr>
          <w:rFonts w:ascii="Times New Roman" w:hAnsi="Times New Roman" w:cs="Times New Roman"/>
        </w:rPr>
      </w:pPr>
      <w:r w:rsidRPr="0039787B">
        <w:rPr>
          <w:rFonts w:ascii="Times New Roman" w:hAnsi="Times New Roman" w:cs="Times New Roman"/>
        </w:rPr>
        <w:t xml:space="preserve">                                                                                               </w:t>
      </w:r>
      <w:r w:rsidR="00B457E4">
        <w:rPr>
          <w:rFonts w:ascii="Times New Roman" w:hAnsi="Times New Roman" w:cs="Times New Roman"/>
        </w:rPr>
        <w:t xml:space="preserve">                       Таблица 3</w:t>
      </w:r>
    </w:p>
    <w:tbl>
      <w:tblPr>
        <w:tblW w:w="10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2"/>
        <w:gridCol w:w="1063"/>
        <w:gridCol w:w="1134"/>
        <w:gridCol w:w="850"/>
        <w:gridCol w:w="851"/>
        <w:gridCol w:w="850"/>
        <w:gridCol w:w="851"/>
        <w:gridCol w:w="850"/>
        <w:gridCol w:w="851"/>
        <w:gridCol w:w="709"/>
        <w:gridCol w:w="849"/>
      </w:tblGrid>
      <w:tr w:rsidR="004E51CD" w:rsidRPr="0039787B" w:rsidTr="00AF676B">
        <w:tc>
          <w:tcPr>
            <w:tcW w:w="2022" w:type="dxa"/>
            <w:vMerge w:val="restart"/>
          </w:tcPr>
          <w:p w:rsidR="00AF676B" w:rsidRPr="0039787B" w:rsidRDefault="00AF676B" w:rsidP="005C064F">
            <w:pPr>
              <w:spacing w:line="240" w:lineRule="auto"/>
              <w:contextualSpacing/>
              <w:jc w:val="center"/>
              <w:rPr>
                <w:rFonts w:ascii="Times New Roman" w:hAnsi="Times New Roman" w:cs="Times New Roman"/>
                <w:sz w:val="20"/>
                <w:szCs w:val="20"/>
              </w:rPr>
            </w:pPr>
          </w:p>
          <w:p w:rsidR="00AF676B" w:rsidRPr="0039787B" w:rsidRDefault="00AF676B" w:rsidP="005C064F">
            <w:pPr>
              <w:spacing w:line="240" w:lineRule="auto"/>
              <w:contextualSpacing/>
              <w:jc w:val="center"/>
              <w:rPr>
                <w:rFonts w:ascii="Times New Roman" w:hAnsi="Times New Roman" w:cs="Times New Roman"/>
                <w:sz w:val="20"/>
                <w:szCs w:val="20"/>
              </w:rPr>
            </w:pP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Хозяйства</w:t>
            </w:r>
          </w:p>
        </w:tc>
        <w:tc>
          <w:tcPr>
            <w:tcW w:w="1063" w:type="dxa"/>
            <w:vMerge w:val="restart"/>
          </w:tcPr>
          <w:p w:rsidR="00AF676B" w:rsidRPr="0039787B" w:rsidRDefault="00AF676B" w:rsidP="005C064F">
            <w:pPr>
              <w:spacing w:line="240" w:lineRule="auto"/>
              <w:contextualSpacing/>
              <w:jc w:val="center"/>
              <w:rPr>
                <w:rFonts w:ascii="Times New Roman" w:hAnsi="Times New Roman" w:cs="Times New Roman"/>
                <w:sz w:val="20"/>
                <w:szCs w:val="20"/>
              </w:rPr>
            </w:pP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Вся посевная площадь,</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га</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2018г.</w:t>
            </w:r>
          </w:p>
        </w:tc>
        <w:tc>
          <w:tcPr>
            <w:tcW w:w="1134" w:type="dxa"/>
            <w:vMerge w:val="restart"/>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Планируемая вся посевная площадь,</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га</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2019г</w:t>
            </w:r>
          </w:p>
        </w:tc>
        <w:tc>
          <w:tcPr>
            <w:tcW w:w="2551" w:type="dxa"/>
            <w:gridSpan w:val="3"/>
          </w:tcPr>
          <w:p w:rsidR="00AF676B" w:rsidRPr="0039787B" w:rsidRDefault="00AF676B" w:rsidP="005C064F">
            <w:pPr>
              <w:spacing w:line="240" w:lineRule="auto"/>
              <w:contextualSpacing/>
              <w:jc w:val="center"/>
              <w:rPr>
                <w:rFonts w:ascii="Times New Roman" w:hAnsi="Times New Roman" w:cs="Times New Roman"/>
                <w:sz w:val="20"/>
                <w:szCs w:val="20"/>
              </w:rPr>
            </w:pPr>
          </w:p>
          <w:p w:rsidR="00AF676B" w:rsidRPr="0039787B" w:rsidRDefault="00AF676B" w:rsidP="005C064F">
            <w:pPr>
              <w:spacing w:line="240" w:lineRule="auto"/>
              <w:contextualSpacing/>
              <w:jc w:val="center"/>
              <w:rPr>
                <w:rFonts w:ascii="Times New Roman" w:hAnsi="Times New Roman" w:cs="Times New Roman"/>
                <w:sz w:val="20"/>
                <w:szCs w:val="20"/>
              </w:rPr>
            </w:pP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Зерновые</w:t>
            </w:r>
          </w:p>
        </w:tc>
        <w:tc>
          <w:tcPr>
            <w:tcW w:w="2552" w:type="dxa"/>
            <w:gridSpan w:val="3"/>
          </w:tcPr>
          <w:p w:rsidR="00AF676B" w:rsidRPr="0039787B" w:rsidRDefault="00AF676B" w:rsidP="005C064F">
            <w:pPr>
              <w:spacing w:line="240" w:lineRule="auto"/>
              <w:contextualSpacing/>
              <w:jc w:val="center"/>
              <w:rPr>
                <w:rFonts w:ascii="Times New Roman" w:hAnsi="Times New Roman" w:cs="Times New Roman"/>
                <w:sz w:val="20"/>
                <w:szCs w:val="20"/>
              </w:rPr>
            </w:pPr>
          </w:p>
          <w:p w:rsidR="00AF676B" w:rsidRPr="0039787B" w:rsidRDefault="00AF676B" w:rsidP="005C064F">
            <w:pPr>
              <w:spacing w:line="240" w:lineRule="auto"/>
              <w:contextualSpacing/>
              <w:jc w:val="center"/>
              <w:rPr>
                <w:rFonts w:ascii="Times New Roman" w:hAnsi="Times New Roman" w:cs="Times New Roman"/>
                <w:sz w:val="20"/>
                <w:szCs w:val="20"/>
              </w:rPr>
            </w:pP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Рапс</w:t>
            </w:r>
          </w:p>
        </w:tc>
        <w:tc>
          <w:tcPr>
            <w:tcW w:w="709" w:type="dxa"/>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Кормовые культуры</w:t>
            </w:r>
          </w:p>
        </w:tc>
        <w:tc>
          <w:tcPr>
            <w:tcW w:w="849" w:type="dxa"/>
          </w:tcPr>
          <w:p w:rsidR="00AF676B" w:rsidRPr="0039787B" w:rsidRDefault="00AF676B" w:rsidP="005C064F">
            <w:pPr>
              <w:spacing w:line="240" w:lineRule="auto"/>
              <w:contextualSpacing/>
              <w:jc w:val="center"/>
              <w:rPr>
                <w:rFonts w:ascii="Times New Roman" w:hAnsi="Times New Roman" w:cs="Times New Roman"/>
                <w:sz w:val="20"/>
                <w:szCs w:val="20"/>
              </w:rPr>
            </w:pPr>
          </w:p>
          <w:p w:rsidR="00AF676B" w:rsidRPr="0039787B" w:rsidRDefault="00AF676B" w:rsidP="005C064F">
            <w:pPr>
              <w:spacing w:line="240" w:lineRule="auto"/>
              <w:contextualSpacing/>
              <w:jc w:val="center"/>
              <w:rPr>
                <w:rFonts w:ascii="Times New Roman" w:hAnsi="Times New Roman" w:cs="Times New Roman"/>
                <w:sz w:val="20"/>
                <w:szCs w:val="20"/>
              </w:rPr>
            </w:pPr>
          </w:p>
          <w:p w:rsidR="004E51CD" w:rsidRPr="0039787B" w:rsidRDefault="00AF676B"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Л</w:t>
            </w:r>
            <w:r w:rsidR="004E51CD" w:rsidRPr="0039787B">
              <w:rPr>
                <w:rFonts w:ascii="Times New Roman" w:hAnsi="Times New Roman" w:cs="Times New Roman"/>
                <w:sz w:val="20"/>
                <w:szCs w:val="20"/>
              </w:rPr>
              <w:t>ен</w:t>
            </w:r>
          </w:p>
        </w:tc>
      </w:tr>
      <w:tr w:rsidR="004E51CD" w:rsidRPr="0039787B" w:rsidTr="00AF676B">
        <w:tc>
          <w:tcPr>
            <w:tcW w:w="2022" w:type="dxa"/>
            <w:vMerge/>
          </w:tcPr>
          <w:p w:rsidR="004E51CD" w:rsidRPr="0039787B" w:rsidRDefault="004E51CD" w:rsidP="005C064F">
            <w:pPr>
              <w:spacing w:line="240" w:lineRule="auto"/>
              <w:contextualSpacing/>
              <w:jc w:val="center"/>
              <w:rPr>
                <w:rFonts w:ascii="Times New Roman" w:hAnsi="Times New Roman" w:cs="Times New Roman"/>
                <w:sz w:val="20"/>
                <w:szCs w:val="20"/>
              </w:rPr>
            </w:pPr>
          </w:p>
        </w:tc>
        <w:tc>
          <w:tcPr>
            <w:tcW w:w="1063" w:type="dxa"/>
            <w:vMerge/>
          </w:tcPr>
          <w:p w:rsidR="004E51CD" w:rsidRPr="0039787B" w:rsidRDefault="004E51CD" w:rsidP="005C064F">
            <w:pPr>
              <w:spacing w:line="240" w:lineRule="auto"/>
              <w:contextualSpacing/>
              <w:jc w:val="center"/>
              <w:rPr>
                <w:rFonts w:ascii="Times New Roman" w:hAnsi="Times New Roman" w:cs="Times New Roman"/>
                <w:b/>
                <w:sz w:val="20"/>
                <w:szCs w:val="20"/>
              </w:rPr>
            </w:pPr>
          </w:p>
        </w:tc>
        <w:tc>
          <w:tcPr>
            <w:tcW w:w="1134" w:type="dxa"/>
            <w:vMerge/>
          </w:tcPr>
          <w:p w:rsidR="004E51CD" w:rsidRPr="0039787B" w:rsidRDefault="004E51CD" w:rsidP="005C064F">
            <w:pPr>
              <w:spacing w:line="240" w:lineRule="auto"/>
              <w:contextualSpacing/>
              <w:jc w:val="center"/>
              <w:rPr>
                <w:rFonts w:ascii="Times New Roman" w:hAnsi="Times New Roman" w:cs="Times New Roman"/>
                <w:b/>
                <w:sz w:val="20"/>
                <w:szCs w:val="20"/>
              </w:rPr>
            </w:pPr>
          </w:p>
        </w:tc>
        <w:tc>
          <w:tcPr>
            <w:tcW w:w="850" w:type="dxa"/>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План</w:t>
            </w:r>
          </w:p>
          <w:p w:rsidR="004E51CD" w:rsidRPr="0039787B" w:rsidRDefault="004E51CD" w:rsidP="005C064F">
            <w:pPr>
              <w:spacing w:line="240" w:lineRule="auto"/>
              <w:contextualSpacing/>
              <w:jc w:val="center"/>
              <w:rPr>
                <w:rFonts w:ascii="Times New Roman" w:hAnsi="Times New Roman" w:cs="Times New Roman"/>
                <w:b/>
                <w:sz w:val="20"/>
                <w:szCs w:val="20"/>
              </w:rPr>
            </w:pPr>
            <w:r w:rsidRPr="0039787B">
              <w:rPr>
                <w:rFonts w:ascii="Times New Roman" w:hAnsi="Times New Roman" w:cs="Times New Roman"/>
                <w:sz w:val="20"/>
                <w:szCs w:val="20"/>
              </w:rPr>
              <w:t>2019</w:t>
            </w:r>
            <w:r w:rsidR="005C064F" w:rsidRPr="0039787B">
              <w:rPr>
                <w:rFonts w:ascii="Times New Roman" w:hAnsi="Times New Roman" w:cs="Times New Roman"/>
                <w:sz w:val="20"/>
                <w:szCs w:val="20"/>
              </w:rPr>
              <w:t>г</w:t>
            </w:r>
          </w:p>
        </w:tc>
        <w:tc>
          <w:tcPr>
            <w:tcW w:w="851" w:type="dxa"/>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Факт</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2018г</w:t>
            </w:r>
          </w:p>
        </w:tc>
        <w:tc>
          <w:tcPr>
            <w:tcW w:w="850" w:type="dxa"/>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к 2018 год</w:t>
            </w:r>
            <w:r w:rsidR="005C064F" w:rsidRPr="0039787B">
              <w:rPr>
                <w:rFonts w:ascii="Times New Roman" w:hAnsi="Times New Roman" w:cs="Times New Roman"/>
                <w:sz w:val="20"/>
                <w:szCs w:val="20"/>
              </w:rPr>
              <w:t>у</w:t>
            </w:r>
          </w:p>
        </w:tc>
        <w:tc>
          <w:tcPr>
            <w:tcW w:w="851" w:type="dxa"/>
          </w:tcPr>
          <w:p w:rsidR="005C064F"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План</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2019</w:t>
            </w:r>
            <w:r w:rsidR="005C064F" w:rsidRPr="0039787B">
              <w:rPr>
                <w:rFonts w:ascii="Times New Roman" w:hAnsi="Times New Roman" w:cs="Times New Roman"/>
                <w:sz w:val="20"/>
                <w:szCs w:val="20"/>
              </w:rPr>
              <w:t>г</w:t>
            </w:r>
          </w:p>
        </w:tc>
        <w:tc>
          <w:tcPr>
            <w:tcW w:w="850" w:type="dxa"/>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Факт</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2018</w:t>
            </w:r>
            <w:r w:rsidR="005C064F" w:rsidRPr="0039787B">
              <w:rPr>
                <w:rFonts w:ascii="Times New Roman" w:hAnsi="Times New Roman" w:cs="Times New Roman"/>
                <w:sz w:val="20"/>
                <w:szCs w:val="20"/>
              </w:rPr>
              <w:t>г</w:t>
            </w:r>
          </w:p>
        </w:tc>
        <w:tc>
          <w:tcPr>
            <w:tcW w:w="851" w:type="dxa"/>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w:t>
            </w:r>
          </w:p>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к 2018</w:t>
            </w:r>
            <w:r w:rsidR="005C064F" w:rsidRPr="0039787B">
              <w:rPr>
                <w:rFonts w:ascii="Times New Roman" w:hAnsi="Times New Roman" w:cs="Times New Roman"/>
                <w:sz w:val="20"/>
                <w:szCs w:val="20"/>
              </w:rPr>
              <w:t xml:space="preserve"> </w:t>
            </w:r>
            <w:r w:rsidRPr="0039787B">
              <w:rPr>
                <w:rFonts w:ascii="Times New Roman" w:hAnsi="Times New Roman" w:cs="Times New Roman"/>
                <w:sz w:val="20"/>
                <w:szCs w:val="20"/>
              </w:rPr>
              <w:t>году</w:t>
            </w:r>
          </w:p>
        </w:tc>
        <w:tc>
          <w:tcPr>
            <w:tcW w:w="709" w:type="dxa"/>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План 2019г</w:t>
            </w:r>
          </w:p>
        </w:tc>
        <w:tc>
          <w:tcPr>
            <w:tcW w:w="849" w:type="dxa"/>
          </w:tcPr>
          <w:p w:rsidR="004E51CD" w:rsidRPr="0039787B" w:rsidRDefault="004E51CD" w:rsidP="005C064F">
            <w:pPr>
              <w:spacing w:line="240" w:lineRule="auto"/>
              <w:contextualSpacing/>
              <w:jc w:val="center"/>
              <w:rPr>
                <w:rFonts w:ascii="Times New Roman" w:hAnsi="Times New Roman" w:cs="Times New Roman"/>
                <w:sz w:val="20"/>
                <w:szCs w:val="20"/>
              </w:rPr>
            </w:pPr>
            <w:r w:rsidRPr="0039787B">
              <w:rPr>
                <w:rFonts w:ascii="Times New Roman" w:hAnsi="Times New Roman" w:cs="Times New Roman"/>
                <w:sz w:val="20"/>
                <w:szCs w:val="20"/>
              </w:rPr>
              <w:t>План на 2019</w:t>
            </w:r>
          </w:p>
        </w:tc>
      </w:tr>
      <w:tr w:rsidR="004E51CD" w:rsidRPr="0039787B" w:rsidTr="00AF676B">
        <w:tc>
          <w:tcPr>
            <w:tcW w:w="2022" w:type="dxa"/>
          </w:tcPr>
          <w:p w:rsidR="004E51CD" w:rsidRPr="0039787B" w:rsidRDefault="004E51CD" w:rsidP="005C064F">
            <w:pPr>
              <w:spacing w:line="240" w:lineRule="auto"/>
              <w:jc w:val="both"/>
              <w:rPr>
                <w:rFonts w:ascii="Times New Roman" w:hAnsi="Times New Roman" w:cs="Times New Roman"/>
                <w:sz w:val="20"/>
                <w:szCs w:val="20"/>
              </w:rPr>
            </w:pPr>
            <w:r w:rsidRPr="0039787B">
              <w:rPr>
                <w:rFonts w:ascii="Times New Roman" w:hAnsi="Times New Roman" w:cs="Times New Roman"/>
                <w:sz w:val="20"/>
                <w:szCs w:val="20"/>
              </w:rPr>
              <w:t>СПК «Кировский»</w:t>
            </w:r>
          </w:p>
        </w:tc>
        <w:tc>
          <w:tcPr>
            <w:tcW w:w="1063"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200</w:t>
            </w:r>
          </w:p>
        </w:tc>
        <w:tc>
          <w:tcPr>
            <w:tcW w:w="1134"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100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100</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170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58,8</w:t>
            </w:r>
          </w:p>
        </w:tc>
        <w:tc>
          <w:tcPr>
            <w:tcW w:w="851"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709" w:type="dxa"/>
          </w:tcPr>
          <w:p w:rsidR="004E51CD" w:rsidRPr="0039787B" w:rsidRDefault="004E51CD" w:rsidP="005C064F">
            <w:pPr>
              <w:spacing w:line="240" w:lineRule="auto"/>
              <w:jc w:val="both"/>
              <w:rPr>
                <w:rFonts w:ascii="Times New Roman" w:hAnsi="Times New Roman" w:cs="Times New Roman"/>
              </w:rPr>
            </w:pPr>
          </w:p>
        </w:tc>
        <w:tc>
          <w:tcPr>
            <w:tcW w:w="849" w:type="dxa"/>
          </w:tcPr>
          <w:p w:rsidR="004E51CD" w:rsidRPr="0039787B" w:rsidRDefault="004E51CD" w:rsidP="005C064F">
            <w:pPr>
              <w:spacing w:line="240" w:lineRule="auto"/>
              <w:jc w:val="both"/>
              <w:rPr>
                <w:rFonts w:ascii="Times New Roman" w:hAnsi="Times New Roman" w:cs="Times New Roman"/>
              </w:rPr>
            </w:pPr>
          </w:p>
        </w:tc>
      </w:tr>
      <w:tr w:rsidR="004E51CD" w:rsidRPr="0039787B" w:rsidTr="00AF676B">
        <w:tc>
          <w:tcPr>
            <w:tcW w:w="2022" w:type="dxa"/>
          </w:tcPr>
          <w:p w:rsidR="004E51CD" w:rsidRPr="0039787B" w:rsidRDefault="004E51CD" w:rsidP="005C064F">
            <w:pPr>
              <w:spacing w:line="240" w:lineRule="auto"/>
              <w:jc w:val="both"/>
              <w:rPr>
                <w:rFonts w:ascii="Times New Roman" w:hAnsi="Times New Roman" w:cs="Times New Roman"/>
                <w:sz w:val="20"/>
                <w:szCs w:val="20"/>
              </w:rPr>
            </w:pPr>
            <w:r w:rsidRPr="0039787B">
              <w:rPr>
                <w:rFonts w:ascii="Times New Roman" w:hAnsi="Times New Roman" w:cs="Times New Roman"/>
                <w:sz w:val="20"/>
                <w:szCs w:val="20"/>
              </w:rPr>
              <w:t>СПК «Кадаинский»</w:t>
            </w:r>
          </w:p>
        </w:tc>
        <w:tc>
          <w:tcPr>
            <w:tcW w:w="1063"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700</w:t>
            </w:r>
          </w:p>
        </w:tc>
        <w:tc>
          <w:tcPr>
            <w:tcW w:w="1134"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500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500</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700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71,4</w:t>
            </w:r>
          </w:p>
        </w:tc>
        <w:tc>
          <w:tcPr>
            <w:tcW w:w="851"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709" w:type="dxa"/>
          </w:tcPr>
          <w:p w:rsidR="004E51CD" w:rsidRPr="0039787B" w:rsidRDefault="004E51CD" w:rsidP="005C064F">
            <w:pPr>
              <w:spacing w:line="240" w:lineRule="auto"/>
              <w:jc w:val="both"/>
              <w:rPr>
                <w:rFonts w:ascii="Times New Roman" w:hAnsi="Times New Roman" w:cs="Times New Roman"/>
              </w:rPr>
            </w:pPr>
          </w:p>
        </w:tc>
        <w:tc>
          <w:tcPr>
            <w:tcW w:w="849" w:type="dxa"/>
          </w:tcPr>
          <w:p w:rsidR="004E51CD" w:rsidRPr="0039787B" w:rsidRDefault="004E51CD" w:rsidP="005C064F">
            <w:pPr>
              <w:spacing w:line="240" w:lineRule="auto"/>
              <w:jc w:val="both"/>
              <w:rPr>
                <w:rFonts w:ascii="Times New Roman" w:hAnsi="Times New Roman" w:cs="Times New Roman"/>
              </w:rPr>
            </w:pPr>
          </w:p>
        </w:tc>
      </w:tr>
      <w:tr w:rsidR="004E51CD" w:rsidRPr="0039787B" w:rsidTr="00AF676B">
        <w:tc>
          <w:tcPr>
            <w:tcW w:w="2022" w:type="dxa"/>
          </w:tcPr>
          <w:p w:rsidR="004E51CD" w:rsidRPr="0039787B" w:rsidRDefault="004E51CD" w:rsidP="005C064F">
            <w:pPr>
              <w:spacing w:line="240" w:lineRule="auto"/>
              <w:jc w:val="both"/>
              <w:rPr>
                <w:rFonts w:ascii="Times New Roman" w:hAnsi="Times New Roman" w:cs="Times New Roman"/>
                <w:sz w:val="20"/>
                <w:szCs w:val="20"/>
              </w:rPr>
            </w:pPr>
            <w:r w:rsidRPr="0039787B">
              <w:rPr>
                <w:rFonts w:ascii="Times New Roman" w:hAnsi="Times New Roman" w:cs="Times New Roman"/>
                <w:sz w:val="20"/>
                <w:szCs w:val="20"/>
              </w:rPr>
              <w:t>ПК «Байгульский»</w:t>
            </w:r>
          </w:p>
        </w:tc>
        <w:tc>
          <w:tcPr>
            <w:tcW w:w="1063"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2800</w:t>
            </w:r>
          </w:p>
        </w:tc>
        <w:tc>
          <w:tcPr>
            <w:tcW w:w="1134"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2800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1560</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1527</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102,2</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452</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506</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89,3</w:t>
            </w:r>
          </w:p>
        </w:tc>
        <w:tc>
          <w:tcPr>
            <w:tcW w:w="709"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788</w:t>
            </w:r>
          </w:p>
        </w:tc>
        <w:tc>
          <w:tcPr>
            <w:tcW w:w="849" w:type="dxa"/>
          </w:tcPr>
          <w:p w:rsidR="004E51CD" w:rsidRPr="0039787B" w:rsidRDefault="004E51CD" w:rsidP="005C064F">
            <w:pPr>
              <w:spacing w:line="240" w:lineRule="auto"/>
              <w:jc w:val="both"/>
              <w:rPr>
                <w:rFonts w:ascii="Times New Roman" w:hAnsi="Times New Roman" w:cs="Times New Roman"/>
              </w:rPr>
            </w:pPr>
          </w:p>
        </w:tc>
      </w:tr>
      <w:tr w:rsidR="004E51CD" w:rsidRPr="0039787B" w:rsidTr="00AF676B">
        <w:tc>
          <w:tcPr>
            <w:tcW w:w="2022" w:type="dxa"/>
          </w:tcPr>
          <w:p w:rsidR="004E51CD" w:rsidRPr="0039787B" w:rsidRDefault="00AF676B" w:rsidP="005C064F">
            <w:pPr>
              <w:spacing w:line="240" w:lineRule="auto"/>
              <w:rPr>
                <w:rFonts w:ascii="Times New Roman" w:hAnsi="Times New Roman" w:cs="Times New Roman"/>
                <w:sz w:val="20"/>
                <w:szCs w:val="20"/>
              </w:rPr>
            </w:pPr>
            <w:r w:rsidRPr="0039787B">
              <w:rPr>
                <w:rFonts w:ascii="Times New Roman" w:hAnsi="Times New Roman" w:cs="Times New Roman"/>
                <w:sz w:val="20"/>
                <w:szCs w:val="20"/>
              </w:rPr>
              <w:t>ООО  «П</w:t>
            </w:r>
            <w:r w:rsidR="004E51CD" w:rsidRPr="0039787B">
              <w:rPr>
                <w:rFonts w:ascii="Times New Roman" w:hAnsi="Times New Roman" w:cs="Times New Roman"/>
                <w:sz w:val="20"/>
                <w:szCs w:val="20"/>
              </w:rPr>
              <w:t>лемзавод Комсомолец»</w:t>
            </w:r>
          </w:p>
        </w:tc>
        <w:tc>
          <w:tcPr>
            <w:tcW w:w="1063"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26076</w:t>
            </w:r>
          </w:p>
        </w:tc>
        <w:tc>
          <w:tcPr>
            <w:tcW w:w="1134"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30982</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13539</w:t>
            </w:r>
          </w:p>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14213</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96,0</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13643</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14678</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92,6</w:t>
            </w:r>
          </w:p>
        </w:tc>
        <w:tc>
          <w:tcPr>
            <w:tcW w:w="709"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1500</w:t>
            </w:r>
          </w:p>
        </w:tc>
        <w:tc>
          <w:tcPr>
            <w:tcW w:w="849"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2300</w:t>
            </w:r>
          </w:p>
        </w:tc>
      </w:tr>
      <w:tr w:rsidR="004E51CD" w:rsidRPr="0039787B" w:rsidTr="00AF676B">
        <w:tc>
          <w:tcPr>
            <w:tcW w:w="2022" w:type="dxa"/>
          </w:tcPr>
          <w:p w:rsidR="004E51CD" w:rsidRPr="0039787B" w:rsidRDefault="004E51CD" w:rsidP="005C064F">
            <w:pPr>
              <w:spacing w:line="240" w:lineRule="auto"/>
              <w:rPr>
                <w:rFonts w:ascii="Times New Roman" w:hAnsi="Times New Roman" w:cs="Times New Roman"/>
                <w:sz w:val="20"/>
                <w:szCs w:val="20"/>
              </w:rPr>
            </w:pPr>
            <w:r w:rsidRPr="0039787B">
              <w:rPr>
                <w:rFonts w:ascii="Times New Roman" w:hAnsi="Times New Roman" w:cs="Times New Roman"/>
                <w:sz w:val="20"/>
                <w:szCs w:val="20"/>
              </w:rPr>
              <w:t>КФХ Черников  К.Д.</w:t>
            </w:r>
          </w:p>
        </w:tc>
        <w:tc>
          <w:tcPr>
            <w:tcW w:w="1063"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150</w:t>
            </w:r>
          </w:p>
        </w:tc>
        <w:tc>
          <w:tcPr>
            <w:tcW w:w="1134"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150</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100</w:t>
            </w:r>
          </w:p>
        </w:tc>
        <w:tc>
          <w:tcPr>
            <w:tcW w:w="851"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709" w:type="dxa"/>
          </w:tcPr>
          <w:p w:rsidR="004E51CD" w:rsidRPr="0039787B" w:rsidRDefault="004E51CD" w:rsidP="005C064F">
            <w:pPr>
              <w:spacing w:line="240" w:lineRule="auto"/>
              <w:jc w:val="both"/>
              <w:rPr>
                <w:rFonts w:ascii="Times New Roman" w:hAnsi="Times New Roman" w:cs="Times New Roman"/>
              </w:rPr>
            </w:pPr>
          </w:p>
        </w:tc>
        <w:tc>
          <w:tcPr>
            <w:tcW w:w="849" w:type="dxa"/>
          </w:tcPr>
          <w:p w:rsidR="004E51CD" w:rsidRPr="0039787B" w:rsidRDefault="004E51CD" w:rsidP="005C064F">
            <w:pPr>
              <w:spacing w:line="240" w:lineRule="auto"/>
              <w:jc w:val="both"/>
              <w:rPr>
                <w:rFonts w:ascii="Times New Roman" w:hAnsi="Times New Roman" w:cs="Times New Roman"/>
              </w:rPr>
            </w:pPr>
          </w:p>
        </w:tc>
      </w:tr>
      <w:tr w:rsidR="004E51CD" w:rsidRPr="0039787B" w:rsidTr="00AF676B">
        <w:tc>
          <w:tcPr>
            <w:tcW w:w="2022" w:type="dxa"/>
          </w:tcPr>
          <w:p w:rsidR="004E51CD" w:rsidRPr="0039787B" w:rsidRDefault="004E51CD" w:rsidP="005C064F">
            <w:pPr>
              <w:spacing w:line="240" w:lineRule="auto"/>
              <w:rPr>
                <w:rFonts w:ascii="Times New Roman" w:hAnsi="Times New Roman" w:cs="Times New Roman"/>
                <w:sz w:val="20"/>
                <w:szCs w:val="20"/>
              </w:rPr>
            </w:pPr>
            <w:r w:rsidRPr="0039787B">
              <w:rPr>
                <w:rFonts w:ascii="Times New Roman" w:hAnsi="Times New Roman" w:cs="Times New Roman"/>
                <w:sz w:val="20"/>
                <w:szCs w:val="20"/>
              </w:rPr>
              <w:t xml:space="preserve">КФХ Пьянникова Н.В.. </w:t>
            </w:r>
          </w:p>
        </w:tc>
        <w:tc>
          <w:tcPr>
            <w:tcW w:w="1063" w:type="dxa"/>
          </w:tcPr>
          <w:p w:rsidR="004E51CD" w:rsidRPr="0039787B" w:rsidRDefault="004E51CD" w:rsidP="005C064F">
            <w:pPr>
              <w:spacing w:line="240" w:lineRule="auto"/>
              <w:jc w:val="both"/>
              <w:rPr>
                <w:rFonts w:ascii="Times New Roman" w:hAnsi="Times New Roman" w:cs="Times New Roman"/>
              </w:rPr>
            </w:pPr>
          </w:p>
        </w:tc>
        <w:tc>
          <w:tcPr>
            <w:tcW w:w="1134"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50</w:t>
            </w: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709"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50</w:t>
            </w:r>
          </w:p>
        </w:tc>
        <w:tc>
          <w:tcPr>
            <w:tcW w:w="849" w:type="dxa"/>
          </w:tcPr>
          <w:p w:rsidR="004E51CD" w:rsidRPr="0039787B" w:rsidRDefault="004E51CD" w:rsidP="005C064F">
            <w:pPr>
              <w:spacing w:line="240" w:lineRule="auto"/>
              <w:jc w:val="both"/>
              <w:rPr>
                <w:rFonts w:ascii="Times New Roman" w:hAnsi="Times New Roman" w:cs="Times New Roman"/>
              </w:rPr>
            </w:pPr>
          </w:p>
        </w:tc>
      </w:tr>
      <w:tr w:rsidR="004E51CD" w:rsidRPr="0039787B" w:rsidTr="00AF676B">
        <w:tc>
          <w:tcPr>
            <w:tcW w:w="2022" w:type="dxa"/>
          </w:tcPr>
          <w:p w:rsidR="004E51CD" w:rsidRPr="0039787B" w:rsidRDefault="004E51CD" w:rsidP="005C064F">
            <w:pPr>
              <w:spacing w:line="240" w:lineRule="auto"/>
              <w:rPr>
                <w:rFonts w:ascii="Times New Roman" w:hAnsi="Times New Roman" w:cs="Times New Roman"/>
                <w:sz w:val="20"/>
                <w:szCs w:val="20"/>
              </w:rPr>
            </w:pPr>
            <w:r w:rsidRPr="0039787B">
              <w:rPr>
                <w:rFonts w:ascii="Times New Roman" w:hAnsi="Times New Roman" w:cs="Times New Roman"/>
                <w:sz w:val="20"/>
                <w:szCs w:val="20"/>
              </w:rPr>
              <w:t>КФХ Никитин А.Н.</w:t>
            </w:r>
          </w:p>
        </w:tc>
        <w:tc>
          <w:tcPr>
            <w:tcW w:w="1063"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55</w:t>
            </w:r>
          </w:p>
        </w:tc>
        <w:tc>
          <w:tcPr>
            <w:tcW w:w="1134"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709" w:type="dxa"/>
          </w:tcPr>
          <w:p w:rsidR="004E51CD" w:rsidRPr="0039787B" w:rsidRDefault="004E51CD" w:rsidP="005C064F">
            <w:pPr>
              <w:spacing w:line="240" w:lineRule="auto"/>
              <w:jc w:val="both"/>
              <w:rPr>
                <w:rFonts w:ascii="Times New Roman" w:hAnsi="Times New Roman" w:cs="Times New Roman"/>
              </w:rPr>
            </w:pPr>
          </w:p>
        </w:tc>
        <w:tc>
          <w:tcPr>
            <w:tcW w:w="849" w:type="dxa"/>
          </w:tcPr>
          <w:p w:rsidR="004E51CD" w:rsidRPr="0039787B" w:rsidRDefault="004E51CD" w:rsidP="005C064F">
            <w:pPr>
              <w:spacing w:line="240" w:lineRule="auto"/>
              <w:jc w:val="both"/>
              <w:rPr>
                <w:rFonts w:ascii="Times New Roman" w:hAnsi="Times New Roman" w:cs="Times New Roman"/>
              </w:rPr>
            </w:pPr>
          </w:p>
        </w:tc>
      </w:tr>
      <w:tr w:rsidR="004E51CD" w:rsidRPr="0039787B" w:rsidTr="00AF676B">
        <w:tc>
          <w:tcPr>
            <w:tcW w:w="2022" w:type="dxa"/>
          </w:tcPr>
          <w:p w:rsidR="004E51CD" w:rsidRPr="0039787B" w:rsidRDefault="004E51CD" w:rsidP="005C064F">
            <w:pPr>
              <w:spacing w:line="240" w:lineRule="auto"/>
              <w:rPr>
                <w:rFonts w:ascii="Times New Roman" w:hAnsi="Times New Roman" w:cs="Times New Roman"/>
                <w:sz w:val="20"/>
                <w:szCs w:val="20"/>
              </w:rPr>
            </w:pPr>
            <w:r w:rsidRPr="0039787B">
              <w:rPr>
                <w:rFonts w:ascii="Times New Roman" w:hAnsi="Times New Roman" w:cs="Times New Roman"/>
                <w:sz w:val="20"/>
                <w:szCs w:val="20"/>
              </w:rPr>
              <w:t>КФХ  Колесников С.Б.</w:t>
            </w:r>
          </w:p>
        </w:tc>
        <w:tc>
          <w:tcPr>
            <w:tcW w:w="1063"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150</w:t>
            </w:r>
          </w:p>
        </w:tc>
        <w:tc>
          <w:tcPr>
            <w:tcW w:w="1134"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200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150</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100</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100</w:t>
            </w:r>
          </w:p>
        </w:tc>
        <w:tc>
          <w:tcPr>
            <w:tcW w:w="851" w:type="dxa"/>
          </w:tcPr>
          <w:p w:rsidR="004E51CD" w:rsidRPr="0039787B" w:rsidRDefault="004E51CD" w:rsidP="005C064F">
            <w:pPr>
              <w:spacing w:line="240" w:lineRule="auto"/>
              <w:jc w:val="both"/>
              <w:rPr>
                <w:rFonts w:ascii="Times New Roman" w:hAnsi="Times New Roman" w:cs="Times New Roman"/>
              </w:rPr>
            </w:pPr>
          </w:p>
        </w:tc>
        <w:tc>
          <w:tcPr>
            <w:tcW w:w="850" w:type="dxa"/>
          </w:tcPr>
          <w:p w:rsidR="004E51CD" w:rsidRPr="0039787B" w:rsidRDefault="004E51CD" w:rsidP="005C064F">
            <w:pPr>
              <w:spacing w:line="240" w:lineRule="auto"/>
              <w:jc w:val="both"/>
              <w:rPr>
                <w:rFonts w:ascii="Times New Roman" w:hAnsi="Times New Roman" w:cs="Times New Roman"/>
              </w:rPr>
            </w:pPr>
          </w:p>
        </w:tc>
        <w:tc>
          <w:tcPr>
            <w:tcW w:w="851" w:type="dxa"/>
          </w:tcPr>
          <w:p w:rsidR="004E51CD" w:rsidRPr="0039787B" w:rsidRDefault="004E51CD" w:rsidP="005C064F">
            <w:pPr>
              <w:spacing w:line="240" w:lineRule="auto"/>
              <w:jc w:val="both"/>
              <w:rPr>
                <w:rFonts w:ascii="Times New Roman" w:hAnsi="Times New Roman" w:cs="Times New Roman"/>
              </w:rPr>
            </w:pPr>
          </w:p>
        </w:tc>
        <w:tc>
          <w:tcPr>
            <w:tcW w:w="709"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50</w:t>
            </w:r>
          </w:p>
        </w:tc>
        <w:tc>
          <w:tcPr>
            <w:tcW w:w="849" w:type="dxa"/>
          </w:tcPr>
          <w:p w:rsidR="004E51CD" w:rsidRPr="0039787B" w:rsidRDefault="004E51CD" w:rsidP="005C064F">
            <w:pPr>
              <w:spacing w:line="240" w:lineRule="auto"/>
              <w:jc w:val="both"/>
              <w:rPr>
                <w:rFonts w:ascii="Times New Roman" w:hAnsi="Times New Roman" w:cs="Times New Roman"/>
              </w:rPr>
            </w:pPr>
          </w:p>
        </w:tc>
      </w:tr>
      <w:tr w:rsidR="004E51CD" w:rsidRPr="0039787B" w:rsidTr="00AF676B">
        <w:tc>
          <w:tcPr>
            <w:tcW w:w="2022" w:type="dxa"/>
          </w:tcPr>
          <w:p w:rsidR="004E51CD" w:rsidRPr="0039787B" w:rsidRDefault="004E51CD" w:rsidP="005C064F">
            <w:pPr>
              <w:spacing w:line="240" w:lineRule="auto"/>
              <w:rPr>
                <w:rFonts w:ascii="Times New Roman" w:hAnsi="Times New Roman" w:cs="Times New Roman"/>
                <w:sz w:val="20"/>
                <w:szCs w:val="20"/>
              </w:rPr>
            </w:pPr>
            <w:r w:rsidRPr="0039787B">
              <w:rPr>
                <w:rFonts w:ascii="Times New Roman" w:hAnsi="Times New Roman" w:cs="Times New Roman"/>
                <w:sz w:val="20"/>
                <w:szCs w:val="20"/>
              </w:rPr>
              <w:t>ИТОГО</w:t>
            </w:r>
          </w:p>
        </w:tc>
        <w:tc>
          <w:tcPr>
            <w:tcW w:w="1063"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30131</w:t>
            </w:r>
          </w:p>
        </w:tc>
        <w:tc>
          <w:tcPr>
            <w:tcW w:w="1134"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34782</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15999</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16915</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94,6</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14095</w:t>
            </w:r>
          </w:p>
        </w:tc>
        <w:tc>
          <w:tcPr>
            <w:tcW w:w="850"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15184</w:t>
            </w:r>
          </w:p>
        </w:tc>
        <w:tc>
          <w:tcPr>
            <w:tcW w:w="851"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229,8</w:t>
            </w:r>
          </w:p>
        </w:tc>
        <w:tc>
          <w:tcPr>
            <w:tcW w:w="709"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2388</w:t>
            </w:r>
          </w:p>
        </w:tc>
        <w:tc>
          <w:tcPr>
            <w:tcW w:w="849" w:type="dxa"/>
          </w:tcPr>
          <w:p w:rsidR="004E51CD" w:rsidRPr="0039787B" w:rsidRDefault="004E51CD" w:rsidP="005C064F">
            <w:pPr>
              <w:spacing w:line="240" w:lineRule="auto"/>
              <w:jc w:val="both"/>
              <w:rPr>
                <w:rFonts w:ascii="Times New Roman" w:hAnsi="Times New Roman" w:cs="Times New Roman"/>
              </w:rPr>
            </w:pPr>
            <w:r w:rsidRPr="0039787B">
              <w:rPr>
                <w:rFonts w:ascii="Times New Roman" w:hAnsi="Times New Roman" w:cs="Times New Roman"/>
              </w:rPr>
              <w:t>2300</w:t>
            </w:r>
          </w:p>
        </w:tc>
      </w:tr>
    </w:tbl>
    <w:p w:rsidR="00AF676B" w:rsidRPr="0039787B" w:rsidRDefault="004E51CD" w:rsidP="004E51CD">
      <w:pPr>
        <w:jc w:val="both"/>
        <w:rPr>
          <w:rFonts w:ascii="Times New Roman" w:hAnsi="Times New Roman" w:cs="Times New Roman"/>
        </w:rPr>
      </w:pPr>
      <w:r w:rsidRPr="0039787B">
        <w:rPr>
          <w:rFonts w:ascii="Times New Roman" w:hAnsi="Times New Roman" w:cs="Times New Roman"/>
        </w:rPr>
        <w:t xml:space="preserve">    </w:t>
      </w:r>
    </w:p>
    <w:p w:rsidR="004E51CD" w:rsidRPr="0039787B" w:rsidRDefault="004E51CD" w:rsidP="004E51CD">
      <w:pPr>
        <w:jc w:val="both"/>
        <w:rPr>
          <w:rFonts w:ascii="Times New Roman" w:hAnsi="Times New Roman" w:cs="Times New Roman"/>
        </w:rPr>
      </w:pPr>
      <w:r w:rsidRPr="0039787B">
        <w:rPr>
          <w:rFonts w:ascii="Times New Roman" w:hAnsi="Times New Roman" w:cs="Times New Roman"/>
        </w:rPr>
        <w:t xml:space="preserve"> Потребность в семенах  составляет 2</w:t>
      </w:r>
      <w:r w:rsidR="00AF676B" w:rsidRPr="0039787B">
        <w:rPr>
          <w:rFonts w:ascii="Times New Roman" w:hAnsi="Times New Roman" w:cs="Times New Roman"/>
        </w:rPr>
        <w:t xml:space="preserve"> </w:t>
      </w:r>
      <w:r w:rsidRPr="0039787B">
        <w:rPr>
          <w:rFonts w:ascii="Times New Roman" w:hAnsi="Times New Roman" w:cs="Times New Roman"/>
        </w:rPr>
        <w:t>823,5 тонн,  имеется собственных  3</w:t>
      </w:r>
      <w:r w:rsidR="00AF676B" w:rsidRPr="0039787B">
        <w:rPr>
          <w:rFonts w:ascii="Times New Roman" w:hAnsi="Times New Roman" w:cs="Times New Roman"/>
        </w:rPr>
        <w:t xml:space="preserve"> </w:t>
      </w:r>
      <w:r w:rsidRPr="0039787B">
        <w:rPr>
          <w:rFonts w:ascii="Times New Roman" w:hAnsi="Times New Roman" w:cs="Times New Roman"/>
        </w:rPr>
        <w:t xml:space="preserve">476,5 тонн или 123%  </w:t>
      </w:r>
    </w:p>
    <w:p w:rsidR="004E51CD" w:rsidRPr="0039787B" w:rsidRDefault="004E51CD" w:rsidP="004E51CD">
      <w:pPr>
        <w:jc w:val="both"/>
        <w:rPr>
          <w:rFonts w:ascii="Times New Roman" w:hAnsi="Times New Roman" w:cs="Times New Roman"/>
        </w:rPr>
      </w:pPr>
      <w:r w:rsidRPr="0039787B">
        <w:rPr>
          <w:rFonts w:ascii="Times New Roman" w:hAnsi="Times New Roman" w:cs="Times New Roman"/>
        </w:rPr>
        <w:t>На приобретение  средств защиты растений требуется 1</w:t>
      </w:r>
      <w:r w:rsidR="00AF676B" w:rsidRPr="0039787B">
        <w:rPr>
          <w:rFonts w:ascii="Times New Roman" w:hAnsi="Times New Roman" w:cs="Times New Roman"/>
        </w:rPr>
        <w:t xml:space="preserve"> </w:t>
      </w:r>
      <w:r w:rsidRPr="0039787B">
        <w:rPr>
          <w:rFonts w:ascii="Times New Roman" w:hAnsi="Times New Roman" w:cs="Times New Roman"/>
        </w:rPr>
        <w:t>994,4 тонн</w:t>
      </w:r>
      <w:r w:rsidR="00AF676B" w:rsidRPr="0039787B">
        <w:rPr>
          <w:rFonts w:ascii="Times New Roman" w:hAnsi="Times New Roman" w:cs="Times New Roman"/>
        </w:rPr>
        <w:t>,</w:t>
      </w:r>
      <w:r w:rsidRPr="0039787B">
        <w:rPr>
          <w:rFonts w:ascii="Times New Roman" w:hAnsi="Times New Roman" w:cs="Times New Roman"/>
        </w:rPr>
        <w:t xml:space="preserve">  приобретено 1429 тонн на сумму</w:t>
      </w:r>
      <w:r w:rsidR="00B457E4">
        <w:rPr>
          <w:rFonts w:ascii="Times New Roman" w:hAnsi="Times New Roman" w:cs="Times New Roman"/>
        </w:rPr>
        <w:t xml:space="preserve">        </w:t>
      </w:r>
      <w:r w:rsidRPr="0039787B">
        <w:rPr>
          <w:rFonts w:ascii="Times New Roman" w:hAnsi="Times New Roman" w:cs="Times New Roman"/>
        </w:rPr>
        <w:t xml:space="preserve"> 30</w:t>
      </w:r>
      <w:r w:rsidR="00AF676B" w:rsidRPr="0039787B">
        <w:rPr>
          <w:rFonts w:ascii="Times New Roman" w:hAnsi="Times New Roman" w:cs="Times New Roman"/>
        </w:rPr>
        <w:t xml:space="preserve"> 000 тыс.рублей.</w:t>
      </w:r>
      <w:r w:rsidRPr="0039787B">
        <w:rPr>
          <w:rFonts w:ascii="Times New Roman" w:hAnsi="Times New Roman" w:cs="Times New Roman"/>
        </w:rPr>
        <w:t xml:space="preserve">   </w:t>
      </w:r>
    </w:p>
    <w:p w:rsidR="004E51CD" w:rsidRPr="0039787B" w:rsidRDefault="004E51CD" w:rsidP="004E51CD">
      <w:pPr>
        <w:jc w:val="both"/>
        <w:rPr>
          <w:rFonts w:ascii="Times New Roman" w:hAnsi="Times New Roman" w:cs="Times New Roman"/>
        </w:rPr>
      </w:pPr>
      <w:r w:rsidRPr="0039787B">
        <w:rPr>
          <w:rFonts w:ascii="Times New Roman" w:hAnsi="Times New Roman" w:cs="Times New Roman"/>
        </w:rPr>
        <w:t>Потребность в ГСМ на проведение посевных работ в пределах 2</w:t>
      </w:r>
      <w:r w:rsidR="00AF676B" w:rsidRPr="0039787B">
        <w:rPr>
          <w:rFonts w:ascii="Times New Roman" w:hAnsi="Times New Roman" w:cs="Times New Roman"/>
        </w:rPr>
        <w:t xml:space="preserve"> </w:t>
      </w:r>
      <w:r w:rsidRPr="0039787B">
        <w:rPr>
          <w:rFonts w:ascii="Times New Roman" w:hAnsi="Times New Roman" w:cs="Times New Roman"/>
        </w:rPr>
        <w:t xml:space="preserve">115 тонн дизельного топлива и 183 тонн бензина на сумму 141,9 тыс.рублей.                                            </w:t>
      </w:r>
    </w:p>
    <w:p w:rsidR="00AF676B" w:rsidRPr="0039787B" w:rsidRDefault="004E51CD" w:rsidP="00B457E4">
      <w:pPr>
        <w:spacing w:line="240" w:lineRule="auto"/>
        <w:jc w:val="both"/>
        <w:rPr>
          <w:rFonts w:ascii="Times New Roman" w:hAnsi="Times New Roman" w:cs="Times New Roman"/>
        </w:rPr>
      </w:pPr>
      <w:r w:rsidRPr="0039787B">
        <w:rPr>
          <w:rFonts w:ascii="Times New Roman" w:hAnsi="Times New Roman" w:cs="Times New Roman"/>
        </w:rPr>
        <w:t>В весенне-полевых работах будет задействовано</w:t>
      </w:r>
      <w:r w:rsidR="00AF676B" w:rsidRPr="0039787B">
        <w:rPr>
          <w:rFonts w:ascii="Times New Roman" w:hAnsi="Times New Roman" w:cs="Times New Roman"/>
        </w:rPr>
        <w:t xml:space="preserve"> следующая техника:</w:t>
      </w:r>
    </w:p>
    <w:p w:rsidR="004E51CD" w:rsidRPr="0039787B" w:rsidRDefault="004E51CD" w:rsidP="00B457E4">
      <w:pPr>
        <w:spacing w:line="240" w:lineRule="auto"/>
        <w:jc w:val="both"/>
        <w:rPr>
          <w:rFonts w:ascii="Times New Roman" w:hAnsi="Times New Roman" w:cs="Times New Roman"/>
        </w:rPr>
      </w:pPr>
      <w:r w:rsidRPr="0039787B">
        <w:rPr>
          <w:rFonts w:ascii="Times New Roman" w:hAnsi="Times New Roman" w:cs="Times New Roman"/>
        </w:rPr>
        <w:t>25 тракторов К-700, 2-</w:t>
      </w:r>
      <w:r w:rsidR="00AF676B" w:rsidRPr="0039787B">
        <w:rPr>
          <w:rFonts w:ascii="Times New Roman" w:hAnsi="Times New Roman" w:cs="Times New Roman"/>
        </w:rPr>
        <w:t xml:space="preserve"> ДТ-75, 28-МТЗ- 80, Т 25 -3 ед,</w:t>
      </w:r>
      <w:r w:rsidRPr="0039787B">
        <w:rPr>
          <w:rFonts w:ascii="Times New Roman" w:hAnsi="Times New Roman" w:cs="Times New Roman"/>
        </w:rPr>
        <w:t>42 автомобилей, 41 сеялка, 30 культиваторов, 21 дисковых борон, 4</w:t>
      </w:r>
      <w:r w:rsidR="00AF676B" w:rsidRPr="0039787B">
        <w:rPr>
          <w:rFonts w:ascii="Times New Roman" w:hAnsi="Times New Roman" w:cs="Times New Roman"/>
        </w:rPr>
        <w:t>7 плугов, посевной комплекс - 9</w:t>
      </w:r>
      <w:r w:rsidRPr="0039787B">
        <w:rPr>
          <w:rFonts w:ascii="Times New Roman" w:hAnsi="Times New Roman" w:cs="Times New Roman"/>
        </w:rPr>
        <w:t>,53 бороны зубовые.</w:t>
      </w:r>
    </w:p>
    <w:p w:rsidR="004E51CD" w:rsidRPr="0039787B" w:rsidRDefault="004E51CD" w:rsidP="00B457E4">
      <w:pPr>
        <w:spacing w:line="240" w:lineRule="auto"/>
        <w:jc w:val="both"/>
        <w:rPr>
          <w:rFonts w:ascii="Times New Roman" w:hAnsi="Times New Roman" w:cs="Times New Roman"/>
        </w:rPr>
      </w:pPr>
      <w:r w:rsidRPr="0039787B">
        <w:rPr>
          <w:rFonts w:ascii="Times New Roman" w:hAnsi="Times New Roman" w:cs="Times New Roman"/>
          <w:b/>
        </w:rPr>
        <w:t>ЖИВОТНОВОДСТВО</w:t>
      </w:r>
    </w:p>
    <w:p w:rsidR="004E51CD" w:rsidRPr="0039787B" w:rsidRDefault="004E51CD" w:rsidP="00B457E4">
      <w:pPr>
        <w:spacing w:line="240" w:lineRule="auto"/>
        <w:jc w:val="center"/>
        <w:rPr>
          <w:rFonts w:ascii="Times New Roman" w:hAnsi="Times New Roman" w:cs="Times New Roman"/>
        </w:rPr>
      </w:pPr>
      <w:r w:rsidRPr="0039787B">
        <w:rPr>
          <w:rFonts w:ascii="Times New Roman" w:hAnsi="Times New Roman" w:cs="Times New Roman"/>
        </w:rPr>
        <w:t xml:space="preserve">Анализ производства молока и мяса  за 1 квартал 2019 года  </w:t>
      </w:r>
    </w:p>
    <w:p w:rsidR="004E51CD" w:rsidRPr="0039787B" w:rsidRDefault="004E51CD" w:rsidP="00B457E4">
      <w:pPr>
        <w:spacing w:line="240" w:lineRule="auto"/>
        <w:jc w:val="center"/>
        <w:rPr>
          <w:rFonts w:ascii="Times New Roman" w:hAnsi="Times New Roman" w:cs="Times New Roman"/>
        </w:rPr>
      </w:pPr>
      <w:r w:rsidRPr="0039787B">
        <w:rPr>
          <w:rFonts w:ascii="Times New Roman" w:hAnsi="Times New Roman" w:cs="Times New Roman"/>
        </w:rPr>
        <w:t xml:space="preserve">                                                                                                 </w:t>
      </w:r>
      <w:r w:rsidR="00B457E4">
        <w:rPr>
          <w:rFonts w:ascii="Times New Roman" w:hAnsi="Times New Roman" w:cs="Times New Roman"/>
        </w:rPr>
        <w:t xml:space="preserve">                       Таблица 4</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986"/>
        <w:gridCol w:w="986"/>
        <w:gridCol w:w="1006"/>
        <w:gridCol w:w="850"/>
        <w:gridCol w:w="846"/>
        <w:gridCol w:w="932"/>
        <w:gridCol w:w="916"/>
        <w:gridCol w:w="850"/>
      </w:tblGrid>
      <w:tr w:rsidR="00AF676B" w:rsidRPr="0039787B" w:rsidTr="005C064F">
        <w:tc>
          <w:tcPr>
            <w:tcW w:w="3270" w:type="dxa"/>
            <w:vMerge w:val="restart"/>
          </w:tcPr>
          <w:p w:rsidR="00AF676B" w:rsidRPr="0039787B" w:rsidRDefault="00AF676B" w:rsidP="00B457E4">
            <w:pPr>
              <w:spacing w:line="240" w:lineRule="auto"/>
              <w:jc w:val="center"/>
              <w:rPr>
                <w:rFonts w:ascii="Times New Roman" w:hAnsi="Times New Roman" w:cs="Times New Roman"/>
              </w:rPr>
            </w:pPr>
          </w:p>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Категории хозяйств</w:t>
            </w:r>
          </w:p>
        </w:tc>
        <w:tc>
          <w:tcPr>
            <w:tcW w:w="3828" w:type="dxa"/>
            <w:gridSpan w:val="4"/>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Молоко, тонн</w:t>
            </w:r>
          </w:p>
        </w:tc>
        <w:tc>
          <w:tcPr>
            <w:tcW w:w="3544" w:type="dxa"/>
            <w:gridSpan w:val="4"/>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Мясо, тонн</w:t>
            </w:r>
          </w:p>
        </w:tc>
      </w:tr>
      <w:tr w:rsidR="00AF676B" w:rsidRPr="0039787B" w:rsidTr="005C064F">
        <w:tc>
          <w:tcPr>
            <w:tcW w:w="3270" w:type="dxa"/>
            <w:vMerge/>
          </w:tcPr>
          <w:p w:rsidR="00AF676B" w:rsidRPr="0039787B" w:rsidRDefault="00AF676B" w:rsidP="00B457E4">
            <w:pPr>
              <w:spacing w:line="240" w:lineRule="auto"/>
              <w:jc w:val="center"/>
              <w:rPr>
                <w:rFonts w:ascii="Times New Roman" w:hAnsi="Times New Roman" w:cs="Times New Roman"/>
              </w:rPr>
            </w:pPr>
          </w:p>
        </w:tc>
        <w:tc>
          <w:tcPr>
            <w:tcW w:w="986" w:type="dxa"/>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2018</w:t>
            </w:r>
          </w:p>
        </w:tc>
        <w:tc>
          <w:tcPr>
            <w:tcW w:w="986" w:type="dxa"/>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2019</w:t>
            </w:r>
          </w:p>
        </w:tc>
        <w:tc>
          <w:tcPr>
            <w:tcW w:w="1006" w:type="dxa"/>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w:t>
            </w:r>
          </w:p>
        </w:tc>
        <w:tc>
          <w:tcPr>
            <w:tcW w:w="850" w:type="dxa"/>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w:t>
            </w:r>
          </w:p>
        </w:tc>
        <w:tc>
          <w:tcPr>
            <w:tcW w:w="846" w:type="dxa"/>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2018</w:t>
            </w:r>
          </w:p>
        </w:tc>
        <w:tc>
          <w:tcPr>
            <w:tcW w:w="932" w:type="dxa"/>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2019</w:t>
            </w:r>
          </w:p>
        </w:tc>
        <w:tc>
          <w:tcPr>
            <w:tcW w:w="916" w:type="dxa"/>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w:t>
            </w:r>
          </w:p>
        </w:tc>
        <w:tc>
          <w:tcPr>
            <w:tcW w:w="850" w:type="dxa"/>
          </w:tcPr>
          <w:p w:rsidR="00AF676B" w:rsidRPr="0039787B" w:rsidRDefault="00AF676B" w:rsidP="00B457E4">
            <w:pPr>
              <w:spacing w:line="240" w:lineRule="auto"/>
              <w:jc w:val="center"/>
              <w:rPr>
                <w:rFonts w:ascii="Times New Roman" w:hAnsi="Times New Roman" w:cs="Times New Roman"/>
              </w:rPr>
            </w:pPr>
            <w:r w:rsidRPr="0039787B">
              <w:rPr>
                <w:rFonts w:ascii="Times New Roman" w:hAnsi="Times New Roman" w:cs="Times New Roman"/>
              </w:rPr>
              <w:t>%</w:t>
            </w:r>
          </w:p>
        </w:tc>
      </w:tr>
      <w:tr w:rsidR="004E51CD" w:rsidRPr="0039787B" w:rsidTr="005C064F">
        <w:tc>
          <w:tcPr>
            <w:tcW w:w="3270"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Сельскохозяйственные организации</w:t>
            </w:r>
          </w:p>
        </w:tc>
        <w:tc>
          <w:tcPr>
            <w:tcW w:w="986"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39,1</w:t>
            </w:r>
          </w:p>
        </w:tc>
        <w:tc>
          <w:tcPr>
            <w:tcW w:w="986"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53,3</w:t>
            </w:r>
          </w:p>
        </w:tc>
        <w:tc>
          <w:tcPr>
            <w:tcW w:w="1006"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+2,2</w:t>
            </w:r>
          </w:p>
        </w:tc>
        <w:tc>
          <w:tcPr>
            <w:tcW w:w="850"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135,5</w:t>
            </w:r>
          </w:p>
        </w:tc>
        <w:tc>
          <w:tcPr>
            <w:tcW w:w="846"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20,2</w:t>
            </w:r>
          </w:p>
        </w:tc>
        <w:tc>
          <w:tcPr>
            <w:tcW w:w="932"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18,4</w:t>
            </w:r>
          </w:p>
        </w:tc>
        <w:tc>
          <w:tcPr>
            <w:tcW w:w="916"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-1,8</w:t>
            </w:r>
          </w:p>
        </w:tc>
        <w:tc>
          <w:tcPr>
            <w:tcW w:w="850" w:type="dxa"/>
          </w:tcPr>
          <w:p w:rsidR="004E51CD" w:rsidRPr="0039787B" w:rsidRDefault="004E51CD" w:rsidP="00B457E4">
            <w:pPr>
              <w:spacing w:line="240" w:lineRule="auto"/>
              <w:jc w:val="center"/>
              <w:rPr>
                <w:rFonts w:ascii="Times New Roman" w:hAnsi="Times New Roman" w:cs="Times New Roman"/>
                <w:b/>
              </w:rPr>
            </w:pPr>
            <w:r w:rsidRPr="0039787B">
              <w:rPr>
                <w:rFonts w:ascii="Times New Roman" w:hAnsi="Times New Roman" w:cs="Times New Roman"/>
                <w:b/>
              </w:rPr>
              <w:t>54,6</w:t>
            </w:r>
          </w:p>
        </w:tc>
      </w:tr>
    </w:tbl>
    <w:p w:rsidR="004E51CD" w:rsidRPr="0039787B" w:rsidRDefault="004E51CD" w:rsidP="004E51CD">
      <w:pPr>
        <w:jc w:val="both"/>
        <w:rPr>
          <w:rFonts w:ascii="Times New Roman" w:hAnsi="Times New Roman" w:cs="Times New Roman"/>
        </w:rPr>
      </w:pPr>
      <w:r w:rsidRPr="0039787B">
        <w:rPr>
          <w:rFonts w:ascii="Times New Roman" w:hAnsi="Times New Roman" w:cs="Times New Roman"/>
        </w:rPr>
        <w:lastRenderedPageBreak/>
        <w:t xml:space="preserve">     </w:t>
      </w:r>
    </w:p>
    <w:p w:rsidR="004E51CD" w:rsidRPr="0039787B" w:rsidRDefault="00B457E4" w:rsidP="00AF676B">
      <w:pPr>
        <w:ind w:firstLine="709"/>
        <w:jc w:val="both"/>
        <w:rPr>
          <w:rFonts w:ascii="Times New Roman" w:hAnsi="Times New Roman" w:cs="Times New Roman"/>
        </w:rPr>
      </w:pPr>
      <w:r>
        <w:rPr>
          <w:rFonts w:ascii="Times New Roman" w:hAnsi="Times New Roman" w:cs="Times New Roman"/>
        </w:rPr>
        <w:t xml:space="preserve">      Из данных таблицы 4</w:t>
      </w:r>
      <w:r w:rsidR="004E51CD" w:rsidRPr="0039787B">
        <w:rPr>
          <w:rFonts w:ascii="Times New Roman" w:hAnsi="Times New Roman" w:cs="Times New Roman"/>
        </w:rPr>
        <w:t xml:space="preserve"> наблюдается увеличение производства молока на 14,2 тонны  и составляет 136,3%  за счет увеличения поголовья молочных коров к аналогичному периоду прошлого года. Производство мяса снизилось  за счет поголовья общего количества КРС на 1,8 тонн или на 91,1%. </w:t>
      </w:r>
    </w:p>
    <w:p w:rsidR="004E51CD" w:rsidRPr="0039787B" w:rsidRDefault="004E51CD" w:rsidP="004E51CD">
      <w:pPr>
        <w:jc w:val="center"/>
        <w:rPr>
          <w:rFonts w:ascii="Times New Roman" w:hAnsi="Times New Roman" w:cs="Times New Roman"/>
        </w:rPr>
      </w:pPr>
      <w:r w:rsidRPr="0039787B">
        <w:rPr>
          <w:rFonts w:ascii="Times New Roman" w:hAnsi="Times New Roman" w:cs="Times New Roman"/>
        </w:rPr>
        <w:t>Анализ поголовья сельскохозяйственных животных</w:t>
      </w:r>
    </w:p>
    <w:p w:rsidR="004E51CD" w:rsidRPr="0039787B" w:rsidRDefault="00B457E4" w:rsidP="00AF676B">
      <w:pPr>
        <w:jc w:val="right"/>
        <w:rPr>
          <w:rFonts w:ascii="Times New Roman" w:hAnsi="Times New Roman" w:cs="Times New Roman"/>
        </w:rPr>
      </w:pPr>
      <w:r>
        <w:rPr>
          <w:rFonts w:ascii="Times New Roman" w:hAnsi="Times New Roman" w:cs="Times New Roman"/>
        </w:rPr>
        <w:t xml:space="preserve">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917"/>
        <w:gridCol w:w="917"/>
        <w:gridCol w:w="846"/>
        <w:gridCol w:w="856"/>
        <w:gridCol w:w="842"/>
        <w:gridCol w:w="842"/>
        <w:gridCol w:w="846"/>
        <w:gridCol w:w="856"/>
      </w:tblGrid>
      <w:tr w:rsidR="004E51CD" w:rsidRPr="0039787B" w:rsidTr="005C064F">
        <w:tc>
          <w:tcPr>
            <w:tcW w:w="3386"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Категории хозяйств</w:t>
            </w:r>
          </w:p>
        </w:tc>
        <w:tc>
          <w:tcPr>
            <w:tcW w:w="3536" w:type="dxa"/>
            <w:gridSpan w:val="4"/>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КРС, голов</w:t>
            </w:r>
          </w:p>
        </w:tc>
        <w:tc>
          <w:tcPr>
            <w:tcW w:w="3386" w:type="dxa"/>
            <w:gridSpan w:val="4"/>
          </w:tcPr>
          <w:p w:rsidR="004E51CD" w:rsidRPr="0039787B" w:rsidRDefault="004E51CD" w:rsidP="005C064F">
            <w:pPr>
              <w:rPr>
                <w:rFonts w:ascii="Times New Roman" w:hAnsi="Times New Roman" w:cs="Times New Roman"/>
              </w:rPr>
            </w:pPr>
            <w:r w:rsidRPr="0039787B">
              <w:rPr>
                <w:rFonts w:ascii="Times New Roman" w:hAnsi="Times New Roman" w:cs="Times New Roman"/>
              </w:rPr>
              <w:t>в том числе коров, голов</w:t>
            </w:r>
          </w:p>
        </w:tc>
      </w:tr>
      <w:tr w:rsidR="004E51CD" w:rsidRPr="0039787B" w:rsidTr="005C064F">
        <w:tc>
          <w:tcPr>
            <w:tcW w:w="3386" w:type="dxa"/>
          </w:tcPr>
          <w:p w:rsidR="004E51CD" w:rsidRPr="0039787B" w:rsidRDefault="004E51CD" w:rsidP="005C064F">
            <w:pPr>
              <w:jc w:val="center"/>
              <w:rPr>
                <w:rFonts w:ascii="Times New Roman" w:hAnsi="Times New Roman" w:cs="Times New Roman"/>
              </w:rPr>
            </w:pPr>
          </w:p>
        </w:tc>
        <w:tc>
          <w:tcPr>
            <w:tcW w:w="917"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2018</w:t>
            </w:r>
          </w:p>
        </w:tc>
        <w:tc>
          <w:tcPr>
            <w:tcW w:w="917"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2019</w:t>
            </w:r>
          </w:p>
        </w:tc>
        <w:tc>
          <w:tcPr>
            <w:tcW w:w="846" w:type="dxa"/>
          </w:tcPr>
          <w:p w:rsidR="004E51CD" w:rsidRPr="0039787B" w:rsidRDefault="00AF676B" w:rsidP="005C064F">
            <w:pPr>
              <w:jc w:val="center"/>
              <w:rPr>
                <w:rFonts w:ascii="Times New Roman" w:hAnsi="Times New Roman" w:cs="Times New Roman"/>
              </w:rPr>
            </w:pPr>
            <w:r w:rsidRPr="0039787B">
              <w:rPr>
                <w:rFonts w:ascii="Times New Roman" w:hAnsi="Times New Roman" w:cs="Times New Roman"/>
              </w:rPr>
              <w:t>(</w:t>
            </w:r>
            <w:r w:rsidR="004E51CD" w:rsidRPr="0039787B">
              <w:rPr>
                <w:rFonts w:ascii="Times New Roman" w:hAnsi="Times New Roman" w:cs="Times New Roman"/>
              </w:rPr>
              <w:t>-;+</w:t>
            </w:r>
            <w:r w:rsidRPr="0039787B">
              <w:rPr>
                <w:rFonts w:ascii="Times New Roman" w:hAnsi="Times New Roman" w:cs="Times New Roman"/>
              </w:rPr>
              <w:t>)</w:t>
            </w:r>
          </w:p>
        </w:tc>
        <w:tc>
          <w:tcPr>
            <w:tcW w:w="856"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w:t>
            </w:r>
          </w:p>
        </w:tc>
        <w:tc>
          <w:tcPr>
            <w:tcW w:w="842"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2018</w:t>
            </w:r>
          </w:p>
        </w:tc>
        <w:tc>
          <w:tcPr>
            <w:tcW w:w="842"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2019</w:t>
            </w:r>
          </w:p>
        </w:tc>
        <w:tc>
          <w:tcPr>
            <w:tcW w:w="846" w:type="dxa"/>
          </w:tcPr>
          <w:p w:rsidR="004E51CD" w:rsidRPr="0039787B" w:rsidRDefault="00AF676B" w:rsidP="005C064F">
            <w:pPr>
              <w:jc w:val="center"/>
              <w:rPr>
                <w:rFonts w:ascii="Times New Roman" w:hAnsi="Times New Roman" w:cs="Times New Roman"/>
              </w:rPr>
            </w:pPr>
            <w:r w:rsidRPr="0039787B">
              <w:rPr>
                <w:rFonts w:ascii="Times New Roman" w:hAnsi="Times New Roman" w:cs="Times New Roman"/>
              </w:rPr>
              <w:t>(</w:t>
            </w:r>
            <w:r w:rsidR="004E51CD" w:rsidRPr="0039787B">
              <w:rPr>
                <w:rFonts w:ascii="Times New Roman" w:hAnsi="Times New Roman" w:cs="Times New Roman"/>
              </w:rPr>
              <w:t>-;+</w:t>
            </w:r>
            <w:r w:rsidRPr="0039787B">
              <w:rPr>
                <w:rFonts w:ascii="Times New Roman" w:hAnsi="Times New Roman" w:cs="Times New Roman"/>
              </w:rPr>
              <w:t>)</w:t>
            </w:r>
          </w:p>
        </w:tc>
        <w:tc>
          <w:tcPr>
            <w:tcW w:w="856"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w:t>
            </w:r>
          </w:p>
        </w:tc>
      </w:tr>
      <w:tr w:rsidR="004E51CD" w:rsidRPr="0039787B" w:rsidTr="005C064F">
        <w:tc>
          <w:tcPr>
            <w:tcW w:w="3386" w:type="dxa"/>
          </w:tcPr>
          <w:p w:rsidR="004E51CD" w:rsidRPr="0039787B" w:rsidRDefault="004E51CD" w:rsidP="005C064F">
            <w:pPr>
              <w:jc w:val="center"/>
              <w:rPr>
                <w:rFonts w:ascii="Times New Roman" w:hAnsi="Times New Roman" w:cs="Times New Roman"/>
                <w:b/>
              </w:rPr>
            </w:pPr>
            <w:r w:rsidRPr="0039787B">
              <w:rPr>
                <w:rFonts w:ascii="Times New Roman" w:hAnsi="Times New Roman" w:cs="Times New Roman"/>
                <w:b/>
              </w:rPr>
              <w:t xml:space="preserve">Сельскохозяйственные организации   </w:t>
            </w:r>
          </w:p>
        </w:tc>
        <w:tc>
          <w:tcPr>
            <w:tcW w:w="917"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1374</w:t>
            </w:r>
          </w:p>
        </w:tc>
        <w:tc>
          <w:tcPr>
            <w:tcW w:w="917"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1154</w:t>
            </w:r>
          </w:p>
        </w:tc>
        <w:tc>
          <w:tcPr>
            <w:tcW w:w="846"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-220</w:t>
            </w:r>
          </w:p>
        </w:tc>
        <w:tc>
          <w:tcPr>
            <w:tcW w:w="856"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84</w:t>
            </w:r>
          </w:p>
        </w:tc>
        <w:tc>
          <w:tcPr>
            <w:tcW w:w="842"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633</w:t>
            </w:r>
          </w:p>
        </w:tc>
        <w:tc>
          <w:tcPr>
            <w:tcW w:w="842"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545</w:t>
            </w:r>
          </w:p>
        </w:tc>
        <w:tc>
          <w:tcPr>
            <w:tcW w:w="846"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-88</w:t>
            </w:r>
          </w:p>
        </w:tc>
        <w:tc>
          <w:tcPr>
            <w:tcW w:w="856" w:type="dxa"/>
          </w:tcPr>
          <w:p w:rsidR="004E51CD" w:rsidRPr="0039787B" w:rsidRDefault="004E51CD" w:rsidP="005C064F">
            <w:pPr>
              <w:rPr>
                <w:rFonts w:ascii="Times New Roman" w:hAnsi="Times New Roman" w:cs="Times New Roman"/>
              </w:rPr>
            </w:pPr>
            <w:r w:rsidRPr="0039787B">
              <w:rPr>
                <w:rFonts w:ascii="Times New Roman" w:hAnsi="Times New Roman" w:cs="Times New Roman"/>
              </w:rPr>
              <w:t>86,1</w:t>
            </w:r>
          </w:p>
        </w:tc>
      </w:tr>
    </w:tbl>
    <w:p w:rsidR="004E51CD" w:rsidRPr="0039787B" w:rsidRDefault="004E51CD" w:rsidP="004E51CD">
      <w:pPr>
        <w:jc w:val="center"/>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7"/>
        <w:gridCol w:w="841"/>
        <w:gridCol w:w="840"/>
        <w:gridCol w:w="824"/>
        <w:gridCol w:w="838"/>
        <w:gridCol w:w="898"/>
        <w:gridCol w:w="898"/>
        <w:gridCol w:w="1002"/>
        <w:gridCol w:w="846"/>
      </w:tblGrid>
      <w:tr w:rsidR="004E51CD" w:rsidRPr="0039787B" w:rsidTr="005C064F">
        <w:tc>
          <w:tcPr>
            <w:tcW w:w="3327"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Категории хозяйств</w:t>
            </w:r>
          </w:p>
        </w:tc>
        <w:tc>
          <w:tcPr>
            <w:tcW w:w="3343" w:type="dxa"/>
            <w:gridSpan w:val="4"/>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свиней, голов</w:t>
            </w:r>
          </w:p>
        </w:tc>
        <w:tc>
          <w:tcPr>
            <w:tcW w:w="3644" w:type="dxa"/>
            <w:gridSpan w:val="4"/>
          </w:tcPr>
          <w:p w:rsidR="004E51CD" w:rsidRPr="0039787B" w:rsidRDefault="004E51CD" w:rsidP="005C064F">
            <w:pPr>
              <w:rPr>
                <w:rFonts w:ascii="Times New Roman" w:hAnsi="Times New Roman" w:cs="Times New Roman"/>
              </w:rPr>
            </w:pPr>
            <w:r w:rsidRPr="0039787B">
              <w:rPr>
                <w:rFonts w:ascii="Times New Roman" w:hAnsi="Times New Roman" w:cs="Times New Roman"/>
              </w:rPr>
              <w:t>овец, голов</w:t>
            </w:r>
          </w:p>
        </w:tc>
      </w:tr>
      <w:tr w:rsidR="004E51CD" w:rsidRPr="0039787B" w:rsidTr="005C064F">
        <w:tc>
          <w:tcPr>
            <w:tcW w:w="3327" w:type="dxa"/>
          </w:tcPr>
          <w:p w:rsidR="004E51CD" w:rsidRPr="0039787B" w:rsidRDefault="004E51CD" w:rsidP="005C064F">
            <w:pPr>
              <w:jc w:val="center"/>
              <w:rPr>
                <w:rFonts w:ascii="Times New Roman" w:hAnsi="Times New Roman" w:cs="Times New Roman"/>
              </w:rPr>
            </w:pPr>
          </w:p>
        </w:tc>
        <w:tc>
          <w:tcPr>
            <w:tcW w:w="841" w:type="dxa"/>
          </w:tcPr>
          <w:p w:rsidR="004E51CD" w:rsidRPr="0039787B" w:rsidRDefault="004E51CD" w:rsidP="005C064F">
            <w:pPr>
              <w:jc w:val="center"/>
              <w:rPr>
                <w:rFonts w:ascii="Times New Roman" w:hAnsi="Times New Roman" w:cs="Times New Roman"/>
              </w:rPr>
            </w:pPr>
          </w:p>
        </w:tc>
        <w:tc>
          <w:tcPr>
            <w:tcW w:w="840" w:type="dxa"/>
          </w:tcPr>
          <w:p w:rsidR="004E51CD" w:rsidRPr="0039787B" w:rsidRDefault="004E51CD" w:rsidP="005C064F">
            <w:pPr>
              <w:jc w:val="center"/>
              <w:rPr>
                <w:rFonts w:ascii="Times New Roman" w:hAnsi="Times New Roman" w:cs="Times New Roman"/>
              </w:rPr>
            </w:pPr>
          </w:p>
        </w:tc>
        <w:tc>
          <w:tcPr>
            <w:tcW w:w="824" w:type="dxa"/>
          </w:tcPr>
          <w:p w:rsidR="004E51CD" w:rsidRPr="0039787B" w:rsidRDefault="004E51CD" w:rsidP="005C064F">
            <w:pPr>
              <w:jc w:val="center"/>
              <w:rPr>
                <w:rFonts w:ascii="Times New Roman" w:hAnsi="Times New Roman" w:cs="Times New Roman"/>
              </w:rPr>
            </w:pPr>
          </w:p>
        </w:tc>
        <w:tc>
          <w:tcPr>
            <w:tcW w:w="838" w:type="dxa"/>
          </w:tcPr>
          <w:p w:rsidR="004E51CD" w:rsidRPr="0039787B" w:rsidRDefault="004E51CD" w:rsidP="005C064F">
            <w:pPr>
              <w:jc w:val="center"/>
              <w:rPr>
                <w:rFonts w:ascii="Times New Roman" w:hAnsi="Times New Roman" w:cs="Times New Roman"/>
              </w:rPr>
            </w:pPr>
          </w:p>
        </w:tc>
        <w:tc>
          <w:tcPr>
            <w:tcW w:w="898"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2018</w:t>
            </w:r>
          </w:p>
        </w:tc>
        <w:tc>
          <w:tcPr>
            <w:tcW w:w="898"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2019</w:t>
            </w:r>
          </w:p>
        </w:tc>
        <w:tc>
          <w:tcPr>
            <w:tcW w:w="1002" w:type="dxa"/>
          </w:tcPr>
          <w:p w:rsidR="004E51CD" w:rsidRPr="0039787B" w:rsidRDefault="00AF676B" w:rsidP="005C064F">
            <w:pPr>
              <w:jc w:val="center"/>
              <w:rPr>
                <w:rFonts w:ascii="Times New Roman" w:hAnsi="Times New Roman" w:cs="Times New Roman"/>
              </w:rPr>
            </w:pPr>
            <w:r w:rsidRPr="0039787B">
              <w:rPr>
                <w:rFonts w:ascii="Times New Roman" w:hAnsi="Times New Roman" w:cs="Times New Roman"/>
              </w:rPr>
              <w:t>(</w:t>
            </w:r>
            <w:r w:rsidR="004E51CD" w:rsidRPr="0039787B">
              <w:rPr>
                <w:rFonts w:ascii="Times New Roman" w:hAnsi="Times New Roman" w:cs="Times New Roman"/>
              </w:rPr>
              <w:t>-;+</w:t>
            </w:r>
            <w:r w:rsidRPr="0039787B">
              <w:rPr>
                <w:rFonts w:ascii="Times New Roman" w:hAnsi="Times New Roman" w:cs="Times New Roman"/>
              </w:rPr>
              <w:t>)</w:t>
            </w:r>
          </w:p>
        </w:tc>
        <w:tc>
          <w:tcPr>
            <w:tcW w:w="846"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w:t>
            </w:r>
          </w:p>
        </w:tc>
      </w:tr>
      <w:tr w:rsidR="004E51CD" w:rsidRPr="0039787B" w:rsidTr="005C064F">
        <w:tc>
          <w:tcPr>
            <w:tcW w:w="3327"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Сельскохозяйственные организации</w:t>
            </w:r>
          </w:p>
        </w:tc>
        <w:tc>
          <w:tcPr>
            <w:tcW w:w="841" w:type="dxa"/>
          </w:tcPr>
          <w:p w:rsidR="004E51CD" w:rsidRPr="0039787B" w:rsidRDefault="004E51CD" w:rsidP="005C064F">
            <w:pPr>
              <w:jc w:val="center"/>
              <w:rPr>
                <w:rFonts w:ascii="Times New Roman" w:hAnsi="Times New Roman" w:cs="Times New Roman"/>
              </w:rPr>
            </w:pPr>
          </w:p>
        </w:tc>
        <w:tc>
          <w:tcPr>
            <w:tcW w:w="840" w:type="dxa"/>
          </w:tcPr>
          <w:p w:rsidR="004E51CD" w:rsidRPr="0039787B" w:rsidRDefault="004E51CD" w:rsidP="005C064F">
            <w:pPr>
              <w:jc w:val="center"/>
              <w:rPr>
                <w:rFonts w:ascii="Times New Roman" w:hAnsi="Times New Roman" w:cs="Times New Roman"/>
              </w:rPr>
            </w:pPr>
          </w:p>
        </w:tc>
        <w:tc>
          <w:tcPr>
            <w:tcW w:w="824" w:type="dxa"/>
          </w:tcPr>
          <w:p w:rsidR="004E51CD" w:rsidRPr="0039787B" w:rsidRDefault="004E51CD" w:rsidP="005C064F">
            <w:pPr>
              <w:jc w:val="center"/>
              <w:rPr>
                <w:rFonts w:ascii="Times New Roman" w:hAnsi="Times New Roman" w:cs="Times New Roman"/>
              </w:rPr>
            </w:pPr>
          </w:p>
        </w:tc>
        <w:tc>
          <w:tcPr>
            <w:tcW w:w="838" w:type="dxa"/>
          </w:tcPr>
          <w:p w:rsidR="004E51CD" w:rsidRPr="0039787B" w:rsidRDefault="004E51CD" w:rsidP="005C064F">
            <w:pPr>
              <w:jc w:val="center"/>
              <w:rPr>
                <w:rFonts w:ascii="Times New Roman" w:hAnsi="Times New Roman" w:cs="Times New Roman"/>
              </w:rPr>
            </w:pPr>
          </w:p>
        </w:tc>
        <w:tc>
          <w:tcPr>
            <w:tcW w:w="898"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8336</w:t>
            </w:r>
          </w:p>
        </w:tc>
        <w:tc>
          <w:tcPr>
            <w:tcW w:w="898"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8156</w:t>
            </w:r>
          </w:p>
        </w:tc>
        <w:tc>
          <w:tcPr>
            <w:tcW w:w="1002"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-180</w:t>
            </w:r>
          </w:p>
        </w:tc>
        <w:tc>
          <w:tcPr>
            <w:tcW w:w="846" w:type="dxa"/>
          </w:tcPr>
          <w:p w:rsidR="004E51CD" w:rsidRPr="0039787B" w:rsidRDefault="004E51CD" w:rsidP="005C064F">
            <w:pPr>
              <w:jc w:val="center"/>
              <w:rPr>
                <w:rFonts w:ascii="Times New Roman" w:hAnsi="Times New Roman" w:cs="Times New Roman"/>
              </w:rPr>
            </w:pPr>
            <w:r w:rsidRPr="0039787B">
              <w:rPr>
                <w:rFonts w:ascii="Times New Roman" w:hAnsi="Times New Roman" w:cs="Times New Roman"/>
              </w:rPr>
              <w:t>97,8</w:t>
            </w:r>
          </w:p>
        </w:tc>
      </w:tr>
    </w:tbl>
    <w:p w:rsidR="004E51CD" w:rsidRPr="0039787B" w:rsidRDefault="004E51CD" w:rsidP="004E51CD">
      <w:pPr>
        <w:jc w:val="both"/>
        <w:rPr>
          <w:rFonts w:ascii="Times New Roman" w:hAnsi="Times New Roman" w:cs="Times New Roman"/>
        </w:rPr>
      </w:pPr>
      <w:r w:rsidRPr="0039787B">
        <w:rPr>
          <w:rFonts w:ascii="Times New Roman" w:hAnsi="Times New Roman" w:cs="Times New Roman"/>
        </w:rPr>
        <w:t xml:space="preserve">                               </w:t>
      </w:r>
    </w:p>
    <w:p w:rsidR="004E51CD" w:rsidRPr="0039787B" w:rsidRDefault="004E51CD" w:rsidP="00AF676B">
      <w:pPr>
        <w:ind w:firstLine="709"/>
        <w:jc w:val="both"/>
        <w:rPr>
          <w:rFonts w:ascii="Times New Roman" w:hAnsi="Times New Roman" w:cs="Times New Roman"/>
        </w:rPr>
      </w:pPr>
      <w:r w:rsidRPr="0039787B">
        <w:rPr>
          <w:rFonts w:ascii="Times New Roman" w:hAnsi="Times New Roman" w:cs="Times New Roman"/>
        </w:rPr>
        <w:t xml:space="preserve">    Данный анализ показыва</w:t>
      </w:r>
      <w:r w:rsidR="00AF676B" w:rsidRPr="0039787B">
        <w:rPr>
          <w:rFonts w:ascii="Times New Roman" w:hAnsi="Times New Roman" w:cs="Times New Roman"/>
        </w:rPr>
        <w:t xml:space="preserve">ет, что по состоянию на 1 апреля </w:t>
      </w:r>
      <w:r w:rsidRPr="0039787B">
        <w:rPr>
          <w:rFonts w:ascii="Times New Roman" w:hAnsi="Times New Roman" w:cs="Times New Roman"/>
        </w:rPr>
        <w:t xml:space="preserve"> 2019 года  по поголовью КРС произошло снижение на 220 голов и составило 84%  к уровню аналогичного периода 2018 года. </w:t>
      </w:r>
    </w:p>
    <w:p w:rsidR="004E51CD" w:rsidRPr="0039787B" w:rsidRDefault="004E51CD" w:rsidP="00AF676B">
      <w:pPr>
        <w:ind w:firstLine="709"/>
        <w:jc w:val="both"/>
        <w:rPr>
          <w:rFonts w:ascii="Times New Roman" w:hAnsi="Times New Roman" w:cs="Times New Roman"/>
        </w:rPr>
      </w:pPr>
      <w:r w:rsidRPr="0039787B">
        <w:rPr>
          <w:rFonts w:ascii="Times New Roman" w:hAnsi="Times New Roman" w:cs="Times New Roman"/>
        </w:rPr>
        <w:t xml:space="preserve">      В овцеводстве  произошло снижение на</w:t>
      </w:r>
      <w:r w:rsidR="00AF676B" w:rsidRPr="0039787B">
        <w:rPr>
          <w:rFonts w:ascii="Times New Roman" w:hAnsi="Times New Roman" w:cs="Times New Roman"/>
        </w:rPr>
        <w:t xml:space="preserve"> </w:t>
      </w:r>
      <w:r w:rsidRPr="0039787B">
        <w:rPr>
          <w:rFonts w:ascii="Times New Roman" w:hAnsi="Times New Roman" w:cs="Times New Roman"/>
        </w:rPr>
        <w:t>180 голов  и составило 97,8 %  (в 2018 году было 8336 голов) .Снижение обусловлено продолжением окотной кампании и уменьшения поголовья в ПК «Байгульский»</w:t>
      </w:r>
      <w:r w:rsidR="00AF676B" w:rsidRPr="0039787B">
        <w:rPr>
          <w:rFonts w:ascii="Times New Roman" w:hAnsi="Times New Roman" w:cs="Times New Roman"/>
        </w:rPr>
        <w:t>.</w:t>
      </w:r>
    </w:p>
    <w:p w:rsidR="004E51CD" w:rsidRPr="0039787B" w:rsidRDefault="004E51CD" w:rsidP="00AF676B">
      <w:pPr>
        <w:ind w:firstLine="709"/>
        <w:jc w:val="both"/>
        <w:rPr>
          <w:rFonts w:ascii="Times New Roman" w:hAnsi="Times New Roman" w:cs="Times New Roman"/>
        </w:rPr>
      </w:pPr>
      <w:r w:rsidRPr="0039787B">
        <w:rPr>
          <w:rFonts w:ascii="Times New Roman" w:hAnsi="Times New Roman" w:cs="Times New Roman"/>
        </w:rPr>
        <w:t xml:space="preserve"> В последнее время наблюдается увеличение численности работающих в сфере АПК района. По состоянию на 01.04.2019 года численность работающих составила   411 человек, что на 85 чел. больше, чем на 01.04.2018 года (326 чел.-2018г), увеличение произошло в результате увеличения штата в АО «Племзавод Комсомолец» </w:t>
      </w:r>
      <w:r w:rsidR="00AF676B" w:rsidRPr="0039787B">
        <w:rPr>
          <w:rFonts w:ascii="Times New Roman" w:hAnsi="Times New Roman" w:cs="Times New Roman"/>
        </w:rPr>
        <w:t>.</w:t>
      </w:r>
      <w:r w:rsidRPr="0039787B">
        <w:rPr>
          <w:rFonts w:ascii="Times New Roman" w:hAnsi="Times New Roman" w:cs="Times New Roman"/>
        </w:rPr>
        <w:t xml:space="preserve"> </w:t>
      </w:r>
      <w:r w:rsidR="00380CDD" w:rsidRPr="0039787B">
        <w:rPr>
          <w:rFonts w:ascii="Times New Roman" w:hAnsi="Times New Roman" w:cs="Times New Roman"/>
        </w:rPr>
        <w:t>Среднемесячная заработная плата  работников, занятых в сельском хозяйстве составила 20,0 тыс. руб.</w:t>
      </w:r>
      <w:r w:rsidR="000377CB" w:rsidRPr="0039787B">
        <w:rPr>
          <w:rFonts w:ascii="Times New Roman" w:hAnsi="Times New Roman" w:cs="Times New Roman"/>
        </w:rPr>
        <w:t xml:space="preserve"> Рост составил 117,6% к АППГ.</w:t>
      </w:r>
    </w:p>
    <w:p w:rsidR="003D641F" w:rsidRPr="00B457E4" w:rsidRDefault="004E51CD" w:rsidP="00B457E4">
      <w:pPr>
        <w:ind w:firstLine="709"/>
        <w:jc w:val="both"/>
        <w:rPr>
          <w:rFonts w:ascii="Times New Roman" w:hAnsi="Times New Roman" w:cs="Times New Roman"/>
        </w:rPr>
      </w:pPr>
      <w:r w:rsidRPr="0039787B">
        <w:rPr>
          <w:rFonts w:ascii="Times New Roman" w:hAnsi="Times New Roman" w:cs="Times New Roman"/>
        </w:rPr>
        <w:t>По перерабатывающим предприятиям СППК «Утанский» - предприятие в 1 квартале 2018 года производственной деятельностью не занималось, решается вопрос в приобретении оборудования на 2 полугодие.</w:t>
      </w:r>
    </w:p>
    <w:p w:rsidR="008A35D8" w:rsidRPr="0039787B" w:rsidRDefault="008A35D8" w:rsidP="002F773D">
      <w:pPr>
        <w:spacing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Промышленность</w:t>
      </w:r>
    </w:p>
    <w:p w:rsidR="00925C20" w:rsidRPr="0039787B" w:rsidRDefault="003E4B7D"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Объем отгруженных товаров, выполненных работ, оказанных услуг собственными силами в 1 квартале </w:t>
      </w:r>
      <w:r w:rsidR="00802647" w:rsidRPr="0039787B">
        <w:rPr>
          <w:rFonts w:ascii="Times New Roman" w:hAnsi="Times New Roman" w:cs="Times New Roman"/>
          <w:sz w:val="24"/>
          <w:szCs w:val="24"/>
        </w:rPr>
        <w:t>2019</w:t>
      </w:r>
      <w:r w:rsidRPr="0039787B">
        <w:rPr>
          <w:rFonts w:ascii="Times New Roman" w:hAnsi="Times New Roman" w:cs="Times New Roman"/>
          <w:sz w:val="24"/>
          <w:szCs w:val="24"/>
        </w:rPr>
        <w:t xml:space="preserve"> г. составил </w:t>
      </w:r>
      <w:r w:rsidR="00802647" w:rsidRPr="0039787B">
        <w:rPr>
          <w:rFonts w:ascii="Times New Roman" w:hAnsi="Times New Roman" w:cs="Times New Roman"/>
          <w:sz w:val="24"/>
          <w:szCs w:val="24"/>
        </w:rPr>
        <w:t>680,85</w:t>
      </w:r>
      <w:r w:rsidR="008D6528" w:rsidRPr="0039787B">
        <w:rPr>
          <w:rFonts w:ascii="Times New Roman" w:hAnsi="Times New Roman" w:cs="Times New Roman"/>
          <w:sz w:val="24"/>
          <w:szCs w:val="24"/>
        </w:rPr>
        <w:t xml:space="preserve"> </w:t>
      </w:r>
      <w:r w:rsidR="004E6466" w:rsidRPr="0039787B">
        <w:rPr>
          <w:rFonts w:ascii="Times New Roman" w:hAnsi="Times New Roman" w:cs="Times New Roman"/>
          <w:sz w:val="24"/>
          <w:szCs w:val="24"/>
        </w:rPr>
        <w:t xml:space="preserve">млн. руб. </w:t>
      </w:r>
      <w:r w:rsidR="008D6528" w:rsidRPr="0039787B">
        <w:rPr>
          <w:rFonts w:ascii="Times New Roman" w:hAnsi="Times New Roman" w:cs="Times New Roman"/>
          <w:sz w:val="24"/>
          <w:szCs w:val="24"/>
        </w:rPr>
        <w:t xml:space="preserve">или </w:t>
      </w:r>
      <w:r w:rsidR="00802647" w:rsidRPr="0039787B">
        <w:rPr>
          <w:rFonts w:ascii="Times New Roman" w:hAnsi="Times New Roman" w:cs="Times New Roman"/>
          <w:sz w:val="24"/>
          <w:szCs w:val="24"/>
        </w:rPr>
        <w:t>150,4</w:t>
      </w:r>
      <w:r w:rsidR="008D6528" w:rsidRPr="0039787B">
        <w:rPr>
          <w:rFonts w:ascii="Times New Roman" w:hAnsi="Times New Roman" w:cs="Times New Roman"/>
          <w:sz w:val="24"/>
          <w:szCs w:val="24"/>
        </w:rPr>
        <w:t xml:space="preserve">% к АППГ </w:t>
      </w:r>
      <w:r w:rsidR="004E6466" w:rsidRPr="0039787B">
        <w:rPr>
          <w:rFonts w:ascii="Times New Roman" w:hAnsi="Times New Roman" w:cs="Times New Roman"/>
          <w:sz w:val="24"/>
          <w:szCs w:val="24"/>
        </w:rPr>
        <w:t xml:space="preserve">(1кв. </w:t>
      </w:r>
      <w:r w:rsidR="00802647" w:rsidRPr="0039787B">
        <w:rPr>
          <w:rFonts w:ascii="Times New Roman" w:hAnsi="Times New Roman" w:cs="Times New Roman"/>
          <w:sz w:val="24"/>
          <w:szCs w:val="24"/>
        </w:rPr>
        <w:t>2018</w:t>
      </w:r>
      <w:r w:rsidR="004E6466" w:rsidRPr="0039787B">
        <w:rPr>
          <w:rFonts w:ascii="Times New Roman" w:hAnsi="Times New Roman" w:cs="Times New Roman"/>
          <w:sz w:val="24"/>
          <w:szCs w:val="24"/>
        </w:rPr>
        <w:t xml:space="preserve">г. – </w:t>
      </w:r>
      <w:r w:rsidR="00802647" w:rsidRPr="0039787B">
        <w:rPr>
          <w:rFonts w:ascii="Times New Roman" w:hAnsi="Times New Roman" w:cs="Times New Roman"/>
          <w:sz w:val="24"/>
          <w:szCs w:val="24"/>
        </w:rPr>
        <w:t>452,7</w:t>
      </w:r>
      <w:r w:rsidR="004E6466" w:rsidRPr="0039787B">
        <w:rPr>
          <w:rFonts w:ascii="Times New Roman" w:hAnsi="Times New Roman" w:cs="Times New Roman"/>
          <w:sz w:val="24"/>
          <w:szCs w:val="24"/>
        </w:rPr>
        <w:t>млн. руб.)</w:t>
      </w:r>
      <w:r w:rsidRPr="0039787B">
        <w:rPr>
          <w:rFonts w:ascii="Times New Roman" w:hAnsi="Times New Roman" w:cs="Times New Roman"/>
          <w:sz w:val="24"/>
          <w:szCs w:val="24"/>
        </w:rPr>
        <w:t xml:space="preserve">, </w:t>
      </w:r>
      <w:r w:rsidR="00925C20" w:rsidRPr="0039787B">
        <w:rPr>
          <w:rFonts w:ascii="Times New Roman" w:hAnsi="Times New Roman" w:cs="Times New Roman"/>
          <w:sz w:val="24"/>
          <w:szCs w:val="24"/>
        </w:rPr>
        <w:t>в том числе по:</w:t>
      </w:r>
    </w:p>
    <w:p w:rsidR="00925C20" w:rsidRPr="0039787B" w:rsidRDefault="008A35D8"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добыче полезных ископаемых</w:t>
      </w:r>
      <w:r w:rsidR="00925C20" w:rsidRPr="0039787B">
        <w:rPr>
          <w:rFonts w:ascii="Times New Roman" w:hAnsi="Times New Roman" w:cs="Times New Roman"/>
          <w:sz w:val="24"/>
          <w:szCs w:val="24"/>
        </w:rPr>
        <w:t xml:space="preserve"> – </w:t>
      </w:r>
      <w:r w:rsidR="00802647" w:rsidRPr="0039787B">
        <w:rPr>
          <w:rFonts w:ascii="Times New Roman" w:hAnsi="Times New Roman" w:cs="Times New Roman"/>
          <w:sz w:val="24"/>
          <w:szCs w:val="24"/>
        </w:rPr>
        <w:t>14,8</w:t>
      </w:r>
      <w:r w:rsidR="008D6528" w:rsidRPr="0039787B">
        <w:rPr>
          <w:rFonts w:ascii="Times New Roman" w:hAnsi="Times New Roman" w:cs="Times New Roman"/>
          <w:sz w:val="24"/>
          <w:szCs w:val="24"/>
        </w:rPr>
        <w:t xml:space="preserve"> </w:t>
      </w:r>
      <w:r w:rsidR="004E6466" w:rsidRPr="0039787B">
        <w:rPr>
          <w:rFonts w:ascii="Times New Roman" w:hAnsi="Times New Roman" w:cs="Times New Roman"/>
          <w:sz w:val="24"/>
          <w:szCs w:val="24"/>
        </w:rPr>
        <w:t xml:space="preserve">(1кв. </w:t>
      </w:r>
      <w:r w:rsidR="00802647" w:rsidRPr="0039787B">
        <w:rPr>
          <w:rFonts w:ascii="Times New Roman" w:hAnsi="Times New Roman" w:cs="Times New Roman"/>
          <w:sz w:val="24"/>
          <w:szCs w:val="24"/>
        </w:rPr>
        <w:t>2018</w:t>
      </w:r>
      <w:r w:rsidR="004E6466" w:rsidRPr="0039787B">
        <w:rPr>
          <w:rFonts w:ascii="Times New Roman" w:hAnsi="Times New Roman" w:cs="Times New Roman"/>
          <w:sz w:val="24"/>
          <w:szCs w:val="24"/>
        </w:rPr>
        <w:t xml:space="preserve">г. </w:t>
      </w:r>
      <w:r w:rsidR="00802647" w:rsidRPr="0039787B">
        <w:rPr>
          <w:rFonts w:ascii="Times New Roman" w:hAnsi="Times New Roman" w:cs="Times New Roman"/>
          <w:sz w:val="24"/>
          <w:szCs w:val="24"/>
        </w:rPr>
        <w:t>–</w:t>
      </w:r>
      <w:r w:rsidR="004E6466" w:rsidRPr="0039787B">
        <w:rPr>
          <w:rFonts w:ascii="Times New Roman" w:hAnsi="Times New Roman" w:cs="Times New Roman"/>
          <w:sz w:val="24"/>
          <w:szCs w:val="24"/>
        </w:rPr>
        <w:t xml:space="preserve"> </w:t>
      </w:r>
      <w:r w:rsidR="00802647" w:rsidRPr="0039787B">
        <w:rPr>
          <w:rFonts w:ascii="Times New Roman" w:hAnsi="Times New Roman" w:cs="Times New Roman"/>
          <w:sz w:val="24"/>
          <w:szCs w:val="24"/>
        </w:rPr>
        <w:t>14,64</w:t>
      </w:r>
      <w:r w:rsidR="00925C20" w:rsidRPr="0039787B">
        <w:rPr>
          <w:rFonts w:ascii="Times New Roman" w:hAnsi="Times New Roman" w:cs="Times New Roman"/>
          <w:sz w:val="24"/>
          <w:szCs w:val="24"/>
        </w:rPr>
        <w:t xml:space="preserve"> млн. руб.</w:t>
      </w:r>
      <w:r w:rsidR="004E6466" w:rsidRPr="0039787B">
        <w:rPr>
          <w:rFonts w:ascii="Times New Roman" w:hAnsi="Times New Roman" w:cs="Times New Roman"/>
          <w:sz w:val="24"/>
          <w:szCs w:val="24"/>
        </w:rPr>
        <w:t xml:space="preserve">) или </w:t>
      </w:r>
      <w:r w:rsidR="00802647" w:rsidRPr="0039787B">
        <w:rPr>
          <w:rFonts w:ascii="Times New Roman" w:hAnsi="Times New Roman" w:cs="Times New Roman"/>
          <w:sz w:val="24"/>
          <w:szCs w:val="24"/>
        </w:rPr>
        <w:t>101,37</w:t>
      </w:r>
      <w:r w:rsidR="004E6466" w:rsidRPr="0039787B">
        <w:rPr>
          <w:rFonts w:ascii="Times New Roman" w:hAnsi="Times New Roman" w:cs="Times New Roman"/>
          <w:sz w:val="24"/>
          <w:szCs w:val="24"/>
        </w:rPr>
        <w:t>% к АППГ</w:t>
      </w:r>
      <w:r w:rsidRPr="0039787B">
        <w:rPr>
          <w:rFonts w:ascii="Times New Roman" w:hAnsi="Times New Roman" w:cs="Times New Roman"/>
          <w:sz w:val="24"/>
          <w:szCs w:val="24"/>
        </w:rPr>
        <w:t xml:space="preserve">, </w:t>
      </w:r>
    </w:p>
    <w:p w:rsidR="00925C20" w:rsidRPr="0039787B" w:rsidRDefault="008A35D8"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обрабатывающ</w:t>
      </w:r>
      <w:r w:rsidR="00925C20" w:rsidRPr="0039787B">
        <w:rPr>
          <w:rFonts w:ascii="Times New Roman" w:hAnsi="Times New Roman" w:cs="Times New Roman"/>
          <w:sz w:val="24"/>
          <w:szCs w:val="24"/>
        </w:rPr>
        <w:t xml:space="preserve">ему </w:t>
      </w:r>
      <w:r w:rsidRPr="0039787B">
        <w:rPr>
          <w:rFonts w:ascii="Times New Roman" w:hAnsi="Times New Roman" w:cs="Times New Roman"/>
          <w:sz w:val="24"/>
          <w:szCs w:val="24"/>
        </w:rPr>
        <w:t>производств</w:t>
      </w:r>
      <w:r w:rsidR="00925C20" w:rsidRPr="0039787B">
        <w:rPr>
          <w:rFonts w:ascii="Times New Roman" w:hAnsi="Times New Roman" w:cs="Times New Roman"/>
          <w:sz w:val="24"/>
          <w:szCs w:val="24"/>
        </w:rPr>
        <w:t>у  –</w:t>
      </w:r>
      <w:r w:rsidR="00A36C51" w:rsidRPr="0039787B">
        <w:rPr>
          <w:rFonts w:ascii="Times New Roman" w:hAnsi="Times New Roman" w:cs="Times New Roman"/>
          <w:sz w:val="24"/>
          <w:szCs w:val="24"/>
        </w:rPr>
        <w:t xml:space="preserve"> </w:t>
      </w:r>
      <w:r w:rsidR="00802647" w:rsidRPr="0039787B">
        <w:rPr>
          <w:rFonts w:ascii="Times New Roman" w:hAnsi="Times New Roman" w:cs="Times New Roman"/>
          <w:sz w:val="24"/>
          <w:szCs w:val="24"/>
        </w:rPr>
        <w:t>599,35</w:t>
      </w:r>
      <w:r w:rsidR="00A36C51" w:rsidRPr="0039787B">
        <w:rPr>
          <w:rFonts w:ascii="Times New Roman" w:hAnsi="Times New Roman" w:cs="Times New Roman"/>
          <w:sz w:val="24"/>
          <w:szCs w:val="24"/>
        </w:rPr>
        <w:t xml:space="preserve"> </w:t>
      </w:r>
      <w:r w:rsidR="004E6466" w:rsidRPr="0039787B">
        <w:rPr>
          <w:rFonts w:ascii="Times New Roman" w:hAnsi="Times New Roman" w:cs="Times New Roman"/>
          <w:sz w:val="24"/>
          <w:szCs w:val="24"/>
        </w:rPr>
        <w:t xml:space="preserve">млн. руб. (1кв. </w:t>
      </w:r>
      <w:r w:rsidR="00802647" w:rsidRPr="0039787B">
        <w:rPr>
          <w:rFonts w:ascii="Times New Roman" w:hAnsi="Times New Roman" w:cs="Times New Roman"/>
          <w:sz w:val="24"/>
          <w:szCs w:val="24"/>
        </w:rPr>
        <w:t>2018</w:t>
      </w:r>
      <w:r w:rsidR="004E6466" w:rsidRPr="0039787B">
        <w:rPr>
          <w:rFonts w:ascii="Times New Roman" w:hAnsi="Times New Roman" w:cs="Times New Roman"/>
          <w:sz w:val="24"/>
          <w:szCs w:val="24"/>
        </w:rPr>
        <w:t xml:space="preserve">г. </w:t>
      </w:r>
      <w:r w:rsidR="00802647" w:rsidRPr="0039787B">
        <w:rPr>
          <w:rFonts w:ascii="Times New Roman" w:hAnsi="Times New Roman" w:cs="Times New Roman"/>
          <w:sz w:val="24"/>
          <w:szCs w:val="24"/>
        </w:rPr>
        <w:t>–</w:t>
      </w:r>
      <w:r w:rsidR="004E6466" w:rsidRPr="0039787B">
        <w:rPr>
          <w:rFonts w:ascii="Times New Roman" w:hAnsi="Times New Roman" w:cs="Times New Roman"/>
          <w:sz w:val="24"/>
          <w:szCs w:val="24"/>
        </w:rPr>
        <w:t xml:space="preserve"> </w:t>
      </w:r>
      <w:r w:rsidR="00802647" w:rsidRPr="0039787B">
        <w:rPr>
          <w:rFonts w:ascii="Times New Roman" w:hAnsi="Times New Roman" w:cs="Times New Roman"/>
          <w:sz w:val="24"/>
          <w:szCs w:val="24"/>
        </w:rPr>
        <w:t>298,0</w:t>
      </w:r>
      <w:r w:rsidR="004E6466" w:rsidRPr="0039787B">
        <w:rPr>
          <w:rFonts w:ascii="Times New Roman" w:hAnsi="Times New Roman" w:cs="Times New Roman"/>
          <w:sz w:val="24"/>
          <w:szCs w:val="24"/>
        </w:rPr>
        <w:t xml:space="preserve"> млн. руб.) или </w:t>
      </w:r>
      <w:r w:rsidR="00802647" w:rsidRPr="0039787B">
        <w:rPr>
          <w:rFonts w:ascii="Times New Roman" w:hAnsi="Times New Roman" w:cs="Times New Roman"/>
          <w:sz w:val="24"/>
          <w:szCs w:val="24"/>
        </w:rPr>
        <w:t>201,12</w:t>
      </w:r>
      <w:r w:rsidR="004E6466" w:rsidRPr="0039787B">
        <w:rPr>
          <w:rFonts w:ascii="Times New Roman" w:hAnsi="Times New Roman" w:cs="Times New Roman"/>
          <w:sz w:val="24"/>
          <w:szCs w:val="24"/>
        </w:rPr>
        <w:t>% к АППГ</w:t>
      </w:r>
      <w:r w:rsidRPr="0039787B">
        <w:rPr>
          <w:rFonts w:ascii="Times New Roman" w:hAnsi="Times New Roman" w:cs="Times New Roman"/>
          <w:sz w:val="24"/>
          <w:szCs w:val="24"/>
        </w:rPr>
        <w:t>,</w:t>
      </w:r>
    </w:p>
    <w:p w:rsidR="00925C20" w:rsidRPr="0039787B" w:rsidRDefault="008A35D8"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производству и распределению электроэнергии, газа и воды </w:t>
      </w:r>
      <w:r w:rsidR="00925C20" w:rsidRPr="0039787B">
        <w:rPr>
          <w:rFonts w:ascii="Times New Roman" w:hAnsi="Times New Roman" w:cs="Times New Roman"/>
          <w:sz w:val="24"/>
          <w:szCs w:val="24"/>
        </w:rPr>
        <w:t>–</w:t>
      </w:r>
      <w:r w:rsidR="00802647" w:rsidRPr="0039787B">
        <w:rPr>
          <w:rFonts w:ascii="Times New Roman" w:hAnsi="Times New Roman" w:cs="Times New Roman"/>
          <w:sz w:val="24"/>
          <w:szCs w:val="24"/>
        </w:rPr>
        <w:t>39,6</w:t>
      </w:r>
      <w:r w:rsidR="00A36C51" w:rsidRPr="0039787B">
        <w:rPr>
          <w:rFonts w:ascii="Times New Roman" w:hAnsi="Times New Roman" w:cs="Times New Roman"/>
          <w:sz w:val="24"/>
          <w:szCs w:val="24"/>
        </w:rPr>
        <w:t xml:space="preserve"> </w:t>
      </w:r>
      <w:r w:rsidR="004E6466" w:rsidRPr="0039787B">
        <w:rPr>
          <w:rFonts w:ascii="Times New Roman" w:hAnsi="Times New Roman" w:cs="Times New Roman"/>
          <w:sz w:val="24"/>
          <w:szCs w:val="24"/>
        </w:rPr>
        <w:t xml:space="preserve">млн. руб. </w:t>
      </w:r>
      <w:r w:rsidR="00A36C51" w:rsidRPr="0039787B">
        <w:rPr>
          <w:rFonts w:ascii="Times New Roman" w:hAnsi="Times New Roman" w:cs="Times New Roman"/>
          <w:sz w:val="24"/>
          <w:szCs w:val="24"/>
        </w:rPr>
        <w:t xml:space="preserve">или </w:t>
      </w:r>
      <w:r w:rsidR="000377CB" w:rsidRPr="0039787B">
        <w:rPr>
          <w:rFonts w:ascii="Times New Roman" w:hAnsi="Times New Roman" w:cs="Times New Roman"/>
          <w:sz w:val="24"/>
          <w:szCs w:val="24"/>
        </w:rPr>
        <w:t>33,1</w:t>
      </w:r>
      <w:r w:rsidR="00A36C51" w:rsidRPr="0039787B">
        <w:rPr>
          <w:rFonts w:ascii="Times New Roman" w:hAnsi="Times New Roman" w:cs="Times New Roman"/>
          <w:sz w:val="24"/>
          <w:szCs w:val="24"/>
        </w:rPr>
        <w:t xml:space="preserve">% к АППГ </w:t>
      </w:r>
      <w:r w:rsidR="004E6466" w:rsidRPr="0039787B">
        <w:rPr>
          <w:rFonts w:ascii="Times New Roman" w:hAnsi="Times New Roman" w:cs="Times New Roman"/>
          <w:sz w:val="24"/>
          <w:szCs w:val="24"/>
        </w:rPr>
        <w:t xml:space="preserve">(1кв. </w:t>
      </w:r>
      <w:r w:rsidR="00802647" w:rsidRPr="0039787B">
        <w:rPr>
          <w:rFonts w:ascii="Times New Roman" w:hAnsi="Times New Roman" w:cs="Times New Roman"/>
          <w:sz w:val="24"/>
          <w:szCs w:val="24"/>
        </w:rPr>
        <w:t>2018</w:t>
      </w:r>
      <w:r w:rsidR="004E6466" w:rsidRPr="0039787B">
        <w:rPr>
          <w:rFonts w:ascii="Times New Roman" w:hAnsi="Times New Roman" w:cs="Times New Roman"/>
          <w:sz w:val="24"/>
          <w:szCs w:val="24"/>
        </w:rPr>
        <w:t xml:space="preserve">г. </w:t>
      </w:r>
      <w:r w:rsidR="00802647" w:rsidRPr="0039787B">
        <w:rPr>
          <w:rFonts w:ascii="Times New Roman" w:hAnsi="Times New Roman" w:cs="Times New Roman"/>
          <w:sz w:val="24"/>
          <w:szCs w:val="24"/>
        </w:rPr>
        <w:t>–</w:t>
      </w:r>
      <w:r w:rsidR="004E6466" w:rsidRPr="0039787B">
        <w:rPr>
          <w:rFonts w:ascii="Times New Roman" w:hAnsi="Times New Roman" w:cs="Times New Roman"/>
          <w:sz w:val="24"/>
          <w:szCs w:val="24"/>
        </w:rPr>
        <w:t xml:space="preserve"> </w:t>
      </w:r>
      <w:r w:rsidR="00802647" w:rsidRPr="0039787B">
        <w:rPr>
          <w:rFonts w:ascii="Times New Roman" w:hAnsi="Times New Roman" w:cs="Times New Roman"/>
          <w:sz w:val="24"/>
          <w:szCs w:val="24"/>
        </w:rPr>
        <w:t>118,9</w:t>
      </w:r>
      <w:r w:rsidR="004E6466" w:rsidRPr="0039787B">
        <w:rPr>
          <w:rFonts w:ascii="Times New Roman" w:hAnsi="Times New Roman" w:cs="Times New Roman"/>
          <w:sz w:val="24"/>
          <w:szCs w:val="24"/>
        </w:rPr>
        <w:t xml:space="preserve"> млн. руб.)</w:t>
      </w:r>
    </w:p>
    <w:p w:rsidR="000377CB" w:rsidRPr="0039787B" w:rsidRDefault="000377CB"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lastRenderedPageBreak/>
        <w:t>водоснабжение, водоотведение, организация сбора и утилизации отходов, деятельность по ликвидации загрязнений электроэнергии, газа и воды -27,1 млн.руб.</w:t>
      </w:r>
    </w:p>
    <w:p w:rsidR="008A35D8" w:rsidRPr="0039787B" w:rsidRDefault="008A35D8"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Среди важнейших видов производимой продукции </w:t>
      </w:r>
      <w:r w:rsidR="00BC2444" w:rsidRPr="0039787B">
        <w:rPr>
          <w:rFonts w:ascii="Times New Roman" w:hAnsi="Times New Roman" w:cs="Times New Roman"/>
          <w:sz w:val="24"/>
          <w:szCs w:val="24"/>
        </w:rPr>
        <w:t>СМСП</w:t>
      </w:r>
      <w:r w:rsidRPr="0039787B">
        <w:rPr>
          <w:rFonts w:ascii="Times New Roman" w:hAnsi="Times New Roman" w:cs="Times New Roman"/>
          <w:sz w:val="24"/>
          <w:szCs w:val="24"/>
        </w:rPr>
        <w:t xml:space="preserve"> наибольший удельный вес занимает продукция пищевой промышленности: хлеб и хлебобулочные изделия </w:t>
      </w:r>
      <w:r w:rsidR="008C1EEB" w:rsidRPr="0039787B">
        <w:rPr>
          <w:rFonts w:ascii="Times New Roman" w:hAnsi="Times New Roman" w:cs="Times New Roman"/>
          <w:sz w:val="24"/>
          <w:szCs w:val="24"/>
        </w:rPr>
        <w:t>–</w:t>
      </w:r>
      <w:r w:rsidR="00EF129B" w:rsidRPr="0039787B">
        <w:rPr>
          <w:rFonts w:ascii="Times New Roman" w:hAnsi="Times New Roman" w:cs="Times New Roman"/>
          <w:sz w:val="24"/>
          <w:szCs w:val="24"/>
        </w:rPr>
        <w:t xml:space="preserve">203,55 </w:t>
      </w:r>
      <w:r w:rsidRPr="0039787B">
        <w:rPr>
          <w:rFonts w:ascii="Times New Roman" w:hAnsi="Times New Roman" w:cs="Times New Roman"/>
          <w:sz w:val="24"/>
          <w:szCs w:val="24"/>
        </w:rPr>
        <w:t>тонн</w:t>
      </w:r>
      <w:r w:rsidR="00EF129B" w:rsidRPr="0039787B">
        <w:rPr>
          <w:rFonts w:ascii="Times New Roman" w:hAnsi="Times New Roman" w:cs="Times New Roman"/>
          <w:sz w:val="24"/>
          <w:szCs w:val="24"/>
        </w:rPr>
        <w:t xml:space="preserve">ы </w:t>
      </w:r>
      <w:r w:rsidR="008C1EEB" w:rsidRPr="0039787B">
        <w:rPr>
          <w:rFonts w:ascii="Times New Roman" w:hAnsi="Times New Roman" w:cs="Times New Roman"/>
          <w:sz w:val="24"/>
          <w:szCs w:val="24"/>
        </w:rPr>
        <w:t xml:space="preserve"> на сумму </w:t>
      </w:r>
      <w:r w:rsidR="00EF129B" w:rsidRPr="0039787B">
        <w:rPr>
          <w:rFonts w:ascii="Times New Roman" w:hAnsi="Times New Roman" w:cs="Times New Roman"/>
          <w:sz w:val="24"/>
          <w:szCs w:val="24"/>
        </w:rPr>
        <w:t>8480,3</w:t>
      </w:r>
      <w:r w:rsidR="008C1EEB" w:rsidRPr="0039787B">
        <w:rPr>
          <w:rFonts w:ascii="Times New Roman" w:hAnsi="Times New Roman" w:cs="Times New Roman"/>
          <w:sz w:val="24"/>
          <w:szCs w:val="24"/>
        </w:rPr>
        <w:t xml:space="preserve"> тыс. руб.</w:t>
      </w:r>
      <w:r w:rsidR="00EF129B" w:rsidRPr="0039787B">
        <w:rPr>
          <w:rFonts w:ascii="Times New Roman" w:hAnsi="Times New Roman" w:cs="Times New Roman"/>
          <w:sz w:val="24"/>
          <w:szCs w:val="24"/>
        </w:rPr>
        <w:t>(1 кв. 2018г-249,5 тонн на 10445,4 тыс. руб.)</w:t>
      </w:r>
      <w:r w:rsidRPr="0039787B">
        <w:rPr>
          <w:rFonts w:ascii="Times New Roman" w:hAnsi="Times New Roman" w:cs="Times New Roman"/>
          <w:sz w:val="24"/>
          <w:szCs w:val="24"/>
        </w:rPr>
        <w:t xml:space="preserve">, кондитерские изделия – </w:t>
      </w:r>
      <w:r w:rsidR="00EF129B" w:rsidRPr="0039787B">
        <w:rPr>
          <w:rFonts w:ascii="Times New Roman" w:hAnsi="Times New Roman" w:cs="Times New Roman"/>
          <w:sz w:val="24"/>
          <w:szCs w:val="24"/>
        </w:rPr>
        <w:t xml:space="preserve">22,75 тонн на 2520,7 тыс. руб. (1 кв.2018г -19,01 тонны на </w:t>
      </w:r>
      <w:r w:rsidR="008C1EEB" w:rsidRPr="0039787B">
        <w:rPr>
          <w:rFonts w:ascii="Times New Roman" w:hAnsi="Times New Roman" w:cs="Times New Roman"/>
          <w:sz w:val="24"/>
          <w:szCs w:val="24"/>
        </w:rPr>
        <w:t xml:space="preserve"> сумму </w:t>
      </w:r>
      <w:r w:rsidR="00C446C5" w:rsidRPr="0039787B">
        <w:rPr>
          <w:rFonts w:ascii="Times New Roman" w:hAnsi="Times New Roman" w:cs="Times New Roman"/>
          <w:sz w:val="24"/>
          <w:szCs w:val="24"/>
        </w:rPr>
        <w:t>1881,1</w:t>
      </w:r>
      <w:r w:rsidR="008C1EEB" w:rsidRPr="0039787B">
        <w:rPr>
          <w:rFonts w:ascii="Times New Roman" w:hAnsi="Times New Roman" w:cs="Times New Roman"/>
          <w:sz w:val="24"/>
          <w:szCs w:val="24"/>
        </w:rPr>
        <w:t xml:space="preserve"> тыс. руб</w:t>
      </w:r>
      <w:r w:rsidRPr="0039787B">
        <w:rPr>
          <w:rFonts w:ascii="Times New Roman" w:hAnsi="Times New Roman" w:cs="Times New Roman"/>
          <w:sz w:val="24"/>
          <w:szCs w:val="24"/>
        </w:rPr>
        <w:t>.</w:t>
      </w:r>
      <w:r w:rsidR="00EF129B" w:rsidRPr="0039787B">
        <w:rPr>
          <w:rFonts w:ascii="Times New Roman" w:hAnsi="Times New Roman" w:cs="Times New Roman"/>
          <w:sz w:val="24"/>
          <w:szCs w:val="24"/>
        </w:rPr>
        <w:t>).</w:t>
      </w:r>
    </w:p>
    <w:p w:rsidR="00CB0D74" w:rsidRPr="0039787B" w:rsidRDefault="008C1EEB"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Общее количество продукция пищевой промышленности субъектов малого предпринимательства составляет </w:t>
      </w:r>
      <w:r w:rsidR="00EF129B" w:rsidRPr="0039787B">
        <w:rPr>
          <w:rFonts w:ascii="Times New Roman" w:hAnsi="Times New Roman" w:cs="Times New Roman"/>
          <w:sz w:val="24"/>
          <w:szCs w:val="24"/>
        </w:rPr>
        <w:t>20,3</w:t>
      </w:r>
      <w:r w:rsidR="00A36C51" w:rsidRPr="0039787B">
        <w:rPr>
          <w:rFonts w:ascii="Times New Roman" w:hAnsi="Times New Roman" w:cs="Times New Roman"/>
          <w:sz w:val="24"/>
          <w:szCs w:val="24"/>
        </w:rPr>
        <w:t xml:space="preserve"> м</w:t>
      </w:r>
      <w:r w:rsidR="00EF129B" w:rsidRPr="0039787B">
        <w:rPr>
          <w:rFonts w:ascii="Times New Roman" w:hAnsi="Times New Roman" w:cs="Times New Roman"/>
          <w:sz w:val="24"/>
          <w:szCs w:val="24"/>
        </w:rPr>
        <w:t>лн. руб. (1кв.2018</w:t>
      </w:r>
      <w:r w:rsidR="00A36C51" w:rsidRPr="0039787B">
        <w:rPr>
          <w:rFonts w:ascii="Times New Roman" w:hAnsi="Times New Roman" w:cs="Times New Roman"/>
          <w:sz w:val="24"/>
          <w:szCs w:val="24"/>
        </w:rPr>
        <w:t xml:space="preserve">г. </w:t>
      </w:r>
      <w:r w:rsidR="00EF129B" w:rsidRPr="0039787B">
        <w:rPr>
          <w:rFonts w:ascii="Times New Roman" w:hAnsi="Times New Roman" w:cs="Times New Roman"/>
          <w:sz w:val="24"/>
          <w:szCs w:val="24"/>
        </w:rPr>
        <w:t>–14,8 млн.</w:t>
      </w:r>
      <w:r w:rsidRPr="0039787B">
        <w:rPr>
          <w:rFonts w:ascii="Times New Roman" w:hAnsi="Times New Roman" w:cs="Times New Roman"/>
          <w:sz w:val="24"/>
          <w:szCs w:val="24"/>
        </w:rPr>
        <w:t>.руб.</w:t>
      </w:r>
      <w:r w:rsidR="00A36C51" w:rsidRPr="0039787B">
        <w:rPr>
          <w:rFonts w:ascii="Times New Roman" w:hAnsi="Times New Roman" w:cs="Times New Roman"/>
          <w:sz w:val="24"/>
          <w:szCs w:val="24"/>
        </w:rPr>
        <w:t>)</w:t>
      </w:r>
    </w:p>
    <w:p w:rsidR="008C1EEB" w:rsidRPr="0039787B" w:rsidRDefault="00CE6970"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Среднемесячная заработная плата в промышленности составила </w:t>
      </w:r>
      <w:r w:rsidR="000377CB" w:rsidRPr="0039787B">
        <w:rPr>
          <w:rFonts w:ascii="Times New Roman" w:hAnsi="Times New Roman" w:cs="Times New Roman"/>
          <w:sz w:val="24"/>
          <w:szCs w:val="24"/>
        </w:rPr>
        <w:t>48,142</w:t>
      </w:r>
      <w:r w:rsidRPr="0039787B">
        <w:rPr>
          <w:rFonts w:ascii="Times New Roman" w:hAnsi="Times New Roman" w:cs="Times New Roman"/>
          <w:sz w:val="24"/>
          <w:szCs w:val="24"/>
        </w:rPr>
        <w:t xml:space="preserve"> тыс. руб. или </w:t>
      </w:r>
      <w:r w:rsidR="000377CB" w:rsidRPr="0039787B">
        <w:rPr>
          <w:rFonts w:ascii="Times New Roman" w:hAnsi="Times New Roman" w:cs="Times New Roman"/>
          <w:sz w:val="24"/>
          <w:szCs w:val="24"/>
        </w:rPr>
        <w:t>106,5</w:t>
      </w:r>
      <w:r w:rsidRPr="0039787B">
        <w:rPr>
          <w:rFonts w:ascii="Times New Roman" w:hAnsi="Times New Roman" w:cs="Times New Roman"/>
          <w:sz w:val="24"/>
          <w:szCs w:val="24"/>
        </w:rPr>
        <w:t>%  к АППГ.</w:t>
      </w:r>
    </w:p>
    <w:p w:rsidR="00CE6970" w:rsidRPr="0039787B" w:rsidRDefault="00CE6970" w:rsidP="002F773D">
      <w:pPr>
        <w:spacing w:line="240" w:lineRule="auto"/>
        <w:ind w:firstLine="709"/>
        <w:contextualSpacing/>
        <w:jc w:val="both"/>
        <w:rPr>
          <w:rFonts w:ascii="Times New Roman" w:hAnsi="Times New Roman" w:cs="Times New Roman"/>
          <w:sz w:val="24"/>
          <w:szCs w:val="24"/>
        </w:rPr>
      </w:pPr>
    </w:p>
    <w:p w:rsidR="008A35D8" w:rsidRPr="0039787B" w:rsidRDefault="008A35D8" w:rsidP="002F773D">
      <w:pPr>
        <w:spacing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Рынок труда и заработной платы</w:t>
      </w:r>
    </w:p>
    <w:p w:rsidR="00A67363" w:rsidRPr="0039787B" w:rsidRDefault="008A35D8" w:rsidP="002F773D">
      <w:pPr>
        <w:spacing w:after="0" w:line="240" w:lineRule="auto"/>
        <w:ind w:firstLine="709"/>
        <w:contextualSpacing/>
        <w:jc w:val="both"/>
        <w:rPr>
          <w:rFonts w:ascii="Times New Roman" w:hAnsi="Times New Roman" w:cs="Times New Roman"/>
          <w:color w:val="FF0000"/>
          <w:sz w:val="24"/>
          <w:szCs w:val="24"/>
        </w:rPr>
      </w:pPr>
      <w:r w:rsidRPr="0039787B">
        <w:rPr>
          <w:rFonts w:ascii="Times New Roman" w:hAnsi="Times New Roman" w:cs="Times New Roman"/>
          <w:sz w:val="24"/>
          <w:szCs w:val="24"/>
        </w:rPr>
        <w:t xml:space="preserve">Среднемесячная заработная плата работников крупных и средних предприятий в 1 квартале </w:t>
      </w:r>
      <w:r w:rsidR="00E807DB" w:rsidRPr="0039787B">
        <w:rPr>
          <w:rFonts w:ascii="Times New Roman" w:hAnsi="Times New Roman" w:cs="Times New Roman"/>
          <w:sz w:val="24"/>
          <w:szCs w:val="24"/>
        </w:rPr>
        <w:t>2019</w:t>
      </w:r>
      <w:bookmarkStart w:id="0" w:name="_GoBack"/>
      <w:bookmarkEnd w:id="0"/>
      <w:r w:rsidRPr="0039787B">
        <w:rPr>
          <w:rFonts w:ascii="Times New Roman" w:hAnsi="Times New Roman" w:cs="Times New Roman"/>
          <w:sz w:val="24"/>
          <w:szCs w:val="24"/>
        </w:rPr>
        <w:t xml:space="preserve"> года, по статистическим данным составила </w:t>
      </w:r>
      <w:r w:rsidR="00901689" w:rsidRPr="0039787B">
        <w:rPr>
          <w:rFonts w:ascii="Times New Roman" w:hAnsi="Times New Roman" w:cs="Times New Roman"/>
          <w:sz w:val="24"/>
          <w:szCs w:val="24"/>
        </w:rPr>
        <w:t>49,018</w:t>
      </w:r>
      <w:r w:rsidR="00CE6970" w:rsidRPr="0039787B">
        <w:rPr>
          <w:rFonts w:ascii="Times New Roman" w:hAnsi="Times New Roman" w:cs="Times New Roman"/>
          <w:sz w:val="24"/>
          <w:szCs w:val="24"/>
        </w:rPr>
        <w:t xml:space="preserve"> </w:t>
      </w:r>
      <w:r w:rsidRPr="0039787B">
        <w:rPr>
          <w:rFonts w:ascii="Times New Roman" w:hAnsi="Times New Roman" w:cs="Times New Roman"/>
          <w:sz w:val="24"/>
          <w:szCs w:val="24"/>
        </w:rPr>
        <w:t>тыс.</w:t>
      </w:r>
      <w:r w:rsidR="00A6787A" w:rsidRPr="0039787B">
        <w:rPr>
          <w:rFonts w:ascii="Times New Roman" w:hAnsi="Times New Roman" w:cs="Times New Roman"/>
          <w:sz w:val="24"/>
          <w:szCs w:val="24"/>
        </w:rPr>
        <w:t xml:space="preserve"> руб. или </w:t>
      </w:r>
      <w:r w:rsidR="00901689" w:rsidRPr="0039787B">
        <w:rPr>
          <w:rFonts w:ascii="Times New Roman" w:hAnsi="Times New Roman" w:cs="Times New Roman"/>
          <w:sz w:val="24"/>
          <w:szCs w:val="24"/>
        </w:rPr>
        <w:t>117,8</w:t>
      </w:r>
      <w:r w:rsidR="00A6787A" w:rsidRPr="0039787B">
        <w:rPr>
          <w:rFonts w:ascii="Times New Roman" w:hAnsi="Times New Roman" w:cs="Times New Roman"/>
          <w:sz w:val="24"/>
          <w:szCs w:val="24"/>
        </w:rPr>
        <w:t>% к АППГ.</w:t>
      </w:r>
    </w:p>
    <w:p w:rsidR="00CE6970" w:rsidRPr="0039787B" w:rsidRDefault="00901689" w:rsidP="002F773D">
      <w:pPr>
        <w:pStyle w:val="3"/>
        <w:spacing w:after="0"/>
        <w:ind w:left="0" w:firstLine="567"/>
        <w:contextualSpacing/>
        <w:jc w:val="both"/>
        <w:rPr>
          <w:sz w:val="24"/>
          <w:szCs w:val="24"/>
        </w:rPr>
      </w:pPr>
      <w:r w:rsidRPr="0039787B">
        <w:rPr>
          <w:sz w:val="24"/>
          <w:szCs w:val="24"/>
        </w:rPr>
        <w:t>За  1 кв. 2019</w:t>
      </w:r>
      <w:r w:rsidR="00CE6970" w:rsidRPr="0039787B">
        <w:rPr>
          <w:sz w:val="24"/>
          <w:szCs w:val="24"/>
        </w:rPr>
        <w:t xml:space="preserve"> года  в Центр занятости населения за предоставлением государственных услуг обратилось </w:t>
      </w:r>
      <w:r w:rsidR="00CF3CF3" w:rsidRPr="0039787B">
        <w:rPr>
          <w:sz w:val="24"/>
          <w:szCs w:val="24"/>
        </w:rPr>
        <w:t>325</w:t>
      </w:r>
      <w:r w:rsidR="00CE6970" w:rsidRPr="0039787B">
        <w:rPr>
          <w:sz w:val="24"/>
          <w:szCs w:val="24"/>
        </w:rPr>
        <w:t xml:space="preserve"> граждан. Зарегистрировано в качестве  безработных </w:t>
      </w:r>
      <w:r w:rsidR="00C647DD" w:rsidRPr="0039787B">
        <w:rPr>
          <w:sz w:val="24"/>
          <w:szCs w:val="24"/>
        </w:rPr>
        <w:t xml:space="preserve"> 211 человек, что на 11</w:t>
      </w:r>
      <w:r w:rsidR="00CE6970" w:rsidRPr="0039787B">
        <w:rPr>
          <w:sz w:val="24"/>
          <w:szCs w:val="24"/>
        </w:rPr>
        <w:t xml:space="preserve">% </w:t>
      </w:r>
      <w:r w:rsidR="00C647DD" w:rsidRPr="0039787B">
        <w:rPr>
          <w:sz w:val="24"/>
          <w:szCs w:val="24"/>
        </w:rPr>
        <w:t>выше</w:t>
      </w:r>
      <w:r w:rsidR="00CE6970" w:rsidRPr="0039787B">
        <w:rPr>
          <w:sz w:val="24"/>
          <w:szCs w:val="24"/>
        </w:rPr>
        <w:t xml:space="preserve"> зна</w:t>
      </w:r>
      <w:r w:rsidR="00C647DD" w:rsidRPr="0039787B">
        <w:rPr>
          <w:sz w:val="24"/>
          <w:szCs w:val="24"/>
        </w:rPr>
        <w:t>чения  аналогичного периода 2018</w:t>
      </w:r>
      <w:r w:rsidR="00CE6970" w:rsidRPr="0039787B">
        <w:rPr>
          <w:sz w:val="24"/>
          <w:szCs w:val="24"/>
        </w:rPr>
        <w:t xml:space="preserve"> года. Уровень регистрируемой безработицы составил 2%.Коофициен</w:t>
      </w:r>
      <w:r w:rsidR="00C647DD" w:rsidRPr="0039787B">
        <w:rPr>
          <w:sz w:val="24"/>
          <w:szCs w:val="24"/>
        </w:rPr>
        <w:t>т напряженности на рынке труда 2</w:t>
      </w:r>
      <w:r w:rsidR="00CE6970" w:rsidRPr="0039787B">
        <w:rPr>
          <w:sz w:val="24"/>
          <w:szCs w:val="24"/>
        </w:rPr>
        <w:t>,4 ед.</w:t>
      </w:r>
    </w:p>
    <w:p w:rsidR="00BA7495" w:rsidRPr="0039787B" w:rsidRDefault="00CE6970" w:rsidP="002F773D">
      <w:pPr>
        <w:pStyle w:val="a6"/>
        <w:ind w:left="0" w:right="-99"/>
        <w:rPr>
          <w:rFonts w:ascii="Times New Roman" w:hAnsi="Times New Roman" w:cs="Times New Roman"/>
          <w:sz w:val="24"/>
          <w:szCs w:val="24"/>
        </w:rPr>
      </w:pPr>
      <w:r w:rsidRPr="0039787B">
        <w:rPr>
          <w:rFonts w:ascii="Times New Roman" w:hAnsi="Times New Roman" w:cs="Times New Roman"/>
          <w:sz w:val="24"/>
          <w:szCs w:val="24"/>
        </w:rPr>
        <w:t xml:space="preserve">Трудоустроено </w:t>
      </w:r>
      <w:r w:rsidR="00C647DD" w:rsidRPr="0039787B">
        <w:rPr>
          <w:rFonts w:ascii="Times New Roman" w:hAnsi="Times New Roman" w:cs="Times New Roman"/>
          <w:sz w:val="24"/>
          <w:szCs w:val="24"/>
        </w:rPr>
        <w:t>105</w:t>
      </w:r>
      <w:r w:rsidRPr="0039787B">
        <w:rPr>
          <w:rFonts w:ascii="Times New Roman" w:hAnsi="Times New Roman" w:cs="Times New Roman"/>
          <w:sz w:val="24"/>
          <w:szCs w:val="24"/>
        </w:rPr>
        <w:t xml:space="preserve">  гражданин  обратившихся в Центр занятос</w:t>
      </w:r>
      <w:r w:rsidR="00C647DD" w:rsidRPr="0039787B">
        <w:rPr>
          <w:rFonts w:ascii="Times New Roman" w:hAnsi="Times New Roman" w:cs="Times New Roman"/>
          <w:sz w:val="24"/>
          <w:szCs w:val="24"/>
        </w:rPr>
        <w:t>ти населения, что составляет  32</w:t>
      </w:r>
      <w:r w:rsidRPr="0039787B">
        <w:rPr>
          <w:rFonts w:ascii="Times New Roman" w:hAnsi="Times New Roman" w:cs="Times New Roman"/>
          <w:sz w:val="24"/>
          <w:szCs w:val="24"/>
        </w:rPr>
        <w:t>% от общего числа обратившихся граждан в целях поиска подходящей работы.</w:t>
      </w:r>
    </w:p>
    <w:p w:rsidR="00CE6970" w:rsidRPr="0039787B" w:rsidRDefault="00CE6970" w:rsidP="002F773D">
      <w:pPr>
        <w:pStyle w:val="a6"/>
        <w:ind w:left="0" w:right="-99"/>
        <w:rPr>
          <w:rFonts w:ascii="Times New Roman" w:hAnsi="Times New Roman" w:cs="Times New Roman"/>
          <w:sz w:val="24"/>
          <w:szCs w:val="24"/>
        </w:rPr>
      </w:pPr>
      <w:r w:rsidRPr="0039787B">
        <w:rPr>
          <w:rFonts w:ascii="Times New Roman" w:hAnsi="Times New Roman" w:cs="Times New Roman"/>
          <w:sz w:val="24"/>
          <w:szCs w:val="24"/>
        </w:rPr>
        <w:t xml:space="preserve">За отчетный период проведена 1 ярмарка вакансий. </w:t>
      </w:r>
    </w:p>
    <w:p w:rsidR="00BA7495" w:rsidRPr="0039787B" w:rsidRDefault="00CE6970" w:rsidP="002F773D">
      <w:pPr>
        <w:pStyle w:val="a6"/>
        <w:ind w:left="60" w:firstLine="648"/>
        <w:rPr>
          <w:rFonts w:ascii="Times New Roman" w:hAnsi="Times New Roman" w:cs="Times New Roman"/>
          <w:sz w:val="24"/>
          <w:szCs w:val="24"/>
        </w:rPr>
      </w:pPr>
      <w:r w:rsidRPr="0039787B">
        <w:rPr>
          <w:rFonts w:ascii="Times New Roman" w:hAnsi="Times New Roman" w:cs="Times New Roman"/>
          <w:sz w:val="24"/>
          <w:szCs w:val="24"/>
        </w:rPr>
        <w:t xml:space="preserve">Услуги по профессиональной ориентации получили </w:t>
      </w:r>
      <w:r w:rsidR="000204DF" w:rsidRPr="0039787B">
        <w:rPr>
          <w:rFonts w:ascii="Times New Roman" w:hAnsi="Times New Roman" w:cs="Times New Roman"/>
          <w:sz w:val="24"/>
          <w:szCs w:val="24"/>
        </w:rPr>
        <w:t>292</w:t>
      </w:r>
      <w:r w:rsidRPr="0039787B">
        <w:rPr>
          <w:rFonts w:ascii="Times New Roman" w:hAnsi="Times New Roman" w:cs="Times New Roman"/>
          <w:sz w:val="24"/>
          <w:szCs w:val="24"/>
        </w:rPr>
        <w:t xml:space="preserve"> граждан</w:t>
      </w:r>
      <w:r w:rsidR="000204DF" w:rsidRPr="0039787B">
        <w:rPr>
          <w:rFonts w:ascii="Times New Roman" w:hAnsi="Times New Roman" w:cs="Times New Roman"/>
          <w:sz w:val="24"/>
          <w:szCs w:val="24"/>
        </w:rPr>
        <w:t>ина</w:t>
      </w:r>
      <w:r w:rsidRPr="0039787B">
        <w:rPr>
          <w:rFonts w:ascii="Times New Roman" w:hAnsi="Times New Roman" w:cs="Times New Roman"/>
          <w:sz w:val="24"/>
          <w:szCs w:val="24"/>
        </w:rPr>
        <w:t>. Псих</w:t>
      </w:r>
      <w:r w:rsidR="000204DF" w:rsidRPr="0039787B">
        <w:rPr>
          <w:rFonts w:ascii="Times New Roman" w:hAnsi="Times New Roman" w:cs="Times New Roman"/>
          <w:sz w:val="24"/>
          <w:szCs w:val="24"/>
        </w:rPr>
        <w:t>ологическая поддержка оказана 26</w:t>
      </w:r>
      <w:r w:rsidRPr="0039787B">
        <w:rPr>
          <w:rFonts w:ascii="Times New Roman" w:hAnsi="Times New Roman" w:cs="Times New Roman"/>
          <w:sz w:val="24"/>
          <w:szCs w:val="24"/>
        </w:rPr>
        <w:t xml:space="preserve"> гражданам. Услугами  по социальной адаптации на рынке труда воспользовались</w:t>
      </w:r>
      <w:r w:rsidR="000204DF" w:rsidRPr="0039787B">
        <w:rPr>
          <w:rFonts w:ascii="Times New Roman" w:hAnsi="Times New Roman" w:cs="Times New Roman"/>
          <w:sz w:val="24"/>
          <w:szCs w:val="24"/>
        </w:rPr>
        <w:t xml:space="preserve"> 37</w:t>
      </w:r>
      <w:r w:rsidRPr="0039787B">
        <w:rPr>
          <w:rFonts w:ascii="Times New Roman" w:hAnsi="Times New Roman" w:cs="Times New Roman"/>
          <w:sz w:val="24"/>
          <w:szCs w:val="24"/>
        </w:rPr>
        <w:t xml:space="preserve"> граждан.</w:t>
      </w:r>
    </w:p>
    <w:p w:rsidR="00A6787A" w:rsidRPr="0039787B" w:rsidRDefault="00CE6970" w:rsidP="002F773D">
      <w:pPr>
        <w:pStyle w:val="a6"/>
        <w:ind w:left="60" w:firstLine="648"/>
        <w:rPr>
          <w:sz w:val="24"/>
          <w:szCs w:val="24"/>
        </w:rPr>
      </w:pPr>
      <w:r w:rsidRPr="0039787B">
        <w:rPr>
          <w:rFonts w:ascii="Times New Roman" w:hAnsi="Times New Roman" w:cs="Times New Roman"/>
          <w:sz w:val="24"/>
          <w:szCs w:val="24"/>
        </w:rPr>
        <w:t>Из общего числа обратившихся граждан тру</w:t>
      </w:r>
      <w:r w:rsidR="000204DF" w:rsidRPr="0039787B">
        <w:rPr>
          <w:rFonts w:ascii="Times New Roman" w:hAnsi="Times New Roman" w:cs="Times New Roman"/>
          <w:sz w:val="24"/>
          <w:szCs w:val="24"/>
        </w:rPr>
        <w:t>доустроено на временные работы 3</w:t>
      </w:r>
      <w:r w:rsidRPr="0039787B">
        <w:rPr>
          <w:rFonts w:ascii="Times New Roman" w:hAnsi="Times New Roman" w:cs="Times New Roman"/>
          <w:sz w:val="24"/>
          <w:szCs w:val="24"/>
        </w:rPr>
        <w:t>4 человек, на п</w:t>
      </w:r>
      <w:r w:rsidR="000204DF" w:rsidRPr="0039787B">
        <w:rPr>
          <w:rFonts w:ascii="Times New Roman" w:hAnsi="Times New Roman" w:cs="Times New Roman"/>
          <w:sz w:val="24"/>
          <w:szCs w:val="24"/>
        </w:rPr>
        <w:t>остоянную работу трудоустроено 7</w:t>
      </w:r>
      <w:r w:rsidRPr="0039787B">
        <w:rPr>
          <w:rFonts w:ascii="Times New Roman" w:hAnsi="Times New Roman" w:cs="Times New Roman"/>
          <w:sz w:val="24"/>
          <w:szCs w:val="24"/>
        </w:rPr>
        <w:t>1 человека</w:t>
      </w:r>
      <w:r w:rsidR="0019119B" w:rsidRPr="0039787B">
        <w:rPr>
          <w:rFonts w:ascii="Times New Roman" w:hAnsi="Times New Roman" w:cs="Times New Roman"/>
          <w:sz w:val="24"/>
          <w:szCs w:val="24"/>
        </w:rPr>
        <w:t>.</w:t>
      </w:r>
    </w:p>
    <w:p w:rsidR="008A35D8" w:rsidRPr="0039787B" w:rsidRDefault="008A35D8" w:rsidP="002F773D">
      <w:pPr>
        <w:spacing w:line="240" w:lineRule="auto"/>
        <w:ind w:firstLine="709"/>
        <w:contextualSpacing/>
        <w:jc w:val="both"/>
        <w:rPr>
          <w:rFonts w:ascii="Times New Roman" w:hAnsi="Times New Roman" w:cs="Times New Roman"/>
          <w:sz w:val="24"/>
          <w:szCs w:val="24"/>
        </w:rPr>
      </w:pPr>
    </w:p>
    <w:p w:rsidR="008A35D8" w:rsidRPr="0039787B" w:rsidRDefault="008A35D8" w:rsidP="002F773D">
      <w:pPr>
        <w:spacing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Здравоохранение</w:t>
      </w:r>
    </w:p>
    <w:p w:rsidR="004E276D" w:rsidRPr="0039787B" w:rsidRDefault="004E276D" w:rsidP="002F773D">
      <w:pPr>
        <w:spacing w:line="240" w:lineRule="auto"/>
        <w:ind w:firstLine="709"/>
        <w:contextualSpacing/>
        <w:jc w:val="both"/>
        <w:rPr>
          <w:rFonts w:ascii="Times New Roman" w:eastAsia="Times New Roman" w:hAnsi="Times New Roman" w:cs="Times New Roman"/>
          <w:color w:val="0D0D0D"/>
        </w:rPr>
      </w:pPr>
      <w:r w:rsidRPr="0039787B">
        <w:rPr>
          <w:rFonts w:ascii="Times New Roman" w:eastAsia="Times New Roman" w:hAnsi="Times New Roman" w:cs="Times New Roman"/>
          <w:color w:val="0D0D0D"/>
        </w:rPr>
        <w:t>Сеть лечебно-профилактических учреждений Чернышевского района представлена:</w:t>
      </w:r>
    </w:p>
    <w:p w:rsidR="00AA3802" w:rsidRPr="0039787B" w:rsidRDefault="004E276D" w:rsidP="002F773D">
      <w:pPr>
        <w:spacing w:line="240" w:lineRule="auto"/>
        <w:ind w:firstLine="709"/>
        <w:contextualSpacing/>
        <w:jc w:val="both"/>
        <w:rPr>
          <w:rFonts w:ascii="Times New Roman" w:hAnsi="Times New Roman" w:cs="Times New Roman"/>
          <w:color w:val="0D0D0D"/>
        </w:rPr>
      </w:pPr>
      <w:r w:rsidRPr="0039787B">
        <w:rPr>
          <w:rFonts w:ascii="Times New Roman" w:eastAsia="Times New Roman" w:hAnsi="Times New Roman" w:cs="Times New Roman"/>
          <w:color w:val="0D0D0D"/>
        </w:rPr>
        <w:t>ГУЗ «Чернышевская ЦРБ» со стационаром на 152 ко</w:t>
      </w:r>
      <w:r w:rsidR="00AA3802" w:rsidRPr="0039787B">
        <w:rPr>
          <w:rFonts w:ascii="Times New Roman" w:hAnsi="Times New Roman" w:cs="Times New Roman"/>
          <w:color w:val="0D0D0D"/>
        </w:rPr>
        <w:t>йки</w:t>
      </w:r>
      <w:r w:rsidRPr="0039787B">
        <w:rPr>
          <w:rFonts w:ascii="Times New Roman" w:eastAsia="Times New Roman" w:hAnsi="Times New Roman" w:cs="Times New Roman"/>
          <w:color w:val="0D0D0D"/>
        </w:rPr>
        <w:t xml:space="preserve"> круглосуточного пребывания</w:t>
      </w:r>
      <w:r w:rsidR="00AA3802" w:rsidRPr="0039787B">
        <w:rPr>
          <w:rFonts w:ascii="Times New Roman" w:hAnsi="Times New Roman" w:cs="Times New Roman"/>
          <w:color w:val="0D0D0D"/>
        </w:rPr>
        <w:t xml:space="preserve">, </w:t>
      </w:r>
      <w:r w:rsidRPr="0039787B">
        <w:rPr>
          <w:rFonts w:ascii="Times New Roman" w:eastAsia="Times New Roman" w:hAnsi="Times New Roman" w:cs="Times New Roman"/>
          <w:color w:val="0D0D0D"/>
        </w:rPr>
        <w:t>в том числе в п</w:t>
      </w:r>
      <w:r w:rsidR="004C0266" w:rsidRPr="0039787B">
        <w:rPr>
          <w:rFonts w:ascii="Times New Roman" w:eastAsia="Times New Roman" w:hAnsi="Times New Roman" w:cs="Times New Roman"/>
          <w:color w:val="0D0D0D"/>
        </w:rPr>
        <w:t>гт</w:t>
      </w:r>
      <w:r w:rsidRPr="0039787B">
        <w:rPr>
          <w:rFonts w:ascii="Times New Roman" w:eastAsia="Times New Roman" w:hAnsi="Times New Roman" w:cs="Times New Roman"/>
          <w:color w:val="0D0D0D"/>
        </w:rPr>
        <w:t xml:space="preserve"> Чернышевск, </w:t>
      </w:r>
      <w:r w:rsidR="004C0266" w:rsidRPr="0039787B">
        <w:rPr>
          <w:rFonts w:ascii="Times New Roman" w:eastAsia="Times New Roman" w:hAnsi="Times New Roman" w:cs="Times New Roman"/>
          <w:color w:val="0D0D0D"/>
        </w:rPr>
        <w:t>пгт</w:t>
      </w:r>
      <w:r w:rsidR="004F4D7D" w:rsidRPr="0039787B">
        <w:rPr>
          <w:rFonts w:ascii="Times New Roman" w:eastAsia="Times New Roman" w:hAnsi="Times New Roman" w:cs="Times New Roman"/>
          <w:color w:val="0D0D0D"/>
        </w:rPr>
        <w:t xml:space="preserve">. </w:t>
      </w:r>
      <w:r w:rsidRPr="0039787B">
        <w:rPr>
          <w:rFonts w:ascii="Times New Roman" w:eastAsia="Times New Roman" w:hAnsi="Times New Roman" w:cs="Times New Roman"/>
          <w:color w:val="0D0D0D"/>
        </w:rPr>
        <w:t xml:space="preserve">Жирекен, </w:t>
      </w:r>
      <w:r w:rsidR="004C0266" w:rsidRPr="0039787B">
        <w:rPr>
          <w:rFonts w:ascii="Times New Roman" w:eastAsia="Times New Roman" w:hAnsi="Times New Roman" w:cs="Times New Roman"/>
          <w:color w:val="0D0D0D"/>
        </w:rPr>
        <w:t>пгт Аксеново-Зиловское</w:t>
      </w:r>
      <w:r w:rsidR="00AA3802" w:rsidRPr="0039787B">
        <w:rPr>
          <w:rFonts w:ascii="Times New Roman" w:hAnsi="Times New Roman" w:cs="Times New Roman"/>
          <w:color w:val="0D0D0D"/>
        </w:rPr>
        <w:t>;</w:t>
      </w:r>
      <w:r w:rsidR="00ED642A" w:rsidRPr="0039787B">
        <w:rPr>
          <w:rFonts w:ascii="Times New Roman" w:hAnsi="Times New Roman" w:cs="Times New Roman"/>
          <w:color w:val="0D0D0D"/>
        </w:rPr>
        <w:t xml:space="preserve"> </w:t>
      </w:r>
      <w:r w:rsidRPr="0039787B">
        <w:rPr>
          <w:rFonts w:ascii="Times New Roman" w:eastAsia="Times New Roman" w:hAnsi="Times New Roman" w:cs="Times New Roman"/>
          <w:color w:val="0D0D0D"/>
        </w:rPr>
        <w:t>поликлиник</w:t>
      </w:r>
      <w:r w:rsidR="004C0266" w:rsidRPr="0039787B">
        <w:rPr>
          <w:rFonts w:ascii="Times New Roman" w:eastAsia="Times New Roman" w:hAnsi="Times New Roman" w:cs="Times New Roman"/>
          <w:color w:val="0D0D0D"/>
        </w:rPr>
        <w:t>ой</w:t>
      </w:r>
      <w:r w:rsidRPr="0039787B">
        <w:rPr>
          <w:rFonts w:ascii="Times New Roman" w:eastAsia="Times New Roman" w:hAnsi="Times New Roman" w:cs="Times New Roman"/>
          <w:color w:val="0D0D0D"/>
        </w:rPr>
        <w:t xml:space="preserve"> мощностью 783 посещений в смену</w:t>
      </w:r>
      <w:r w:rsidR="00AA3802" w:rsidRPr="0039787B">
        <w:rPr>
          <w:rFonts w:ascii="Times New Roman" w:hAnsi="Times New Roman" w:cs="Times New Roman"/>
          <w:color w:val="0D0D0D"/>
        </w:rPr>
        <w:t>.</w:t>
      </w:r>
    </w:p>
    <w:p w:rsidR="00470E1B" w:rsidRPr="0039787B" w:rsidRDefault="00AA3802" w:rsidP="002F773D">
      <w:pPr>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rPr>
        <w:t xml:space="preserve">На территории </w:t>
      </w:r>
      <w:r w:rsidRPr="0039787B">
        <w:rPr>
          <w:rFonts w:ascii="Times New Roman" w:eastAsia="Times New Roman" w:hAnsi="Times New Roman" w:cs="Times New Roman"/>
          <w:color w:val="0D0D0D"/>
        </w:rPr>
        <w:t xml:space="preserve">Чернышевского района </w:t>
      </w:r>
      <w:r w:rsidR="00470E1B" w:rsidRPr="0039787B">
        <w:rPr>
          <w:rFonts w:ascii="Times New Roman" w:eastAsia="Times New Roman" w:hAnsi="Times New Roman" w:cs="Times New Roman"/>
          <w:color w:val="0D0D0D"/>
        </w:rPr>
        <w:t xml:space="preserve">имеется </w:t>
      </w:r>
      <w:r w:rsidRPr="0039787B">
        <w:rPr>
          <w:rFonts w:ascii="Times New Roman" w:hAnsi="Times New Roman" w:cs="Times New Roman"/>
          <w:color w:val="0D0D0D"/>
        </w:rPr>
        <w:t>д</w:t>
      </w:r>
      <w:r w:rsidR="004E276D" w:rsidRPr="0039787B">
        <w:rPr>
          <w:rFonts w:ascii="Times New Roman" w:eastAsia="Times New Roman" w:hAnsi="Times New Roman" w:cs="Times New Roman"/>
          <w:color w:val="0D0D0D"/>
        </w:rPr>
        <w:t>невной стационар</w:t>
      </w:r>
      <w:r w:rsidR="00470E1B" w:rsidRPr="0039787B">
        <w:rPr>
          <w:rFonts w:ascii="Times New Roman" w:eastAsia="Times New Roman" w:hAnsi="Times New Roman" w:cs="Times New Roman"/>
          <w:color w:val="0D0D0D"/>
        </w:rPr>
        <w:t xml:space="preserve">, который </w:t>
      </w:r>
      <w:r w:rsidRPr="0039787B">
        <w:rPr>
          <w:rFonts w:ascii="Times New Roman" w:hAnsi="Times New Roman" w:cs="Times New Roman"/>
          <w:color w:val="0D0D0D"/>
        </w:rPr>
        <w:t xml:space="preserve"> представлен</w:t>
      </w:r>
      <w:r w:rsidR="004E276D" w:rsidRPr="0039787B">
        <w:rPr>
          <w:rFonts w:ascii="Times New Roman" w:eastAsia="Times New Roman" w:hAnsi="Times New Roman" w:cs="Times New Roman"/>
          <w:color w:val="0D0D0D"/>
        </w:rPr>
        <w:t>:</w:t>
      </w:r>
      <w:r w:rsidR="00B457E4">
        <w:rPr>
          <w:rFonts w:ascii="Times New Roman" w:eastAsia="Times New Roman" w:hAnsi="Times New Roman" w:cs="Times New Roman"/>
          <w:color w:val="0D0D0D"/>
        </w:rPr>
        <w:t xml:space="preserve"> </w:t>
      </w:r>
      <w:r w:rsidR="004E276D" w:rsidRPr="0039787B">
        <w:rPr>
          <w:rFonts w:ascii="Times New Roman" w:eastAsia="Times New Roman" w:hAnsi="Times New Roman" w:cs="Times New Roman"/>
          <w:color w:val="0D0D0D"/>
        </w:rPr>
        <w:t>Чернышевской ЦРБ  на 34 ко</w:t>
      </w:r>
      <w:r w:rsidRPr="0039787B">
        <w:rPr>
          <w:rFonts w:ascii="Times New Roman" w:hAnsi="Times New Roman" w:cs="Times New Roman"/>
          <w:color w:val="0D0D0D"/>
        </w:rPr>
        <w:t xml:space="preserve">йки, </w:t>
      </w:r>
      <w:r w:rsidR="004E276D" w:rsidRPr="0039787B">
        <w:rPr>
          <w:rFonts w:ascii="Times New Roman" w:eastAsia="Times New Roman" w:hAnsi="Times New Roman" w:cs="Times New Roman"/>
          <w:color w:val="0D0D0D"/>
        </w:rPr>
        <w:t>Букачачинской больниц</w:t>
      </w:r>
      <w:r w:rsidRPr="0039787B">
        <w:rPr>
          <w:rFonts w:ascii="Times New Roman" w:hAnsi="Times New Roman" w:cs="Times New Roman"/>
          <w:color w:val="0D0D0D"/>
        </w:rPr>
        <w:t>ей</w:t>
      </w:r>
      <w:r w:rsidR="00B457E4">
        <w:rPr>
          <w:rFonts w:ascii="Times New Roman" w:hAnsi="Times New Roman" w:cs="Times New Roman"/>
          <w:color w:val="0D0D0D"/>
        </w:rPr>
        <w:t xml:space="preserve"> </w:t>
      </w:r>
      <w:r w:rsidRPr="0039787B">
        <w:rPr>
          <w:rFonts w:ascii="Times New Roman" w:hAnsi="Times New Roman" w:cs="Times New Roman"/>
          <w:color w:val="0D0D0D"/>
        </w:rPr>
        <w:t xml:space="preserve">на </w:t>
      </w:r>
      <w:r w:rsidR="004E276D" w:rsidRPr="0039787B">
        <w:rPr>
          <w:rFonts w:ascii="Times New Roman" w:eastAsia="Times New Roman" w:hAnsi="Times New Roman" w:cs="Times New Roman"/>
          <w:color w:val="0D0D0D"/>
        </w:rPr>
        <w:t>8 коек</w:t>
      </w:r>
      <w:r w:rsidRPr="0039787B">
        <w:rPr>
          <w:rFonts w:ascii="Times New Roman" w:hAnsi="Times New Roman" w:cs="Times New Roman"/>
          <w:color w:val="0D0D0D"/>
        </w:rPr>
        <w:t xml:space="preserve">, </w:t>
      </w:r>
      <w:r w:rsidR="004C0266" w:rsidRPr="0039787B">
        <w:rPr>
          <w:rFonts w:ascii="Times New Roman" w:hAnsi="Times New Roman" w:cs="Times New Roman"/>
          <w:color w:val="0D0D0D"/>
        </w:rPr>
        <w:t>Аксеново-</w:t>
      </w:r>
      <w:r w:rsidR="004E276D" w:rsidRPr="0039787B">
        <w:rPr>
          <w:rFonts w:ascii="Times New Roman" w:eastAsia="Times New Roman" w:hAnsi="Times New Roman" w:cs="Times New Roman"/>
          <w:color w:val="0D0D0D"/>
        </w:rPr>
        <w:t>Зиловской больнице</w:t>
      </w:r>
      <w:r w:rsidRPr="0039787B">
        <w:rPr>
          <w:rFonts w:ascii="Times New Roman" w:hAnsi="Times New Roman" w:cs="Times New Roman"/>
          <w:color w:val="0D0D0D"/>
        </w:rPr>
        <w:t xml:space="preserve">й на </w:t>
      </w:r>
      <w:r w:rsidR="004E276D" w:rsidRPr="0039787B">
        <w:rPr>
          <w:rFonts w:ascii="Times New Roman" w:eastAsia="Times New Roman" w:hAnsi="Times New Roman" w:cs="Times New Roman"/>
          <w:color w:val="0D0D0D"/>
        </w:rPr>
        <w:t xml:space="preserve"> 20 коек</w:t>
      </w:r>
      <w:r w:rsidR="00470E1B" w:rsidRPr="0039787B">
        <w:rPr>
          <w:rFonts w:ascii="Times New Roman" w:eastAsia="Times New Roman" w:hAnsi="Times New Roman" w:cs="Times New Roman"/>
          <w:color w:val="0D0D0D"/>
        </w:rPr>
        <w:t>.</w:t>
      </w:r>
      <w:r w:rsidRPr="0039787B">
        <w:rPr>
          <w:rFonts w:ascii="Times New Roman" w:hAnsi="Times New Roman" w:cs="Times New Roman"/>
          <w:color w:val="0D0D0D"/>
        </w:rPr>
        <w:t xml:space="preserve"> Кроме того</w:t>
      </w:r>
      <w:r w:rsidR="004E276D" w:rsidRPr="0039787B">
        <w:rPr>
          <w:rFonts w:ascii="Times New Roman" w:eastAsia="Times New Roman" w:hAnsi="Times New Roman" w:cs="Times New Roman"/>
          <w:color w:val="0D0D0D"/>
        </w:rPr>
        <w:t xml:space="preserve">, </w:t>
      </w:r>
      <w:r w:rsidRPr="0039787B">
        <w:rPr>
          <w:rFonts w:ascii="Times New Roman" w:hAnsi="Times New Roman" w:cs="Times New Roman"/>
          <w:color w:val="0D0D0D"/>
        </w:rPr>
        <w:t xml:space="preserve">имеется </w:t>
      </w:r>
      <w:r w:rsidR="004E276D" w:rsidRPr="0039787B">
        <w:rPr>
          <w:rFonts w:ascii="Times New Roman" w:eastAsia="Times New Roman" w:hAnsi="Times New Roman" w:cs="Times New Roman"/>
          <w:color w:val="0D0D0D"/>
        </w:rPr>
        <w:t>16 фельдшерско-акушерских пунктов</w:t>
      </w:r>
      <w:r w:rsidR="00470E1B" w:rsidRPr="0039787B">
        <w:rPr>
          <w:rFonts w:ascii="Times New Roman" w:eastAsia="Times New Roman" w:hAnsi="Times New Roman" w:cs="Times New Roman"/>
          <w:color w:val="0D0D0D"/>
        </w:rPr>
        <w:t xml:space="preserve">, </w:t>
      </w:r>
      <w:r w:rsidR="00470E1B" w:rsidRPr="0039787B">
        <w:rPr>
          <w:rFonts w:ascii="Times New Roman" w:hAnsi="Times New Roman" w:cs="Times New Roman"/>
          <w:color w:val="0D0D0D" w:themeColor="text1" w:themeTint="F2"/>
        </w:rPr>
        <w:t>1 ФАП не укомплектован, на 1 ФАПе</w:t>
      </w:r>
      <w:r w:rsidR="007D36B1" w:rsidRPr="0039787B">
        <w:rPr>
          <w:rFonts w:ascii="Times New Roman" w:hAnsi="Times New Roman" w:cs="Times New Roman"/>
          <w:color w:val="0D0D0D" w:themeColor="text1" w:themeTint="F2"/>
        </w:rPr>
        <w:t xml:space="preserve"> </w:t>
      </w:r>
      <w:r w:rsidR="00470E1B" w:rsidRPr="0039787B">
        <w:rPr>
          <w:rFonts w:ascii="Times New Roman" w:hAnsi="Times New Roman" w:cs="Times New Roman"/>
          <w:color w:val="0D0D0D" w:themeColor="text1" w:themeTint="F2"/>
        </w:rPr>
        <w:t xml:space="preserve"> работает совместитель.</w:t>
      </w:r>
    </w:p>
    <w:p w:rsidR="004C0266" w:rsidRPr="0039787B" w:rsidRDefault="004C0266" w:rsidP="002F773D">
      <w:pPr>
        <w:spacing w:after="0" w:line="240" w:lineRule="auto"/>
        <w:ind w:firstLine="709"/>
        <w:contextualSpacing/>
        <w:jc w:val="both"/>
        <w:rPr>
          <w:rFonts w:ascii="Times New Roman" w:hAnsi="Times New Roman" w:cs="Times New Roman"/>
          <w:color w:val="0D0D0D"/>
        </w:rPr>
      </w:pPr>
      <w:r w:rsidRPr="0039787B">
        <w:rPr>
          <w:rFonts w:ascii="Times New Roman" w:hAnsi="Times New Roman" w:cs="Times New Roman"/>
          <w:color w:val="0D0D0D"/>
        </w:rPr>
        <w:t xml:space="preserve">Младенческая смертность на 1 тыс. родившихся  составила </w:t>
      </w:r>
      <w:r w:rsidR="00D62BFB" w:rsidRPr="0039787B">
        <w:rPr>
          <w:rFonts w:ascii="Times New Roman" w:hAnsi="Times New Roman" w:cs="Times New Roman"/>
          <w:color w:val="0D0D0D"/>
        </w:rPr>
        <w:t>0</w:t>
      </w:r>
      <w:r w:rsidRPr="0039787B">
        <w:rPr>
          <w:rFonts w:ascii="Times New Roman" w:hAnsi="Times New Roman" w:cs="Times New Roman"/>
          <w:color w:val="0D0D0D"/>
        </w:rPr>
        <w:t xml:space="preserve"> промилле – </w:t>
      </w:r>
      <w:r w:rsidR="00D62BFB" w:rsidRPr="0039787B">
        <w:rPr>
          <w:rFonts w:ascii="Times New Roman" w:hAnsi="Times New Roman" w:cs="Times New Roman"/>
          <w:color w:val="0D0D0D"/>
        </w:rPr>
        <w:t xml:space="preserve">умер 0 </w:t>
      </w:r>
      <w:r w:rsidR="00470E1B" w:rsidRPr="0039787B">
        <w:rPr>
          <w:rFonts w:ascii="Times New Roman" w:hAnsi="Times New Roman" w:cs="Times New Roman"/>
          <w:color w:val="0D0D0D"/>
        </w:rPr>
        <w:t>младенец</w:t>
      </w:r>
      <w:r w:rsidRPr="0039787B">
        <w:rPr>
          <w:rFonts w:ascii="Times New Roman" w:hAnsi="Times New Roman" w:cs="Times New Roman"/>
          <w:color w:val="0D0D0D"/>
        </w:rPr>
        <w:t xml:space="preserve">.  Материнская смертность  - 0. Уровень смертности населения в трудоспособном возрасте на 100 тыс. населения  составил </w:t>
      </w:r>
      <w:r w:rsidR="00D62BFB" w:rsidRPr="0039787B">
        <w:rPr>
          <w:rFonts w:ascii="Times New Roman" w:hAnsi="Times New Roman" w:cs="Times New Roman"/>
          <w:color w:val="0D0D0D"/>
        </w:rPr>
        <w:t>190,1</w:t>
      </w:r>
      <w:r w:rsidRPr="0039787B">
        <w:rPr>
          <w:rFonts w:ascii="Times New Roman" w:hAnsi="Times New Roman" w:cs="Times New Roman"/>
          <w:color w:val="0D0D0D"/>
        </w:rPr>
        <w:t xml:space="preserve"> промилле  (</w:t>
      </w:r>
      <w:r w:rsidR="00D62BFB" w:rsidRPr="0039787B">
        <w:rPr>
          <w:rFonts w:ascii="Times New Roman" w:hAnsi="Times New Roman" w:cs="Times New Roman"/>
          <w:color w:val="0D0D0D"/>
        </w:rPr>
        <w:t>33</w:t>
      </w:r>
      <w:r w:rsidRPr="0039787B">
        <w:rPr>
          <w:rFonts w:ascii="Times New Roman" w:hAnsi="Times New Roman" w:cs="Times New Roman"/>
          <w:color w:val="0D0D0D"/>
        </w:rPr>
        <w:t xml:space="preserve"> чел.). На 1 месте смертность от болезней системы кровообращения, на 2 месте </w:t>
      </w:r>
      <w:r w:rsidR="003D351F" w:rsidRPr="0039787B">
        <w:rPr>
          <w:rFonts w:ascii="Times New Roman" w:hAnsi="Times New Roman" w:cs="Times New Roman"/>
          <w:color w:val="0D0D0D"/>
        </w:rPr>
        <w:t>–неврологические заболевания</w:t>
      </w:r>
      <w:r w:rsidRPr="0039787B">
        <w:rPr>
          <w:rFonts w:ascii="Times New Roman" w:hAnsi="Times New Roman" w:cs="Times New Roman"/>
          <w:color w:val="0D0D0D"/>
        </w:rPr>
        <w:t xml:space="preserve">, на 3 месте – </w:t>
      </w:r>
      <w:r w:rsidR="003D351F" w:rsidRPr="0039787B">
        <w:rPr>
          <w:rFonts w:ascii="Times New Roman" w:hAnsi="Times New Roman" w:cs="Times New Roman"/>
          <w:color w:val="0D0D0D"/>
        </w:rPr>
        <w:t>травмы и отравления</w:t>
      </w:r>
      <w:r w:rsidRPr="0039787B">
        <w:rPr>
          <w:rFonts w:ascii="Times New Roman" w:hAnsi="Times New Roman" w:cs="Times New Roman"/>
          <w:color w:val="0D0D0D"/>
        </w:rPr>
        <w:t>.</w:t>
      </w:r>
    </w:p>
    <w:p w:rsidR="004C0266" w:rsidRPr="0039787B" w:rsidRDefault="004C0266" w:rsidP="002F773D">
      <w:pPr>
        <w:spacing w:after="0" w:line="240" w:lineRule="auto"/>
        <w:ind w:firstLine="709"/>
        <w:contextualSpacing/>
        <w:jc w:val="both"/>
        <w:rPr>
          <w:rFonts w:ascii="Times New Roman" w:hAnsi="Times New Roman" w:cs="Times New Roman"/>
          <w:color w:val="0D0D0D"/>
        </w:rPr>
      </w:pPr>
      <w:r w:rsidRPr="0039787B">
        <w:rPr>
          <w:rFonts w:ascii="Times New Roman" w:hAnsi="Times New Roman" w:cs="Times New Roman"/>
          <w:color w:val="0D0D0D"/>
        </w:rPr>
        <w:t>В структуре смертности по полу преобладают мужчины.</w:t>
      </w:r>
    </w:p>
    <w:p w:rsidR="004C0266" w:rsidRPr="0039787B" w:rsidRDefault="004C0266" w:rsidP="002F773D">
      <w:pPr>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Обеспеченность населения врачами на 10 тыс. чел. составила </w:t>
      </w:r>
      <w:r w:rsidR="003D351F" w:rsidRPr="0039787B">
        <w:rPr>
          <w:rFonts w:ascii="Times New Roman" w:hAnsi="Times New Roman" w:cs="Times New Roman"/>
          <w:color w:val="0D0D0D" w:themeColor="text1" w:themeTint="F2"/>
        </w:rPr>
        <w:t>14,0</w:t>
      </w:r>
      <w:r w:rsidRPr="0039787B">
        <w:rPr>
          <w:rFonts w:ascii="Times New Roman" w:hAnsi="Times New Roman" w:cs="Times New Roman"/>
          <w:color w:val="0D0D0D" w:themeColor="text1" w:themeTint="F2"/>
        </w:rPr>
        <w:t xml:space="preserve">  при норме 30,0  на 10 тыс. чел.,  средним  медицинским персоналом – </w:t>
      </w:r>
      <w:r w:rsidR="003D351F" w:rsidRPr="0039787B">
        <w:rPr>
          <w:rFonts w:ascii="Times New Roman" w:hAnsi="Times New Roman" w:cs="Times New Roman"/>
          <w:color w:val="0D0D0D" w:themeColor="text1" w:themeTint="F2"/>
        </w:rPr>
        <w:t xml:space="preserve">65,65 </w:t>
      </w:r>
      <w:r w:rsidRPr="0039787B">
        <w:rPr>
          <w:rFonts w:ascii="Times New Roman" w:hAnsi="Times New Roman" w:cs="Times New Roman"/>
          <w:color w:val="0D0D0D" w:themeColor="text1" w:themeTint="F2"/>
        </w:rPr>
        <w:t>на 10 тыс. чел.</w:t>
      </w:r>
    </w:p>
    <w:p w:rsidR="007A4107" w:rsidRPr="0039787B" w:rsidRDefault="004C0266"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Стационарная помощь: </w:t>
      </w:r>
      <w:r w:rsidR="007A4107" w:rsidRPr="0039787B">
        <w:rPr>
          <w:rFonts w:ascii="Times New Roman" w:hAnsi="Times New Roman" w:cs="Times New Roman"/>
          <w:color w:val="0D0D0D" w:themeColor="text1" w:themeTint="F2"/>
        </w:rPr>
        <w:t>к</w:t>
      </w:r>
      <w:r w:rsidRPr="0039787B">
        <w:rPr>
          <w:rFonts w:ascii="Times New Roman" w:hAnsi="Times New Roman" w:cs="Times New Roman"/>
          <w:color w:val="0D0D0D" w:themeColor="text1" w:themeTint="F2"/>
        </w:rPr>
        <w:t xml:space="preserve">ойко–дней круглосуточного стационара – </w:t>
      </w:r>
      <w:r w:rsidR="00442F25" w:rsidRPr="0039787B">
        <w:rPr>
          <w:rFonts w:ascii="Times New Roman" w:hAnsi="Times New Roman" w:cs="Times New Roman"/>
          <w:color w:val="0D0D0D" w:themeColor="text1" w:themeTint="F2"/>
        </w:rPr>
        <w:t>12433</w:t>
      </w:r>
      <w:r w:rsidRPr="0039787B">
        <w:rPr>
          <w:rFonts w:ascii="Times New Roman" w:hAnsi="Times New Roman" w:cs="Times New Roman"/>
          <w:color w:val="0D0D0D" w:themeColor="text1" w:themeTint="F2"/>
        </w:rPr>
        <w:t xml:space="preserve">, работа койки составила </w:t>
      </w:r>
      <w:r w:rsidR="007A4107" w:rsidRPr="0039787B">
        <w:rPr>
          <w:rFonts w:ascii="Times New Roman" w:hAnsi="Times New Roman" w:cs="Times New Roman"/>
          <w:color w:val="0D0D0D" w:themeColor="text1" w:themeTint="F2"/>
        </w:rPr>
        <w:t>83,1.</w:t>
      </w:r>
    </w:p>
    <w:p w:rsidR="007A4107" w:rsidRPr="0039787B" w:rsidRDefault="007A4107" w:rsidP="002F773D">
      <w:pPr>
        <w:spacing w:after="0" w:line="240" w:lineRule="auto"/>
        <w:contextualSpacing/>
        <w:jc w:val="center"/>
        <w:rPr>
          <w:rFonts w:ascii="Times New Roman" w:hAnsi="Times New Roman" w:cs="Times New Roman"/>
        </w:rPr>
      </w:pPr>
      <w:r w:rsidRPr="0039787B">
        <w:rPr>
          <w:rFonts w:ascii="Times New Roman" w:hAnsi="Times New Roman" w:cs="Times New Roman"/>
        </w:rPr>
        <w:t>Сравнительный анализ стоимости медицинской помощи</w:t>
      </w:r>
    </w:p>
    <w:p w:rsidR="007A4107" w:rsidRPr="0039787B" w:rsidRDefault="00B457E4" w:rsidP="002F773D">
      <w:pPr>
        <w:spacing w:after="0" w:line="240" w:lineRule="auto"/>
        <w:contextualSpacing/>
        <w:jc w:val="right"/>
        <w:rPr>
          <w:rFonts w:ascii="Times New Roman" w:hAnsi="Times New Roman" w:cs="Times New Roman"/>
        </w:rPr>
      </w:pPr>
      <w:r>
        <w:rPr>
          <w:rFonts w:ascii="Times New Roman" w:hAnsi="Times New Roman" w:cs="Times New Roman"/>
        </w:rPr>
        <w:t>Таблица 6</w:t>
      </w:r>
    </w:p>
    <w:tbl>
      <w:tblPr>
        <w:tblStyle w:val="ab"/>
        <w:tblW w:w="10314" w:type="dxa"/>
        <w:tblLayout w:type="fixed"/>
        <w:tblLook w:val="04A0"/>
      </w:tblPr>
      <w:tblGrid>
        <w:gridCol w:w="6204"/>
        <w:gridCol w:w="1559"/>
        <w:gridCol w:w="1276"/>
        <w:gridCol w:w="1275"/>
      </w:tblGrid>
      <w:tr w:rsidR="007A4107" w:rsidRPr="0039787B" w:rsidTr="007A4107">
        <w:tc>
          <w:tcPr>
            <w:tcW w:w="6204" w:type="dxa"/>
          </w:tcPr>
          <w:p w:rsidR="007A4107" w:rsidRPr="0039787B" w:rsidRDefault="007A4107" w:rsidP="002F773D">
            <w:pPr>
              <w:jc w:val="center"/>
              <w:rPr>
                <w:rFonts w:ascii="Times New Roman" w:hAnsi="Times New Roman" w:cs="Times New Roman"/>
              </w:rPr>
            </w:pPr>
            <w:r w:rsidRPr="0039787B">
              <w:rPr>
                <w:rFonts w:ascii="Times New Roman" w:hAnsi="Times New Roman" w:cs="Times New Roman"/>
              </w:rPr>
              <w:t>Наименование показателя</w:t>
            </w:r>
          </w:p>
        </w:tc>
        <w:tc>
          <w:tcPr>
            <w:tcW w:w="1559" w:type="dxa"/>
          </w:tcPr>
          <w:p w:rsidR="007A4107" w:rsidRPr="0039787B" w:rsidRDefault="007A4107" w:rsidP="002F773D">
            <w:pPr>
              <w:jc w:val="center"/>
              <w:rPr>
                <w:rFonts w:ascii="Times New Roman" w:hAnsi="Times New Roman" w:cs="Times New Roman"/>
              </w:rPr>
            </w:pPr>
            <w:r w:rsidRPr="0039787B">
              <w:rPr>
                <w:rFonts w:ascii="Times New Roman" w:hAnsi="Times New Roman" w:cs="Times New Roman"/>
              </w:rPr>
              <w:t>1 квартал 201</w:t>
            </w:r>
            <w:r w:rsidR="00442F25" w:rsidRPr="0039787B">
              <w:rPr>
                <w:rFonts w:ascii="Times New Roman" w:hAnsi="Times New Roman" w:cs="Times New Roman"/>
              </w:rPr>
              <w:t>8, руб.</w:t>
            </w:r>
          </w:p>
        </w:tc>
        <w:tc>
          <w:tcPr>
            <w:tcW w:w="1276" w:type="dxa"/>
          </w:tcPr>
          <w:p w:rsidR="007A4107" w:rsidRPr="0039787B" w:rsidRDefault="00442F25" w:rsidP="002F773D">
            <w:pPr>
              <w:jc w:val="center"/>
              <w:rPr>
                <w:rFonts w:ascii="Times New Roman" w:hAnsi="Times New Roman" w:cs="Times New Roman"/>
              </w:rPr>
            </w:pPr>
            <w:r w:rsidRPr="0039787B">
              <w:rPr>
                <w:rFonts w:ascii="Times New Roman" w:hAnsi="Times New Roman" w:cs="Times New Roman"/>
              </w:rPr>
              <w:t>1 квартал 2019, руб.</w:t>
            </w:r>
          </w:p>
        </w:tc>
        <w:tc>
          <w:tcPr>
            <w:tcW w:w="1275" w:type="dxa"/>
          </w:tcPr>
          <w:p w:rsidR="007A4107" w:rsidRPr="0039787B" w:rsidRDefault="00442F25" w:rsidP="002F773D">
            <w:pPr>
              <w:jc w:val="center"/>
              <w:rPr>
                <w:rFonts w:ascii="Times New Roman" w:hAnsi="Times New Roman" w:cs="Times New Roman"/>
              </w:rPr>
            </w:pPr>
            <w:r w:rsidRPr="0039787B">
              <w:rPr>
                <w:rFonts w:ascii="Times New Roman" w:hAnsi="Times New Roman" w:cs="Times New Roman"/>
              </w:rPr>
              <w:t>Откл</w:t>
            </w:r>
            <w:r w:rsidR="007A4107" w:rsidRPr="0039787B">
              <w:rPr>
                <w:rFonts w:ascii="Times New Roman" w:hAnsi="Times New Roman" w:cs="Times New Roman"/>
              </w:rPr>
              <w:t>., руб.</w:t>
            </w:r>
          </w:p>
        </w:tc>
      </w:tr>
      <w:tr w:rsidR="00442F25" w:rsidRPr="0039787B" w:rsidTr="007A4107">
        <w:tc>
          <w:tcPr>
            <w:tcW w:w="6204" w:type="dxa"/>
          </w:tcPr>
          <w:p w:rsidR="00442F25" w:rsidRPr="0039787B" w:rsidRDefault="00442F25" w:rsidP="002F773D">
            <w:pPr>
              <w:rPr>
                <w:rFonts w:ascii="Times New Roman" w:hAnsi="Times New Roman" w:cs="Times New Roman"/>
              </w:rPr>
            </w:pPr>
            <w:r w:rsidRPr="0039787B">
              <w:rPr>
                <w:rFonts w:ascii="Times New Roman" w:hAnsi="Times New Roman" w:cs="Times New Roman"/>
                <w:b/>
              </w:rPr>
              <w:t>Стоимость 1 койко–дня круглосуточного стационара всего</w:t>
            </w:r>
            <w:r w:rsidRPr="0039787B">
              <w:rPr>
                <w:rFonts w:ascii="Times New Roman" w:hAnsi="Times New Roman" w:cs="Times New Roman"/>
              </w:rPr>
              <w:t>:</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2 563,9</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2812,4</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+248,5</w:t>
            </w:r>
          </w:p>
        </w:tc>
      </w:tr>
      <w:tr w:rsidR="00442F25" w:rsidRPr="0039787B" w:rsidTr="007A4107">
        <w:tc>
          <w:tcPr>
            <w:tcW w:w="6204" w:type="dxa"/>
          </w:tcPr>
          <w:p w:rsidR="00442F25" w:rsidRPr="0039787B" w:rsidRDefault="00442F25" w:rsidP="002F773D">
            <w:pPr>
              <w:rPr>
                <w:rFonts w:ascii="Times New Roman" w:hAnsi="Times New Roman" w:cs="Times New Roman"/>
              </w:rPr>
            </w:pPr>
            <w:r w:rsidRPr="0039787B">
              <w:rPr>
                <w:rFonts w:ascii="Times New Roman" w:hAnsi="Times New Roman" w:cs="Times New Roman"/>
              </w:rPr>
              <w:t>в т.ч. питание</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120,7</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100,3</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-20,4</w:t>
            </w:r>
          </w:p>
        </w:tc>
      </w:tr>
      <w:tr w:rsidR="00442F25" w:rsidRPr="0039787B" w:rsidTr="007A4107">
        <w:tc>
          <w:tcPr>
            <w:tcW w:w="6204" w:type="dxa"/>
          </w:tcPr>
          <w:p w:rsidR="00442F25" w:rsidRPr="0039787B" w:rsidRDefault="00442F25" w:rsidP="002F773D">
            <w:pPr>
              <w:rPr>
                <w:rFonts w:ascii="Times New Roman" w:hAnsi="Times New Roman" w:cs="Times New Roman"/>
              </w:rPr>
            </w:pPr>
            <w:r w:rsidRPr="0039787B">
              <w:rPr>
                <w:rFonts w:ascii="Times New Roman" w:hAnsi="Times New Roman" w:cs="Times New Roman"/>
              </w:rPr>
              <w:t>в  т.ч. медикаменты</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231,6</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276,1</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+44,5</w:t>
            </w:r>
          </w:p>
        </w:tc>
      </w:tr>
      <w:tr w:rsidR="00442F25" w:rsidRPr="0039787B" w:rsidTr="007A4107">
        <w:tc>
          <w:tcPr>
            <w:tcW w:w="6204" w:type="dxa"/>
          </w:tcPr>
          <w:p w:rsidR="00442F25" w:rsidRPr="0039787B" w:rsidRDefault="00442F25" w:rsidP="002F773D">
            <w:pPr>
              <w:rPr>
                <w:rFonts w:ascii="Times New Roman" w:hAnsi="Times New Roman" w:cs="Times New Roman"/>
                <w:b/>
              </w:rPr>
            </w:pPr>
            <w:r w:rsidRPr="0039787B">
              <w:rPr>
                <w:rFonts w:ascii="Times New Roman" w:hAnsi="Times New Roman" w:cs="Times New Roman"/>
                <w:b/>
              </w:rPr>
              <w:t>Стоимость 1 пациенто–дня дневного стационара всего:</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346,5</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361,2</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+14,7</w:t>
            </w:r>
          </w:p>
        </w:tc>
      </w:tr>
      <w:tr w:rsidR="00442F25" w:rsidRPr="0039787B" w:rsidTr="007A4107">
        <w:tc>
          <w:tcPr>
            <w:tcW w:w="6204" w:type="dxa"/>
          </w:tcPr>
          <w:p w:rsidR="00442F25" w:rsidRPr="0039787B" w:rsidRDefault="00442F25" w:rsidP="002F773D">
            <w:pPr>
              <w:rPr>
                <w:rFonts w:ascii="Times New Roman" w:hAnsi="Times New Roman" w:cs="Times New Roman"/>
              </w:rPr>
            </w:pPr>
            <w:r w:rsidRPr="0039787B">
              <w:rPr>
                <w:rFonts w:ascii="Times New Roman" w:hAnsi="Times New Roman" w:cs="Times New Roman"/>
              </w:rPr>
              <w:t>в  т.ч. медикаменты</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56,8</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68,8</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+12,0</w:t>
            </w:r>
          </w:p>
        </w:tc>
      </w:tr>
      <w:tr w:rsidR="00442F25" w:rsidRPr="0039787B" w:rsidTr="007A4107">
        <w:tc>
          <w:tcPr>
            <w:tcW w:w="6204" w:type="dxa"/>
          </w:tcPr>
          <w:p w:rsidR="00442F25" w:rsidRPr="0039787B" w:rsidRDefault="00442F25" w:rsidP="002F773D">
            <w:pPr>
              <w:rPr>
                <w:rFonts w:ascii="Times New Roman" w:hAnsi="Times New Roman" w:cs="Times New Roman"/>
                <w:b/>
              </w:rPr>
            </w:pPr>
            <w:r w:rsidRPr="0039787B">
              <w:rPr>
                <w:rFonts w:ascii="Times New Roman" w:hAnsi="Times New Roman" w:cs="Times New Roman"/>
                <w:b/>
              </w:rPr>
              <w:lastRenderedPageBreak/>
              <w:t>Стоимость 1 амбулаторного посещения всего:</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777,7</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958,6</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+180,9</w:t>
            </w:r>
          </w:p>
        </w:tc>
      </w:tr>
      <w:tr w:rsidR="00442F25" w:rsidRPr="0039787B" w:rsidTr="007A4107">
        <w:tc>
          <w:tcPr>
            <w:tcW w:w="6204" w:type="dxa"/>
          </w:tcPr>
          <w:p w:rsidR="00442F25" w:rsidRPr="0039787B" w:rsidRDefault="00442F25" w:rsidP="002F773D">
            <w:pPr>
              <w:rPr>
                <w:rFonts w:ascii="Times New Roman" w:hAnsi="Times New Roman" w:cs="Times New Roman"/>
              </w:rPr>
            </w:pPr>
            <w:r w:rsidRPr="0039787B">
              <w:rPr>
                <w:rFonts w:ascii="Times New Roman" w:hAnsi="Times New Roman" w:cs="Times New Roman"/>
              </w:rPr>
              <w:t>в  т.ч. медикаменты</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35,4</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42,2</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+6,8</w:t>
            </w:r>
          </w:p>
        </w:tc>
      </w:tr>
      <w:tr w:rsidR="00442F25" w:rsidRPr="0039787B" w:rsidTr="007A4107">
        <w:tc>
          <w:tcPr>
            <w:tcW w:w="6204" w:type="dxa"/>
          </w:tcPr>
          <w:p w:rsidR="00442F25" w:rsidRPr="0039787B" w:rsidRDefault="00442F25" w:rsidP="002F773D">
            <w:pPr>
              <w:rPr>
                <w:rFonts w:ascii="Times New Roman" w:hAnsi="Times New Roman" w:cs="Times New Roman"/>
                <w:b/>
              </w:rPr>
            </w:pPr>
            <w:r w:rsidRPr="0039787B">
              <w:rPr>
                <w:rFonts w:ascii="Times New Roman" w:hAnsi="Times New Roman" w:cs="Times New Roman"/>
                <w:b/>
              </w:rPr>
              <w:t>Стоимость 1 вызова скорой медицинской помощи всего:</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3237,2</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3395,3</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+158,1</w:t>
            </w:r>
          </w:p>
        </w:tc>
      </w:tr>
      <w:tr w:rsidR="00442F25" w:rsidRPr="0039787B" w:rsidTr="007A4107">
        <w:tc>
          <w:tcPr>
            <w:tcW w:w="6204" w:type="dxa"/>
          </w:tcPr>
          <w:p w:rsidR="00442F25" w:rsidRPr="0039787B" w:rsidRDefault="00442F25" w:rsidP="002F773D">
            <w:pPr>
              <w:rPr>
                <w:rFonts w:ascii="Times New Roman" w:hAnsi="Times New Roman" w:cs="Times New Roman"/>
              </w:rPr>
            </w:pPr>
            <w:r w:rsidRPr="0039787B">
              <w:rPr>
                <w:rFonts w:ascii="Times New Roman" w:hAnsi="Times New Roman" w:cs="Times New Roman"/>
              </w:rPr>
              <w:t>в  т.ч. медикаменты</w:t>
            </w:r>
          </w:p>
        </w:tc>
        <w:tc>
          <w:tcPr>
            <w:tcW w:w="1559" w:type="dxa"/>
          </w:tcPr>
          <w:p w:rsidR="00442F25" w:rsidRPr="0039787B" w:rsidRDefault="00442F25" w:rsidP="00C20E06">
            <w:pPr>
              <w:jc w:val="center"/>
              <w:rPr>
                <w:rFonts w:ascii="Times New Roman" w:hAnsi="Times New Roman" w:cs="Times New Roman"/>
              </w:rPr>
            </w:pPr>
            <w:r w:rsidRPr="0039787B">
              <w:rPr>
                <w:rFonts w:ascii="Times New Roman" w:hAnsi="Times New Roman" w:cs="Times New Roman"/>
              </w:rPr>
              <w:t>24,3</w:t>
            </w:r>
          </w:p>
        </w:tc>
        <w:tc>
          <w:tcPr>
            <w:tcW w:w="1276" w:type="dxa"/>
          </w:tcPr>
          <w:p w:rsidR="00442F25" w:rsidRPr="0039787B" w:rsidRDefault="00442F25" w:rsidP="002F773D">
            <w:pPr>
              <w:jc w:val="center"/>
              <w:rPr>
                <w:rFonts w:ascii="Times New Roman" w:hAnsi="Times New Roman" w:cs="Times New Roman"/>
              </w:rPr>
            </w:pPr>
            <w:r w:rsidRPr="0039787B">
              <w:rPr>
                <w:rFonts w:ascii="Times New Roman" w:hAnsi="Times New Roman" w:cs="Times New Roman"/>
              </w:rPr>
              <w:t>49,9</w:t>
            </w:r>
          </w:p>
        </w:tc>
        <w:tc>
          <w:tcPr>
            <w:tcW w:w="1275" w:type="dxa"/>
          </w:tcPr>
          <w:p w:rsidR="00442F25" w:rsidRPr="0039787B" w:rsidRDefault="00864BC9" w:rsidP="002F773D">
            <w:pPr>
              <w:jc w:val="center"/>
              <w:rPr>
                <w:rFonts w:ascii="Times New Roman" w:hAnsi="Times New Roman" w:cs="Times New Roman"/>
              </w:rPr>
            </w:pPr>
            <w:r w:rsidRPr="0039787B">
              <w:rPr>
                <w:rFonts w:ascii="Times New Roman" w:hAnsi="Times New Roman" w:cs="Times New Roman"/>
              </w:rPr>
              <w:t>+25,6</w:t>
            </w:r>
          </w:p>
        </w:tc>
      </w:tr>
    </w:tbl>
    <w:p w:rsidR="003634F9" w:rsidRPr="0039787B" w:rsidRDefault="003634F9" w:rsidP="002F773D">
      <w:pPr>
        <w:tabs>
          <w:tab w:val="left" w:pos="709"/>
        </w:tabs>
        <w:spacing w:after="0" w:line="240" w:lineRule="auto"/>
        <w:ind w:firstLine="709"/>
        <w:contextualSpacing/>
        <w:jc w:val="both"/>
        <w:rPr>
          <w:rFonts w:ascii="Times New Roman" w:hAnsi="Times New Roman" w:cs="Times New Roman"/>
        </w:rPr>
      </w:pPr>
    </w:p>
    <w:p w:rsidR="007A4107" w:rsidRPr="0039787B" w:rsidRDefault="003634F9" w:rsidP="002F773D">
      <w:pPr>
        <w:tabs>
          <w:tab w:val="left" w:pos="709"/>
        </w:tabs>
        <w:spacing w:after="0" w:line="240" w:lineRule="auto"/>
        <w:ind w:firstLine="709"/>
        <w:contextualSpacing/>
        <w:jc w:val="both"/>
        <w:rPr>
          <w:rFonts w:ascii="Times New Roman" w:hAnsi="Times New Roman" w:cs="Times New Roman"/>
          <w:b/>
          <w:color w:val="0D0D0D" w:themeColor="text1" w:themeTint="F2"/>
        </w:rPr>
      </w:pPr>
      <w:r w:rsidRPr="0039787B">
        <w:rPr>
          <w:rFonts w:ascii="Times New Roman" w:hAnsi="Times New Roman" w:cs="Times New Roman"/>
        </w:rPr>
        <w:t>Увеличение стоимости 1 единицы оказания скорой медицинской помощи (далее –СМП) связано в большей степени со значительным увеличением целевых показателей по заработной плате и минималь</w:t>
      </w:r>
      <w:r w:rsidR="006F7028" w:rsidRPr="0039787B">
        <w:rPr>
          <w:rFonts w:ascii="Times New Roman" w:hAnsi="Times New Roman" w:cs="Times New Roman"/>
        </w:rPr>
        <w:t>ного размера оплаты труда в 2019 году относительно 2018</w:t>
      </w:r>
      <w:r w:rsidRPr="0039787B">
        <w:rPr>
          <w:rFonts w:ascii="Times New Roman" w:hAnsi="Times New Roman" w:cs="Times New Roman"/>
        </w:rPr>
        <w:t xml:space="preserve"> года. Уменьшение стоимости 1 койко-дня КС по </w:t>
      </w:r>
      <w:r w:rsidR="006F7028" w:rsidRPr="0039787B">
        <w:rPr>
          <w:rFonts w:ascii="Times New Roman" w:hAnsi="Times New Roman" w:cs="Times New Roman"/>
        </w:rPr>
        <w:t>питанию связано с экономией средств, так как на увеличение целевых показателей по заработной плате дополнительных финансовых средств не выделялось.</w:t>
      </w:r>
    </w:p>
    <w:p w:rsidR="004C0266" w:rsidRPr="0039787B" w:rsidRDefault="004C0266" w:rsidP="002F773D">
      <w:pPr>
        <w:tabs>
          <w:tab w:val="left" w:pos="709"/>
        </w:tabs>
        <w:spacing w:after="0" w:line="240" w:lineRule="auto"/>
        <w:ind w:firstLine="709"/>
        <w:contextualSpacing/>
        <w:jc w:val="both"/>
        <w:rPr>
          <w:rFonts w:ascii="Times New Roman" w:hAnsi="Times New Roman" w:cs="Times New Roman"/>
          <w:b/>
          <w:color w:val="0D0D0D" w:themeColor="text1" w:themeTint="F2"/>
        </w:rPr>
      </w:pPr>
      <w:r w:rsidRPr="0039787B">
        <w:rPr>
          <w:rFonts w:ascii="Times New Roman" w:hAnsi="Times New Roman" w:cs="Times New Roman"/>
          <w:b/>
          <w:color w:val="0D0D0D" w:themeColor="text1" w:themeTint="F2"/>
        </w:rPr>
        <w:t>Амбулаторно - поликлиническая помощь:</w:t>
      </w:r>
    </w:p>
    <w:p w:rsidR="004C0266" w:rsidRPr="0039787B" w:rsidRDefault="004C0266"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выполнение плана по посещениям составило </w:t>
      </w:r>
      <w:r w:rsidR="007A4107" w:rsidRPr="0039787B">
        <w:rPr>
          <w:rFonts w:ascii="Times New Roman" w:hAnsi="Times New Roman" w:cs="Times New Roman"/>
          <w:color w:val="0D0D0D" w:themeColor="text1" w:themeTint="F2"/>
        </w:rPr>
        <w:t>100,0</w:t>
      </w:r>
      <w:r w:rsidRPr="0039787B">
        <w:rPr>
          <w:rFonts w:ascii="Times New Roman" w:hAnsi="Times New Roman" w:cs="Times New Roman"/>
          <w:color w:val="0D0D0D" w:themeColor="text1" w:themeTint="F2"/>
        </w:rPr>
        <w:t xml:space="preserve">% </w:t>
      </w:r>
      <w:r w:rsidR="007A4107" w:rsidRPr="0039787B">
        <w:rPr>
          <w:rFonts w:ascii="Times New Roman" w:hAnsi="Times New Roman" w:cs="Times New Roman"/>
          <w:color w:val="0D0D0D" w:themeColor="text1" w:themeTint="F2"/>
        </w:rPr>
        <w:t>-</w:t>
      </w:r>
      <w:r w:rsidR="006F7028" w:rsidRPr="0039787B">
        <w:rPr>
          <w:rFonts w:ascii="Times New Roman" w:hAnsi="Times New Roman" w:cs="Times New Roman"/>
          <w:color w:val="0D0D0D" w:themeColor="text1" w:themeTint="F2"/>
        </w:rPr>
        <w:t>41606</w:t>
      </w:r>
      <w:r w:rsidRPr="0039787B">
        <w:rPr>
          <w:rFonts w:ascii="Times New Roman" w:hAnsi="Times New Roman" w:cs="Times New Roman"/>
          <w:color w:val="0D0D0D" w:themeColor="text1" w:themeTint="F2"/>
        </w:rPr>
        <w:t>посещений всего, в том числе в поликлинику -</w:t>
      </w:r>
      <w:r w:rsidR="006F7028" w:rsidRPr="0039787B">
        <w:rPr>
          <w:rFonts w:ascii="Times New Roman" w:hAnsi="Times New Roman" w:cs="Times New Roman"/>
          <w:color w:val="0D0D0D" w:themeColor="text1" w:themeTint="F2"/>
        </w:rPr>
        <w:t>39520</w:t>
      </w:r>
      <w:r w:rsidRPr="0039787B">
        <w:rPr>
          <w:rFonts w:ascii="Times New Roman" w:hAnsi="Times New Roman" w:cs="Times New Roman"/>
          <w:color w:val="0D0D0D" w:themeColor="text1" w:themeTint="F2"/>
        </w:rPr>
        <w:t>,</w:t>
      </w:r>
      <w:r w:rsidR="006F7028" w:rsidRPr="0039787B">
        <w:rPr>
          <w:rFonts w:ascii="Times New Roman" w:hAnsi="Times New Roman" w:cs="Times New Roman"/>
          <w:color w:val="0D0D0D" w:themeColor="text1" w:themeTint="F2"/>
        </w:rPr>
        <w:t xml:space="preserve"> 2086</w:t>
      </w:r>
      <w:r w:rsidRPr="0039787B">
        <w:rPr>
          <w:rFonts w:ascii="Times New Roman" w:hAnsi="Times New Roman" w:cs="Times New Roman"/>
          <w:color w:val="0D0D0D" w:themeColor="text1" w:themeTint="F2"/>
        </w:rPr>
        <w:t xml:space="preserve"> - посещений на дому, функция врачебной должности – </w:t>
      </w:r>
      <w:r w:rsidR="006F7028" w:rsidRPr="0039787B">
        <w:rPr>
          <w:rFonts w:ascii="Times New Roman" w:hAnsi="Times New Roman" w:cs="Times New Roman"/>
          <w:color w:val="0D0D0D" w:themeColor="text1" w:themeTint="F2"/>
        </w:rPr>
        <w:t>1540</w:t>
      </w:r>
      <w:r w:rsidR="007A4107" w:rsidRPr="0039787B">
        <w:rPr>
          <w:rFonts w:ascii="Times New Roman" w:hAnsi="Times New Roman" w:cs="Times New Roman"/>
          <w:color w:val="0D0D0D" w:themeColor="text1" w:themeTint="F2"/>
        </w:rPr>
        <w:t>.</w:t>
      </w:r>
      <w:r w:rsidRPr="0039787B">
        <w:rPr>
          <w:rFonts w:ascii="Times New Roman" w:hAnsi="Times New Roman" w:cs="Times New Roman"/>
          <w:color w:val="0D0D0D" w:themeColor="text1" w:themeTint="F2"/>
        </w:rPr>
        <w:t xml:space="preserve"> Количество вызовов скорой помощи</w:t>
      </w:r>
      <w:r w:rsidR="006F7028" w:rsidRPr="0039787B">
        <w:rPr>
          <w:rFonts w:ascii="Times New Roman" w:hAnsi="Times New Roman" w:cs="Times New Roman"/>
          <w:color w:val="0D0D0D" w:themeColor="text1" w:themeTint="F2"/>
        </w:rPr>
        <w:t xml:space="preserve"> 3391</w:t>
      </w:r>
      <w:r w:rsidR="00E97715" w:rsidRPr="0039787B">
        <w:rPr>
          <w:rFonts w:ascii="Times New Roman" w:hAnsi="Times New Roman" w:cs="Times New Roman"/>
          <w:color w:val="0D0D0D" w:themeColor="text1" w:themeTint="F2"/>
        </w:rPr>
        <w:t xml:space="preserve"> -</w:t>
      </w:r>
      <w:r w:rsidRPr="0039787B">
        <w:rPr>
          <w:rFonts w:ascii="Times New Roman" w:hAnsi="Times New Roman" w:cs="Times New Roman"/>
          <w:color w:val="0D0D0D" w:themeColor="text1" w:themeTint="F2"/>
        </w:rPr>
        <w:t xml:space="preserve"> на 1000 населения </w:t>
      </w:r>
      <w:r w:rsidR="006F7028" w:rsidRPr="0039787B">
        <w:rPr>
          <w:rFonts w:ascii="Times New Roman" w:hAnsi="Times New Roman" w:cs="Times New Roman"/>
          <w:color w:val="0D0D0D" w:themeColor="text1" w:themeTint="F2"/>
        </w:rPr>
        <w:t>104,2</w:t>
      </w:r>
      <w:r w:rsidRPr="0039787B">
        <w:rPr>
          <w:rFonts w:ascii="Times New Roman" w:hAnsi="Times New Roman" w:cs="Times New Roman"/>
          <w:color w:val="0D0D0D" w:themeColor="text1" w:themeTint="F2"/>
        </w:rPr>
        <w:t xml:space="preserve"> при норме 80,5 в квартал. </w:t>
      </w:r>
    </w:p>
    <w:p w:rsidR="004C0266" w:rsidRPr="0039787B" w:rsidRDefault="00E97715"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О</w:t>
      </w:r>
      <w:r w:rsidR="004C0266" w:rsidRPr="0039787B">
        <w:rPr>
          <w:rFonts w:ascii="Times New Roman" w:hAnsi="Times New Roman" w:cs="Times New Roman"/>
          <w:color w:val="0D0D0D" w:themeColor="text1" w:themeTint="F2"/>
        </w:rPr>
        <w:t>беспеченность местами в дневных стационарах составила 18,6 при норме 17,7 коек.</w:t>
      </w:r>
    </w:p>
    <w:p w:rsidR="004C0266" w:rsidRPr="0039787B" w:rsidRDefault="00E97715"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Ф</w:t>
      </w:r>
      <w:r w:rsidR="004C0266" w:rsidRPr="0039787B">
        <w:rPr>
          <w:rFonts w:ascii="Times New Roman" w:hAnsi="Times New Roman" w:cs="Times New Roman"/>
          <w:color w:val="0D0D0D" w:themeColor="text1" w:themeTint="F2"/>
        </w:rPr>
        <w:t>люорографическое обследование населения старше 15 лет</w:t>
      </w:r>
      <w:r w:rsidRPr="0039787B">
        <w:rPr>
          <w:rFonts w:ascii="Times New Roman" w:hAnsi="Times New Roman" w:cs="Times New Roman"/>
          <w:color w:val="0D0D0D" w:themeColor="text1" w:themeTint="F2"/>
        </w:rPr>
        <w:t>:</w:t>
      </w:r>
      <w:r w:rsidR="004C0266" w:rsidRPr="0039787B">
        <w:rPr>
          <w:rFonts w:ascii="Times New Roman" w:hAnsi="Times New Roman" w:cs="Times New Roman"/>
          <w:color w:val="0D0D0D" w:themeColor="text1" w:themeTint="F2"/>
        </w:rPr>
        <w:t xml:space="preserve"> обследовано  </w:t>
      </w:r>
      <w:r w:rsidR="006F7028" w:rsidRPr="0039787B">
        <w:rPr>
          <w:rFonts w:ascii="Times New Roman" w:hAnsi="Times New Roman" w:cs="Times New Roman"/>
          <w:color w:val="0D0D0D" w:themeColor="text1" w:themeTint="F2"/>
        </w:rPr>
        <w:t>24</w:t>
      </w:r>
      <w:r w:rsidR="007A4107" w:rsidRPr="0039787B">
        <w:rPr>
          <w:rFonts w:ascii="Times New Roman" w:hAnsi="Times New Roman" w:cs="Times New Roman"/>
          <w:color w:val="0D0D0D" w:themeColor="text1" w:themeTint="F2"/>
        </w:rPr>
        <w:t>% (</w:t>
      </w:r>
      <w:r w:rsidR="006F7028" w:rsidRPr="0039787B">
        <w:rPr>
          <w:rFonts w:ascii="Times New Roman" w:hAnsi="Times New Roman" w:cs="Times New Roman"/>
          <w:color w:val="0D0D0D" w:themeColor="text1" w:themeTint="F2"/>
        </w:rPr>
        <w:t>5614</w:t>
      </w:r>
      <w:r w:rsidR="004C0266" w:rsidRPr="0039787B">
        <w:rPr>
          <w:rFonts w:ascii="Times New Roman" w:hAnsi="Times New Roman" w:cs="Times New Roman"/>
          <w:color w:val="0D0D0D" w:themeColor="text1" w:themeTint="F2"/>
        </w:rPr>
        <w:t>чел</w:t>
      </w:r>
      <w:r w:rsidRPr="0039787B">
        <w:rPr>
          <w:rFonts w:ascii="Times New Roman" w:hAnsi="Times New Roman" w:cs="Times New Roman"/>
          <w:color w:val="0D0D0D" w:themeColor="text1" w:themeTint="F2"/>
        </w:rPr>
        <w:t>.</w:t>
      </w:r>
      <w:r w:rsidR="004C0266" w:rsidRPr="0039787B">
        <w:rPr>
          <w:rFonts w:ascii="Times New Roman" w:hAnsi="Times New Roman" w:cs="Times New Roman"/>
          <w:color w:val="0D0D0D" w:themeColor="text1" w:themeTint="F2"/>
        </w:rPr>
        <w:t xml:space="preserve">)при плане на год – </w:t>
      </w:r>
      <w:r w:rsidR="006F7028" w:rsidRPr="0039787B">
        <w:rPr>
          <w:rFonts w:ascii="Times New Roman" w:hAnsi="Times New Roman" w:cs="Times New Roman"/>
          <w:color w:val="0D0D0D" w:themeColor="text1" w:themeTint="F2"/>
        </w:rPr>
        <w:t>23267</w:t>
      </w:r>
      <w:r w:rsidR="004C0266" w:rsidRPr="0039787B">
        <w:rPr>
          <w:rFonts w:ascii="Times New Roman" w:hAnsi="Times New Roman" w:cs="Times New Roman"/>
          <w:color w:val="0D0D0D" w:themeColor="text1" w:themeTint="F2"/>
        </w:rPr>
        <w:t>чел.</w:t>
      </w:r>
    </w:p>
    <w:p w:rsidR="003F2577" w:rsidRPr="0039787B" w:rsidRDefault="003F2577" w:rsidP="005D264B">
      <w:pPr>
        <w:spacing w:after="0" w:line="240" w:lineRule="auto"/>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Охват  диспансеризацией взрослого населения – </w:t>
      </w:r>
      <w:r w:rsidR="005D264B" w:rsidRPr="0039787B">
        <w:rPr>
          <w:rFonts w:ascii="Times New Roman" w:hAnsi="Times New Roman" w:cs="Times New Roman"/>
          <w:color w:val="0D0D0D" w:themeColor="text1" w:themeTint="F2"/>
        </w:rPr>
        <w:t>14,0</w:t>
      </w:r>
      <w:r w:rsidRPr="0039787B">
        <w:rPr>
          <w:rFonts w:ascii="Times New Roman" w:hAnsi="Times New Roman" w:cs="Times New Roman"/>
          <w:color w:val="0D0D0D" w:themeColor="text1" w:themeTint="F2"/>
        </w:rPr>
        <w:t xml:space="preserve"> % (</w:t>
      </w:r>
      <w:r w:rsidR="005D264B" w:rsidRPr="0039787B">
        <w:rPr>
          <w:rFonts w:ascii="Times New Roman" w:hAnsi="Times New Roman" w:cs="Times New Roman"/>
          <w:color w:val="0D0D0D" w:themeColor="text1" w:themeTint="F2"/>
        </w:rPr>
        <w:t>574</w:t>
      </w:r>
      <w:r w:rsidRPr="0039787B">
        <w:rPr>
          <w:rFonts w:ascii="Times New Roman" w:hAnsi="Times New Roman" w:cs="Times New Roman"/>
          <w:color w:val="0D0D0D" w:themeColor="text1" w:themeTint="F2"/>
        </w:rPr>
        <w:t>) при плане на год – 4098 .</w:t>
      </w:r>
    </w:p>
    <w:p w:rsidR="003F2577" w:rsidRPr="0039787B" w:rsidRDefault="003F2577" w:rsidP="005D264B">
      <w:pPr>
        <w:spacing w:after="0" w:line="240" w:lineRule="auto"/>
        <w:contextualSpacing/>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Осмотрено ИВОВ – нет </w:t>
      </w:r>
    </w:p>
    <w:p w:rsidR="003F2577" w:rsidRPr="0039787B" w:rsidRDefault="003F2577" w:rsidP="005D264B">
      <w:pPr>
        <w:spacing w:after="0" w:line="240" w:lineRule="auto"/>
        <w:contextualSpacing/>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 УВОВ – 5 чел-100%</w:t>
      </w:r>
    </w:p>
    <w:p w:rsidR="003F2577" w:rsidRPr="0039787B" w:rsidRDefault="003F2577" w:rsidP="005D264B">
      <w:pPr>
        <w:spacing w:after="0" w:line="240" w:lineRule="auto"/>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 Вдовы – </w:t>
      </w:r>
      <w:r w:rsidR="005D264B" w:rsidRPr="0039787B">
        <w:rPr>
          <w:rFonts w:ascii="Times New Roman" w:hAnsi="Times New Roman" w:cs="Times New Roman"/>
          <w:color w:val="0D0D0D" w:themeColor="text1" w:themeTint="F2"/>
        </w:rPr>
        <w:t>24</w:t>
      </w:r>
      <w:r w:rsidRPr="0039787B">
        <w:rPr>
          <w:rFonts w:ascii="Times New Roman" w:hAnsi="Times New Roman" w:cs="Times New Roman"/>
          <w:color w:val="0D0D0D" w:themeColor="text1" w:themeTint="F2"/>
        </w:rPr>
        <w:t>чел-100%</w:t>
      </w:r>
    </w:p>
    <w:p w:rsidR="003F2577" w:rsidRPr="0039787B" w:rsidRDefault="003F2577" w:rsidP="005D264B">
      <w:pPr>
        <w:spacing w:after="0" w:line="240" w:lineRule="auto"/>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 Труженики тыла </w:t>
      </w:r>
      <w:r w:rsidR="005D264B" w:rsidRPr="0039787B">
        <w:rPr>
          <w:rFonts w:ascii="Times New Roman" w:hAnsi="Times New Roman" w:cs="Times New Roman"/>
          <w:color w:val="0D0D0D" w:themeColor="text1" w:themeTint="F2"/>
        </w:rPr>
        <w:t>72</w:t>
      </w:r>
      <w:r w:rsidRPr="0039787B">
        <w:rPr>
          <w:rFonts w:ascii="Times New Roman" w:hAnsi="Times New Roman" w:cs="Times New Roman"/>
          <w:color w:val="0D0D0D" w:themeColor="text1" w:themeTint="F2"/>
        </w:rPr>
        <w:t xml:space="preserve"> чел– 100%       </w:t>
      </w:r>
    </w:p>
    <w:p w:rsidR="003F2577" w:rsidRPr="0039787B" w:rsidRDefault="003F2577" w:rsidP="005D264B">
      <w:pPr>
        <w:spacing w:after="0" w:line="240" w:lineRule="auto"/>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Оказание  высокотехнологичной  медицинской  помощи: нуждалось – </w:t>
      </w:r>
      <w:r w:rsidR="005D264B" w:rsidRPr="0039787B">
        <w:rPr>
          <w:rFonts w:ascii="Times New Roman" w:hAnsi="Times New Roman" w:cs="Times New Roman"/>
          <w:color w:val="0D0D0D" w:themeColor="text1" w:themeTint="F2"/>
        </w:rPr>
        <w:t>10</w:t>
      </w:r>
      <w:r w:rsidRPr="0039787B">
        <w:rPr>
          <w:rFonts w:ascii="Times New Roman" w:hAnsi="Times New Roman" w:cs="Times New Roman"/>
          <w:color w:val="0D0D0D" w:themeColor="text1" w:themeTint="F2"/>
        </w:rPr>
        <w:t xml:space="preserve"> чел., получили –</w:t>
      </w:r>
      <w:r w:rsidR="005D264B" w:rsidRPr="0039787B">
        <w:rPr>
          <w:rFonts w:ascii="Times New Roman" w:hAnsi="Times New Roman" w:cs="Times New Roman"/>
          <w:color w:val="0D0D0D" w:themeColor="text1" w:themeTint="F2"/>
        </w:rPr>
        <w:t>6</w:t>
      </w:r>
      <w:r w:rsidRPr="0039787B">
        <w:rPr>
          <w:rFonts w:ascii="Times New Roman" w:hAnsi="Times New Roman" w:cs="Times New Roman"/>
          <w:color w:val="0D0D0D" w:themeColor="text1" w:themeTint="F2"/>
        </w:rPr>
        <w:t xml:space="preserve"> чел. </w:t>
      </w:r>
    </w:p>
    <w:p w:rsidR="004C0266" w:rsidRPr="0039787B" w:rsidRDefault="00E97715" w:rsidP="005D264B">
      <w:pPr>
        <w:tabs>
          <w:tab w:val="left" w:pos="709"/>
        </w:tabs>
        <w:spacing w:after="0" w:line="240" w:lineRule="auto"/>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На</w:t>
      </w:r>
      <w:r w:rsidR="004C0266" w:rsidRPr="0039787B">
        <w:rPr>
          <w:rFonts w:ascii="Times New Roman" w:hAnsi="Times New Roman" w:cs="Times New Roman"/>
          <w:color w:val="0D0D0D" w:themeColor="text1" w:themeTint="F2"/>
        </w:rPr>
        <w:t xml:space="preserve">правлено на санаторно-курортное лечение </w:t>
      </w:r>
      <w:r w:rsidR="00A87C83" w:rsidRPr="0039787B">
        <w:rPr>
          <w:rFonts w:ascii="Times New Roman" w:hAnsi="Times New Roman" w:cs="Times New Roman"/>
          <w:color w:val="0D0D0D" w:themeColor="text1" w:themeTint="F2"/>
        </w:rPr>
        <w:t>–</w:t>
      </w:r>
      <w:r w:rsidR="005D264B" w:rsidRPr="0039787B">
        <w:rPr>
          <w:rFonts w:ascii="Times New Roman" w:hAnsi="Times New Roman" w:cs="Times New Roman"/>
          <w:color w:val="0D0D0D" w:themeColor="text1" w:themeTint="F2"/>
        </w:rPr>
        <w:t>7</w:t>
      </w:r>
      <w:r w:rsidR="00A87C83" w:rsidRPr="0039787B">
        <w:rPr>
          <w:rFonts w:ascii="Times New Roman" w:hAnsi="Times New Roman" w:cs="Times New Roman"/>
          <w:color w:val="0D0D0D" w:themeColor="text1" w:themeTint="F2"/>
        </w:rPr>
        <w:t xml:space="preserve"> </w:t>
      </w:r>
      <w:r w:rsidR="004C0266" w:rsidRPr="0039787B">
        <w:rPr>
          <w:rFonts w:ascii="Times New Roman" w:hAnsi="Times New Roman" w:cs="Times New Roman"/>
          <w:color w:val="0D0D0D" w:themeColor="text1" w:themeTint="F2"/>
        </w:rPr>
        <w:t>человек.</w:t>
      </w:r>
    </w:p>
    <w:p w:rsidR="003F2577" w:rsidRPr="0039787B" w:rsidRDefault="005D264B" w:rsidP="005D264B">
      <w:pPr>
        <w:tabs>
          <w:tab w:val="left" w:pos="709"/>
        </w:tabs>
        <w:spacing w:after="0" w:line="240" w:lineRule="auto"/>
        <w:contextualSpacing/>
        <w:jc w:val="both"/>
        <w:rPr>
          <w:rFonts w:ascii="Times New Roman" w:hAnsi="Times New Roman" w:cs="Times New Roman"/>
          <w:color w:val="0D0D0D"/>
        </w:rPr>
      </w:pPr>
      <w:r w:rsidRPr="0039787B">
        <w:rPr>
          <w:rFonts w:ascii="Times New Roman" w:hAnsi="Times New Roman" w:cs="Times New Roman"/>
          <w:color w:val="0D0D0D"/>
        </w:rPr>
        <w:t>Состоянием на 01.04.2019</w:t>
      </w:r>
      <w:r w:rsidR="003F2577" w:rsidRPr="0039787B">
        <w:rPr>
          <w:rFonts w:ascii="Times New Roman" w:hAnsi="Times New Roman" w:cs="Times New Roman"/>
          <w:color w:val="0D0D0D"/>
        </w:rPr>
        <w:t>г. количество профилактических обследований составило:</w:t>
      </w:r>
    </w:p>
    <w:p w:rsidR="003F2577" w:rsidRPr="0039787B" w:rsidRDefault="003F2577" w:rsidP="005D264B">
      <w:pPr>
        <w:tabs>
          <w:tab w:val="left" w:pos="709"/>
        </w:tabs>
        <w:spacing w:after="0" w:line="240" w:lineRule="auto"/>
        <w:contextualSpacing/>
        <w:jc w:val="both"/>
        <w:rPr>
          <w:rFonts w:ascii="Times New Roman" w:hAnsi="Times New Roman" w:cs="Times New Roman"/>
          <w:color w:val="0D0D0D"/>
        </w:rPr>
      </w:pPr>
      <w:r w:rsidRPr="0039787B">
        <w:rPr>
          <w:rFonts w:ascii="Times New Roman" w:hAnsi="Times New Roman" w:cs="Times New Roman"/>
          <w:color w:val="0D0D0D"/>
        </w:rPr>
        <w:t xml:space="preserve">ВИЧ – при плане </w:t>
      </w:r>
      <w:r w:rsidR="005D264B" w:rsidRPr="0039787B">
        <w:rPr>
          <w:rFonts w:ascii="Times New Roman" w:hAnsi="Times New Roman" w:cs="Times New Roman"/>
          <w:color w:val="0D0D0D"/>
        </w:rPr>
        <w:t>7025</w:t>
      </w:r>
      <w:r w:rsidRPr="0039787B">
        <w:rPr>
          <w:rFonts w:ascii="Times New Roman" w:hAnsi="Times New Roman" w:cs="Times New Roman"/>
          <w:color w:val="0D0D0D"/>
        </w:rPr>
        <w:t xml:space="preserve"> чел. обследовано </w:t>
      </w:r>
      <w:r w:rsidR="005D264B" w:rsidRPr="0039787B">
        <w:rPr>
          <w:rFonts w:ascii="Times New Roman" w:hAnsi="Times New Roman" w:cs="Times New Roman"/>
          <w:color w:val="0D0D0D"/>
        </w:rPr>
        <w:t>1274</w:t>
      </w:r>
      <w:r w:rsidRPr="0039787B">
        <w:rPr>
          <w:rFonts w:ascii="Times New Roman" w:hAnsi="Times New Roman" w:cs="Times New Roman"/>
          <w:color w:val="0D0D0D"/>
        </w:rPr>
        <w:t xml:space="preserve"> чел. или </w:t>
      </w:r>
      <w:r w:rsidR="005D264B" w:rsidRPr="0039787B">
        <w:rPr>
          <w:rFonts w:ascii="Times New Roman" w:hAnsi="Times New Roman" w:cs="Times New Roman"/>
          <w:color w:val="0D0D0D"/>
        </w:rPr>
        <w:t>18,0</w:t>
      </w:r>
      <w:r w:rsidRPr="0039787B">
        <w:rPr>
          <w:rFonts w:ascii="Times New Roman" w:hAnsi="Times New Roman" w:cs="Times New Roman"/>
          <w:color w:val="0D0D0D"/>
        </w:rPr>
        <w:t xml:space="preserve">% </w:t>
      </w:r>
    </w:p>
    <w:p w:rsidR="003634F9" w:rsidRPr="0039787B" w:rsidRDefault="003F2577" w:rsidP="005D264B">
      <w:pPr>
        <w:tabs>
          <w:tab w:val="left" w:pos="709"/>
        </w:tabs>
        <w:spacing w:after="0" w:line="240" w:lineRule="auto"/>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Гепатит В</w:t>
      </w:r>
      <w:r w:rsidR="003634F9" w:rsidRPr="0039787B">
        <w:rPr>
          <w:rFonts w:ascii="Times New Roman" w:hAnsi="Times New Roman" w:cs="Times New Roman"/>
          <w:color w:val="0D0D0D" w:themeColor="text1" w:themeTint="F2"/>
        </w:rPr>
        <w:t xml:space="preserve"> – </w:t>
      </w:r>
      <w:r w:rsidR="003634F9" w:rsidRPr="0039787B">
        <w:rPr>
          <w:rFonts w:ascii="Times New Roman" w:hAnsi="Times New Roman" w:cs="Times New Roman"/>
          <w:color w:val="0D0D0D"/>
        </w:rPr>
        <w:t>при плане</w:t>
      </w:r>
      <w:r w:rsidR="003634F9" w:rsidRPr="0039787B">
        <w:rPr>
          <w:rFonts w:ascii="Times New Roman" w:hAnsi="Times New Roman" w:cs="Times New Roman"/>
          <w:color w:val="0D0D0D" w:themeColor="text1" w:themeTint="F2"/>
        </w:rPr>
        <w:t xml:space="preserve"> </w:t>
      </w:r>
      <w:r w:rsidR="005D264B" w:rsidRPr="0039787B">
        <w:rPr>
          <w:rFonts w:ascii="Times New Roman" w:hAnsi="Times New Roman" w:cs="Times New Roman"/>
          <w:color w:val="0D0D0D" w:themeColor="text1" w:themeTint="F2"/>
        </w:rPr>
        <w:t>7025</w:t>
      </w:r>
      <w:r w:rsidR="003634F9" w:rsidRPr="0039787B">
        <w:rPr>
          <w:rFonts w:ascii="Times New Roman" w:hAnsi="Times New Roman" w:cs="Times New Roman"/>
          <w:color w:val="0D0D0D" w:themeColor="text1" w:themeTint="F2"/>
        </w:rPr>
        <w:t xml:space="preserve"> </w:t>
      </w:r>
      <w:r w:rsidR="003634F9" w:rsidRPr="0039787B">
        <w:rPr>
          <w:rFonts w:ascii="Times New Roman" w:hAnsi="Times New Roman" w:cs="Times New Roman"/>
          <w:color w:val="0D0D0D"/>
        </w:rPr>
        <w:t>чел. обследовано</w:t>
      </w:r>
      <w:r w:rsidR="003634F9" w:rsidRPr="0039787B">
        <w:rPr>
          <w:rFonts w:ascii="Times New Roman" w:hAnsi="Times New Roman" w:cs="Times New Roman"/>
          <w:color w:val="0D0D0D" w:themeColor="text1" w:themeTint="F2"/>
        </w:rPr>
        <w:t xml:space="preserve"> </w:t>
      </w:r>
      <w:r w:rsidR="005D264B" w:rsidRPr="0039787B">
        <w:rPr>
          <w:rFonts w:ascii="Times New Roman" w:hAnsi="Times New Roman" w:cs="Times New Roman"/>
          <w:color w:val="0D0D0D" w:themeColor="text1" w:themeTint="F2"/>
        </w:rPr>
        <w:t>637</w:t>
      </w:r>
      <w:r w:rsidR="003634F9" w:rsidRPr="0039787B">
        <w:rPr>
          <w:rFonts w:ascii="Times New Roman" w:hAnsi="Times New Roman" w:cs="Times New Roman"/>
          <w:color w:val="0D0D0D" w:themeColor="text1" w:themeTint="F2"/>
        </w:rPr>
        <w:t xml:space="preserve"> чел.  – </w:t>
      </w:r>
      <w:r w:rsidR="005D264B" w:rsidRPr="0039787B">
        <w:rPr>
          <w:rFonts w:ascii="Times New Roman" w:hAnsi="Times New Roman" w:cs="Times New Roman"/>
          <w:color w:val="0D0D0D" w:themeColor="text1" w:themeTint="F2"/>
        </w:rPr>
        <w:t>9,0</w:t>
      </w:r>
      <w:r w:rsidR="003634F9" w:rsidRPr="0039787B">
        <w:rPr>
          <w:rFonts w:ascii="Times New Roman" w:hAnsi="Times New Roman" w:cs="Times New Roman"/>
          <w:color w:val="0D0D0D" w:themeColor="text1" w:themeTint="F2"/>
        </w:rPr>
        <w:t>%</w:t>
      </w:r>
    </w:p>
    <w:p w:rsidR="003F2577" w:rsidRPr="0039787B" w:rsidRDefault="003634F9" w:rsidP="005D264B">
      <w:pPr>
        <w:tabs>
          <w:tab w:val="left" w:pos="709"/>
        </w:tabs>
        <w:spacing w:after="0" w:line="240" w:lineRule="auto"/>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Гепатит</w:t>
      </w:r>
      <w:r w:rsidR="003F2577" w:rsidRPr="0039787B">
        <w:rPr>
          <w:rFonts w:ascii="Times New Roman" w:hAnsi="Times New Roman" w:cs="Times New Roman"/>
          <w:color w:val="0D0D0D" w:themeColor="text1" w:themeTint="F2"/>
        </w:rPr>
        <w:t xml:space="preserve"> С – </w:t>
      </w:r>
      <w:r w:rsidR="003F2577" w:rsidRPr="0039787B">
        <w:rPr>
          <w:rFonts w:ascii="Times New Roman" w:hAnsi="Times New Roman" w:cs="Times New Roman"/>
          <w:color w:val="0D0D0D"/>
        </w:rPr>
        <w:t>при плане</w:t>
      </w:r>
      <w:r w:rsidR="003F2577" w:rsidRPr="0039787B">
        <w:rPr>
          <w:rFonts w:ascii="Times New Roman" w:hAnsi="Times New Roman" w:cs="Times New Roman"/>
          <w:color w:val="0D0D0D" w:themeColor="text1" w:themeTint="F2"/>
        </w:rPr>
        <w:t xml:space="preserve"> </w:t>
      </w:r>
      <w:r w:rsidR="005D264B" w:rsidRPr="0039787B">
        <w:rPr>
          <w:rFonts w:ascii="Times New Roman" w:hAnsi="Times New Roman" w:cs="Times New Roman"/>
          <w:color w:val="0D0D0D" w:themeColor="text1" w:themeTint="F2"/>
        </w:rPr>
        <w:t>7025</w:t>
      </w:r>
      <w:r w:rsidR="003F2577" w:rsidRPr="0039787B">
        <w:rPr>
          <w:rFonts w:ascii="Times New Roman" w:hAnsi="Times New Roman" w:cs="Times New Roman"/>
          <w:color w:val="0D0D0D" w:themeColor="text1" w:themeTint="F2"/>
        </w:rPr>
        <w:t xml:space="preserve"> </w:t>
      </w:r>
      <w:r w:rsidR="003F2577" w:rsidRPr="0039787B">
        <w:rPr>
          <w:rFonts w:ascii="Times New Roman" w:hAnsi="Times New Roman" w:cs="Times New Roman"/>
          <w:color w:val="0D0D0D"/>
        </w:rPr>
        <w:t>чел.</w:t>
      </w:r>
      <w:r w:rsidR="005D264B" w:rsidRPr="0039787B">
        <w:rPr>
          <w:rFonts w:ascii="Times New Roman" w:hAnsi="Times New Roman" w:cs="Times New Roman"/>
          <w:color w:val="0D0D0D"/>
        </w:rPr>
        <w:t xml:space="preserve"> </w:t>
      </w:r>
      <w:r w:rsidR="003F2577" w:rsidRPr="0039787B">
        <w:rPr>
          <w:rFonts w:ascii="Times New Roman" w:hAnsi="Times New Roman" w:cs="Times New Roman"/>
          <w:color w:val="0D0D0D"/>
        </w:rPr>
        <w:t>обследовано</w:t>
      </w:r>
      <w:r w:rsidR="005D264B" w:rsidRPr="0039787B">
        <w:rPr>
          <w:rFonts w:ascii="Times New Roman" w:hAnsi="Times New Roman" w:cs="Times New Roman"/>
          <w:color w:val="0D0D0D"/>
        </w:rPr>
        <w:t xml:space="preserve"> </w:t>
      </w:r>
      <w:r w:rsidR="005D264B" w:rsidRPr="0039787B">
        <w:rPr>
          <w:rFonts w:ascii="Times New Roman" w:hAnsi="Times New Roman" w:cs="Times New Roman"/>
          <w:color w:val="0D0D0D" w:themeColor="text1" w:themeTint="F2"/>
        </w:rPr>
        <w:t>637</w:t>
      </w:r>
      <w:r w:rsidRPr="0039787B">
        <w:rPr>
          <w:rFonts w:ascii="Times New Roman" w:hAnsi="Times New Roman" w:cs="Times New Roman"/>
          <w:color w:val="0D0D0D" w:themeColor="text1" w:themeTint="F2"/>
        </w:rPr>
        <w:t xml:space="preserve"> чел.  – </w:t>
      </w:r>
      <w:r w:rsidR="005D264B" w:rsidRPr="0039787B">
        <w:rPr>
          <w:rFonts w:ascii="Times New Roman" w:hAnsi="Times New Roman" w:cs="Times New Roman"/>
          <w:color w:val="0D0D0D" w:themeColor="text1" w:themeTint="F2"/>
        </w:rPr>
        <w:t>9,0</w:t>
      </w:r>
      <w:r w:rsidRPr="0039787B">
        <w:rPr>
          <w:rFonts w:ascii="Times New Roman" w:hAnsi="Times New Roman" w:cs="Times New Roman"/>
          <w:color w:val="0D0D0D" w:themeColor="text1" w:themeTint="F2"/>
        </w:rPr>
        <w:t>%</w:t>
      </w:r>
      <w:r w:rsidR="003F2577" w:rsidRPr="0039787B">
        <w:rPr>
          <w:rFonts w:ascii="Times New Roman" w:hAnsi="Times New Roman" w:cs="Times New Roman"/>
          <w:color w:val="0D0D0D" w:themeColor="text1" w:themeTint="F2"/>
        </w:rPr>
        <w:t>.</w:t>
      </w:r>
    </w:p>
    <w:p w:rsidR="003F2577" w:rsidRPr="0039787B" w:rsidRDefault="003F2577" w:rsidP="005D264B">
      <w:pPr>
        <w:tabs>
          <w:tab w:val="left" w:pos="709"/>
        </w:tabs>
        <w:spacing w:after="0" w:line="240" w:lineRule="auto"/>
        <w:contextualSpacing/>
        <w:jc w:val="both"/>
        <w:rPr>
          <w:rFonts w:ascii="Times New Roman" w:hAnsi="Times New Roman" w:cs="Times New Roman"/>
          <w:color w:val="0D0D0D"/>
        </w:rPr>
      </w:pPr>
      <w:r w:rsidRPr="0039787B">
        <w:rPr>
          <w:rFonts w:ascii="Times New Roman" w:hAnsi="Times New Roman" w:cs="Times New Roman"/>
          <w:color w:val="0D0D0D"/>
        </w:rPr>
        <w:t>Антиретровирусную терапию получ</w:t>
      </w:r>
      <w:r w:rsidR="003634F9" w:rsidRPr="0039787B">
        <w:rPr>
          <w:rFonts w:ascii="Times New Roman" w:hAnsi="Times New Roman" w:cs="Times New Roman"/>
          <w:color w:val="0D0D0D"/>
        </w:rPr>
        <w:t>или</w:t>
      </w:r>
      <w:r w:rsidRPr="0039787B">
        <w:rPr>
          <w:rFonts w:ascii="Times New Roman" w:hAnsi="Times New Roman" w:cs="Times New Roman"/>
          <w:color w:val="0D0D0D"/>
        </w:rPr>
        <w:t xml:space="preserve"> – </w:t>
      </w:r>
      <w:r w:rsidR="003634F9" w:rsidRPr="0039787B">
        <w:rPr>
          <w:rFonts w:ascii="Times New Roman" w:hAnsi="Times New Roman" w:cs="Times New Roman"/>
          <w:color w:val="0D0D0D"/>
        </w:rPr>
        <w:t>40</w:t>
      </w:r>
      <w:r w:rsidRPr="0039787B">
        <w:rPr>
          <w:rFonts w:ascii="Times New Roman" w:hAnsi="Times New Roman" w:cs="Times New Roman"/>
          <w:color w:val="0D0D0D"/>
        </w:rPr>
        <w:t xml:space="preserve">  человек, в т.ч. дети – 0, беременные - </w:t>
      </w:r>
      <w:r w:rsidR="003634F9" w:rsidRPr="0039787B">
        <w:rPr>
          <w:rFonts w:ascii="Times New Roman" w:hAnsi="Times New Roman" w:cs="Times New Roman"/>
          <w:color w:val="0D0D0D"/>
        </w:rPr>
        <w:t>1</w:t>
      </w:r>
      <w:r w:rsidRPr="0039787B">
        <w:rPr>
          <w:rFonts w:ascii="Times New Roman" w:hAnsi="Times New Roman" w:cs="Times New Roman"/>
          <w:color w:val="0D0D0D"/>
        </w:rPr>
        <w:t>.</w:t>
      </w:r>
    </w:p>
    <w:p w:rsidR="003F2577" w:rsidRPr="0039787B" w:rsidRDefault="003F2577" w:rsidP="005D264B">
      <w:pPr>
        <w:tabs>
          <w:tab w:val="left" w:pos="709"/>
        </w:tabs>
        <w:spacing w:after="0" w:line="240" w:lineRule="auto"/>
        <w:contextualSpacing/>
        <w:jc w:val="both"/>
        <w:rPr>
          <w:rFonts w:ascii="Times New Roman" w:hAnsi="Times New Roman" w:cs="Times New Roman"/>
          <w:color w:val="0D0D0D"/>
        </w:rPr>
      </w:pPr>
      <w:r w:rsidRPr="0039787B">
        <w:rPr>
          <w:rFonts w:ascii="Times New Roman" w:hAnsi="Times New Roman" w:cs="Times New Roman"/>
          <w:color w:val="0D0D0D"/>
        </w:rPr>
        <w:t>Противовирусную терапию  гепатита С получ</w:t>
      </w:r>
      <w:r w:rsidR="003634F9" w:rsidRPr="0039787B">
        <w:rPr>
          <w:rFonts w:ascii="Times New Roman" w:hAnsi="Times New Roman" w:cs="Times New Roman"/>
          <w:color w:val="0D0D0D"/>
        </w:rPr>
        <w:t>или</w:t>
      </w:r>
      <w:r w:rsidRPr="0039787B">
        <w:rPr>
          <w:rFonts w:ascii="Times New Roman" w:hAnsi="Times New Roman" w:cs="Times New Roman"/>
          <w:color w:val="0D0D0D"/>
        </w:rPr>
        <w:t xml:space="preserve"> – 0 человек</w:t>
      </w:r>
    </w:p>
    <w:p w:rsidR="003F2577" w:rsidRPr="0039787B"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Сумма полученных средств </w:t>
      </w:r>
      <w:r w:rsidR="005D264B" w:rsidRPr="0039787B">
        <w:rPr>
          <w:rFonts w:ascii="Times New Roman" w:hAnsi="Times New Roman" w:cs="Times New Roman"/>
          <w:color w:val="0D0D0D" w:themeColor="text1" w:themeTint="F2"/>
        </w:rPr>
        <w:t>по родовым сертификатам за 1 квартал 2019</w:t>
      </w:r>
      <w:r w:rsidRPr="0039787B">
        <w:rPr>
          <w:rFonts w:ascii="Times New Roman" w:hAnsi="Times New Roman" w:cs="Times New Roman"/>
          <w:color w:val="0D0D0D" w:themeColor="text1" w:themeTint="F2"/>
        </w:rPr>
        <w:t xml:space="preserve"> года составила </w:t>
      </w:r>
      <w:r w:rsidR="005D264B" w:rsidRPr="0039787B">
        <w:rPr>
          <w:rFonts w:ascii="Times New Roman" w:hAnsi="Times New Roman" w:cs="Times New Roman"/>
          <w:color w:val="0D0D0D" w:themeColor="text1" w:themeTint="F2"/>
        </w:rPr>
        <w:t>689,0 (1кв. 2018</w:t>
      </w:r>
      <w:r w:rsidR="003634F9" w:rsidRPr="0039787B">
        <w:rPr>
          <w:rFonts w:ascii="Times New Roman" w:hAnsi="Times New Roman" w:cs="Times New Roman"/>
          <w:color w:val="0D0D0D" w:themeColor="text1" w:themeTint="F2"/>
        </w:rPr>
        <w:t xml:space="preserve">г. - </w:t>
      </w:r>
      <w:r w:rsidR="005D264B" w:rsidRPr="0039787B">
        <w:rPr>
          <w:rFonts w:ascii="Times New Roman" w:hAnsi="Times New Roman" w:cs="Times New Roman"/>
          <w:color w:val="0D0D0D" w:themeColor="text1" w:themeTint="F2"/>
        </w:rPr>
        <w:t>857</w:t>
      </w:r>
      <w:r w:rsidRPr="0039787B">
        <w:rPr>
          <w:rFonts w:ascii="Times New Roman" w:hAnsi="Times New Roman" w:cs="Times New Roman"/>
          <w:color w:val="0D0D0D" w:themeColor="text1" w:themeTint="F2"/>
        </w:rPr>
        <w:t xml:space="preserve"> тыс</w:t>
      </w:r>
      <w:r w:rsidR="003634F9" w:rsidRPr="0039787B">
        <w:rPr>
          <w:rFonts w:ascii="Times New Roman" w:hAnsi="Times New Roman" w:cs="Times New Roman"/>
          <w:color w:val="0D0D0D" w:themeColor="text1" w:themeTint="F2"/>
        </w:rPr>
        <w:t>.</w:t>
      </w:r>
      <w:r w:rsidRPr="0039787B">
        <w:rPr>
          <w:rFonts w:ascii="Times New Roman" w:hAnsi="Times New Roman" w:cs="Times New Roman"/>
          <w:color w:val="0D0D0D" w:themeColor="text1" w:themeTint="F2"/>
        </w:rPr>
        <w:t xml:space="preserve"> руб</w:t>
      </w:r>
      <w:r w:rsidR="00532229" w:rsidRPr="0039787B">
        <w:rPr>
          <w:rFonts w:ascii="Times New Roman" w:hAnsi="Times New Roman" w:cs="Times New Roman"/>
          <w:color w:val="0D0D0D" w:themeColor="text1" w:themeTint="F2"/>
        </w:rPr>
        <w:t>.), что на 168,0 тыс. руб. меньше АППГ.</w:t>
      </w:r>
    </w:p>
    <w:p w:rsidR="003F2577" w:rsidRPr="0039787B"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 Талоны: № 1  –   на сумму     </w:t>
      </w:r>
      <w:r w:rsidR="00532229" w:rsidRPr="0039787B">
        <w:rPr>
          <w:rFonts w:ascii="Times New Roman" w:hAnsi="Times New Roman" w:cs="Times New Roman"/>
          <w:color w:val="0D0D0D" w:themeColor="text1" w:themeTint="F2"/>
        </w:rPr>
        <w:t>297,0</w:t>
      </w:r>
      <w:r w:rsidRPr="0039787B">
        <w:rPr>
          <w:rFonts w:ascii="Times New Roman" w:hAnsi="Times New Roman" w:cs="Times New Roman"/>
          <w:color w:val="0D0D0D" w:themeColor="text1" w:themeTint="F2"/>
        </w:rPr>
        <w:t xml:space="preserve"> </w:t>
      </w:r>
      <w:r w:rsidR="00532229" w:rsidRPr="0039787B">
        <w:rPr>
          <w:rFonts w:ascii="Times New Roman" w:hAnsi="Times New Roman" w:cs="Times New Roman"/>
          <w:color w:val="0D0D0D" w:themeColor="text1" w:themeTint="F2"/>
        </w:rPr>
        <w:t xml:space="preserve"> тыс. </w:t>
      </w:r>
      <w:r w:rsidRPr="0039787B">
        <w:rPr>
          <w:rFonts w:ascii="Times New Roman" w:hAnsi="Times New Roman" w:cs="Times New Roman"/>
          <w:color w:val="0D0D0D" w:themeColor="text1" w:themeTint="F2"/>
        </w:rPr>
        <w:t>руб.</w:t>
      </w:r>
      <w:r w:rsidR="00551102" w:rsidRPr="0039787B">
        <w:rPr>
          <w:rFonts w:ascii="Times New Roman" w:hAnsi="Times New Roman" w:cs="Times New Roman"/>
          <w:color w:val="0D0D0D" w:themeColor="text1" w:themeTint="F2"/>
        </w:rPr>
        <w:t>,</w:t>
      </w:r>
    </w:p>
    <w:p w:rsidR="003F2577" w:rsidRPr="0039787B" w:rsidRDefault="00532229"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ab/>
        <w:t xml:space="preserve">    № 2  –  </w:t>
      </w:r>
      <w:r w:rsidR="003F2577" w:rsidRPr="0039787B">
        <w:rPr>
          <w:rFonts w:ascii="Times New Roman" w:hAnsi="Times New Roman" w:cs="Times New Roman"/>
          <w:color w:val="0D0D0D" w:themeColor="text1" w:themeTint="F2"/>
        </w:rPr>
        <w:t xml:space="preserve"> на сумму    </w:t>
      </w:r>
      <w:r w:rsidRPr="0039787B">
        <w:rPr>
          <w:rFonts w:ascii="Times New Roman" w:hAnsi="Times New Roman" w:cs="Times New Roman"/>
          <w:color w:val="0D0D0D" w:themeColor="text1" w:themeTint="F2"/>
        </w:rPr>
        <w:t>198,0</w:t>
      </w:r>
      <w:r w:rsidR="003F2577" w:rsidRPr="0039787B">
        <w:rPr>
          <w:rFonts w:ascii="Times New Roman" w:hAnsi="Times New Roman" w:cs="Times New Roman"/>
          <w:color w:val="0D0D0D" w:themeColor="text1" w:themeTint="F2"/>
        </w:rPr>
        <w:t xml:space="preserve"> </w:t>
      </w:r>
      <w:r w:rsidRPr="0039787B">
        <w:rPr>
          <w:rFonts w:ascii="Times New Roman" w:hAnsi="Times New Roman" w:cs="Times New Roman"/>
          <w:color w:val="0D0D0D" w:themeColor="text1" w:themeTint="F2"/>
        </w:rPr>
        <w:t>тыс. руб.,</w:t>
      </w:r>
    </w:p>
    <w:p w:rsidR="00551102" w:rsidRPr="0039787B" w:rsidRDefault="003F2577" w:rsidP="00532229">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ab/>
        <w:t xml:space="preserve">    № 3</w:t>
      </w:r>
      <w:r w:rsidR="00532229" w:rsidRPr="0039787B">
        <w:rPr>
          <w:rFonts w:ascii="Times New Roman" w:hAnsi="Times New Roman" w:cs="Times New Roman"/>
          <w:color w:val="0D0D0D" w:themeColor="text1" w:themeTint="F2"/>
        </w:rPr>
        <w:t xml:space="preserve"> –</w:t>
      </w:r>
      <w:r w:rsidRPr="0039787B">
        <w:rPr>
          <w:rFonts w:ascii="Times New Roman" w:hAnsi="Times New Roman" w:cs="Times New Roman"/>
          <w:color w:val="0D0D0D" w:themeColor="text1" w:themeTint="F2"/>
        </w:rPr>
        <w:t xml:space="preserve"> на сумму  </w:t>
      </w:r>
      <w:r w:rsidR="00532229" w:rsidRPr="0039787B">
        <w:rPr>
          <w:rFonts w:ascii="Times New Roman" w:hAnsi="Times New Roman" w:cs="Times New Roman"/>
          <w:color w:val="0D0D0D" w:themeColor="text1" w:themeTint="F2"/>
        </w:rPr>
        <w:t>194,0</w:t>
      </w:r>
      <w:r w:rsidRPr="0039787B">
        <w:rPr>
          <w:rFonts w:ascii="Times New Roman" w:hAnsi="Times New Roman" w:cs="Times New Roman"/>
          <w:color w:val="0D0D0D" w:themeColor="text1" w:themeTint="F2"/>
        </w:rPr>
        <w:t xml:space="preserve"> </w:t>
      </w:r>
      <w:r w:rsidR="00532229" w:rsidRPr="0039787B">
        <w:rPr>
          <w:rFonts w:ascii="Times New Roman" w:hAnsi="Times New Roman" w:cs="Times New Roman"/>
          <w:color w:val="0D0D0D" w:themeColor="text1" w:themeTint="F2"/>
        </w:rPr>
        <w:t>тыс. руб.</w:t>
      </w:r>
      <w:r w:rsidR="00551102" w:rsidRPr="0039787B">
        <w:rPr>
          <w:rFonts w:ascii="Times New Roman" w:hAnsi="Times New Roman" w:cs="Times New Roman"/>
          <w:color w:val="0D0D0D" w:themeColor="text1" w:themeTint="F2"/>
        </w:rPr>
        <w:t xml:space="preserve">            </w:t>
      </w:r>
      <w:r w:rsidR="00532229" w:rsidRPr="0039787B">
        <w:rPr>
          <w:rFonts w:ascii="Times New Roman" w:hAnsi="Times New Roman" w:cs="Times New Roman"/>
          <w:color w:val="0D0D0D" w:themeColor="text1" w:themeTint="F2"/>
        </w:rPr>
        <w:t xml:space="preserve">   </w:t>
      </w:r>
    </w:p>
    <w:p w:rsidR="003F2577" w:rsidRPr="0039787B"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39787B">
        <w:rPr>
          <w:rFonts w:ascii="Times New Roman" w:hAnsi="Times New Roman" w:cs="Times New Roman"/>
          <w:color w:val="0D0D0D" w:themeColor="text1" w:themeTint="F2"/>
        </w:rPr>
        <w:t xml:space="preserve">Оснащение медицинским оборудованием </w:t>
      </w:r>
      <w:r w:rsidR="000E5D83" w:rsidRPr="0039787B">
        <w:rPr>
          <w:rFonts w:ascii="Times New Roman" w:hAnsi="Times New Roman" w:cs="Times New Roman"/>
          <w:color w:val="0D0D0D" w:themeColor="text1" w:themeTint="F2"/>
        </w:rPr>
        <w:t>с</w:t>
      </w:r>
      <w:r w:rsidR="000E5D83" w:rsidRPr="0039787B">
        <w:rPr>
          <w:rFonts w:ascii="Times New Roman" w:eastAsia="Times New Roman" w:hAnsi="Times New Roman" w:cs="Times New Roman"/>
          <w:color w:val="0D0D0D"/>
        </w:rPr>
        <w:t>ети лечебно-профилактических учреждений Чернышевского района</w:t>
      </w:r>
      <w:r w:rsidR="00532229" w:rsidRPr="0039787B">
        <w:rPr>
          <w:rFonts w:ascii="Times New Roman" w:hAnsi="Times New Roman" w:cs="Times New Roman"/>
          <w:color w:val="0D0D0D" w:themeColor="text1" w:themeTint="F2"/>
        </w:rPr>
        <w:t xml:space="preserve"> в 1 квартале 2019</w:t>
      </w:r>
      <w:r w:rsidR="000E5D83" w:rsidRPr="0039787B">
        <w:rPr>
          <w:rFonts w:ascii="Times New Roman" w:hAnsi="Times New Roman" w:cs="Times New Roman"/>
          <w:color w:val="0D0D0D" w:themeColor="text1" w:themeTint="F2"/>
        </w:rPr>
        <w:t xml:space="preserve"> года</w:t>
      </w:r>
      <w:r w:rsidR="00532229" w:rsidRPr="0039787B">
        <w:rPr>
          <w:rFonts w:ascii="Times New Roman" w:hAnsi="Times New Roman" w:cs="Times New Roman"/>
          <w:color w:val="0D0D0D" w:themeColor="text1" w:themeTint="F2"/>
        </w:rPr>
        <w:t xml:space="preserve"> </w:t>
      </w:r>
      <w:r w:rsidR="000E5D83" w:rsidRPr="0039787B">
        <w:rPr>
          <w:rFonts w:ascii="Times New Roman" w:hAnsi="Times New Roman" w:cs="Times New Roman"/>
          <w:color w:val="0D0D0D" w:themeColor="text1" w:themeTint="F2"/>
        </w:rPr>
        <w:t>не осуществлялось</w:t>
      </w:r>
      <w:r w:rsidRPr="0039787B">
        <w:rPr>
          <w:rFonts w:ascii="Times New Roman" w:hAnsi="Times New Roman" w:cs="Times New Roman"/>
          <w:color w:val="0D0D0D" w:themeColor="text1" w:themeTint="F2"/>
        </w:rPr>
        <w:t>.</w:t>
      </w:r>
    </w:p>
    <w:p w:rsidR="00E97715" w:rsidRPr="0039787B" w:rsidRDefault="00532229" w:rsidP="002F773D">
      <w:pPr>
        <w:tabs>
          <w:tab w:val="left" w:pos="709"/>
        </w:tabs>
        <w:spacing w:after="0" w:line="240" w:lineRule="auto"/>
        <w:ind w:firstLine="709"/>
        <w:contextualSpacing/>
        <w:jc w:val="both"/>
        <w:rPr>
          <w:rFonts w:ascii="Times New Roman" w:hAnsi="Times New Roman" w:cs="Times New Roman"/>
          <w:b/>
          <w:color w:val="0D0D0D" w:themeColor="text1" w:themeTint="F2"/>
        </w:rPr>
      </w:pPr>
      <w:r w:rsidRPr="0039787B">
        <w:rPr>
          <w:rFonts w:ascii="Times New Roman" w:hAnsi="Times New Roman" w:cs="Times New Roman"/>
          <w:b/>
          <w:color w:val="0D0D0D" w:themeColor="text1" w:themeTint="F2"/>
        </w:rPr>
        <w:t>Информация по заработной плате и численности работников учреждений здравоохранения</w:t>
      </w:r>
    </w:p>
    <w:p w:rsidR="00392295" w:rsidRPr="0039787B" w:rsidRDefault="00392295" w:rsidP="002F773D">
      <w:pPr>
        <w:spacing w:after="0" w:line="240" w:lineRule="auto"/>
        <w:ind w:firstLine="708"/>
        <w:jc w:val="both"/>
        <w:rPr>
          <w:rFonts w:ascii="Times New Roman" w:hAnsi="Times New Roman" w:cs="Times New Roman"/>
        </w:rPr>
      </w:pPr>
      <w:r w:rsidRPr="0039787B">
        <w:rPr>
          <w:rFonts w:ascii="Times New Roman" w:hAnsi="Times New Roman" w:cs="Times New Roman"/>
        </w:rPr>
        <w:t>Среднемесячная  заработная плата работников спис</w:t>
      </w:r>
      <w:r w:rsidR="00532229" w:rsidRPr="0039787B">
        <w:rPr>
          <w:rFonts w:ascii="Times New Roman" w:hAnsi="Times New Roman" w:cs="Times New Roman"/>
        </w:rPr>
        <w:t>очного состава в 1 квартале 2019</w:t>
      </w:r>
      <w:r w:rsidRPr="0039787B">
        <w:rPr>
          <w:rFonts w:ascii="Times New Roman" w:hAnsi="Times New Roman" w:cs="Times New Roman"/>
        </w:rPr>
        <w:t xml:space="preserve"> года составила:</w:t>
      </w:r>
    </w:p>
    <w:p w:rsidR="00532229" w:rsidRPr="0039787B" w:rsidRDefault="00532229" w:rsidP="00532229">
      <w:pPr>
        <w:spacing w:after="0" w:line="240" w:lineRule="auto"/>
        <w:rPr>
          <w:rFonts w:ascii="Times New Roman" w:hAnsi="Times New Roman" w:cs="Times New Roman"/>
          <w:sz w:val="24"/>
          <w:szCs w:val="24"/>
        </w:rPr>
      </w:pPr>
      <w:r w:rsidRPr="0039787B">
        <w:rPr>
          <w:rFonts w:ascii="Times New Roman" w:hAnsi="Times New Roman" w:cs="Times New Roman"/>
          <w:sz w:val="24"/>
          <w:szCs w:val="24"/>
        </w:rPr>
        <w:t xml:space="preserve">Врачи – специалисты  – 69989,15 руб. среднесписочная численность – 36,2 </w:t>
      </w:r>
    </w:p>
    <w:p w:rsidR="00532229" w:rsidRPr="0039787B" w:rsidRDefault="00532229" w:rsidP="00532229">
      <w:pPr>
        <w:spacing w:after="0" w:line="240" w:lineRule="auto"/>
        <w:rPr>
          <w:rFonts w:ascii="Times New Roman" w:hAnsi="Times New Roman" w:cs="Times New Roman"/>
          <w:sz w:val="24"/>
          <w:szCs w:val="24"/>
        </w:rPr>
      </w:pPr>
      <w:r w:rsidRPr="0039787B">
        <w:rPr>
          <w:rFonts w:ascii="Times New Roman" w:hAnsi="Times New Roman" w:cs="Times New Roman"/>
          <w:sz w:val="24"/>
          <w:szCs w:val="24"/>
        </w:rPr>
        <w:t>Средний – 34209,42 руб. среднесписочная численность – 204,8</w:t>
      </w:r>
    </w:p>
    <w:p w:rsidR="00532229" w:rsidRPr="0039787B" w:rsidRDefault="00532229" w:rsidP="00532229">
      <w:pPr>
        <w:spacing w:after="0" w:line="240" w:lineRule="auto"/>
        <w:rPr>
          <w:rFonts w:ascii="Times New Roman" w:hAnsi="Times New Roman" w:cs="Times New Roman"/>
          <w:sz w:val="24"/>
          <w:szCs w:val="24"/>
        </w:rPr>
      </w:pPr>
      <w:r w:rsidRPr="0039787B">
        <w:rPr>
          <w:rFonts w:ascii="Times New Roman" w:hAnsi="Times New Roman" w:cs="Times New Roman"/>
          <w:sz w:val="24"/>
          <w:szCs w:val="24"/>
        </w:rPr>
        <w:t>Младший – 34 209,28 руб. среднесписочная численность – 15,0</w:t>
      </w:r>
    </w:p>
    <w:p w:rsidR="00532229" w:rsidRPr="0039787B" w:rsidRDefault="00532229" w:rsidP="00532229">
      <w:pPr>
        <w:spacing w:after="0" w:line="240" w:lineRule="auto"/>
        <w:rPr>
          <w:rFonts w:ascii="Times New Roman" w:hAnsi="Times New Roman" w:cs="Times New Roman"/>
          <w:sz w:val="24"/>
          <w:szCs w:val="24"/>
        </w:rPr>
      </w:pPr>
      <w:r w:rsidRPr="0039787B">
        <w:rPr>
          <w:rFonts w:ascii="Times New Roman" w:hAnsi="Times New Roman" w:cs="Times New Roman"/>
          <w:sz w:val="24"/>
          <w:szCs w:val="24"/>
        </w:rPr>
        <w:t>Прочий –  26350,71  руб. среднесписочная численность – 160,9</w:t>
      </w:r>
    </w:p>
    <w:p w:rsidR="00532229" w:rsidRPr="0039787B" w:rsidRDefault="00532229" w:rsidP="00532229">
      <w:pPr>
        <w:spacing w:after="0" w:line="240" w:lineRule="auto"/>
        <w:rPr>
          <w:rFonts w:ascii="Times New Roman" w:hAnsi="Times New Roman" w:cs="Times New Roman"/>
          <w:sz w:val="24"/>
          <w:szCs w:val="24"/>
        </w:rPr>
      </w:pPr>
      <w:r w:rsidRPr="0039787B">
        <w:rPr>
          <w:rFonts w:ascii="Times New Roman" w:hAnsi="Times New Roman" w:cs="Times New Roman"/>
          <w:sz w:val="24"/>
          <w:szCs w:val="24"/>
        </w:rPr>
        <w:t>Среднемесячная заработная плата работников по учреждения составила – 34 946,18 руб.</w:t>
      </w:r>
    </w:p>
    <w:p w:rsidR="008A35D8" w:rsidRPr="0039787B" w:rsidRDefault="008A35D8" w:rsidP="002F773D">
      <w:pPr>
        <w:spacing w:line="240" w:lineRule="auto"/>
        <w:ind w:firstLine="709"/>
        <w:contextualSpacing/>
        <w:jc w:val="both"/>
        <w:rPr>
          <w:rFonts w:ascii="Times New Roman" w:hAnsi="Times New Roman" w:cs="Times New Roman"/>
        </w:rPr>
      </w:pPr>
    </w:p>
    <w:p w:rsidR="008A35D8" w:rsidRPr="0039787B" w:rsidRDefault="008A35D8" w:rsidP="002F773D">
      <w:pPr>
        <w:spacing w:line="240" w:lineRule="auto"/>
        <w:ind w:firstLine="709"/>
        <w:contextualSpacing/>
        <w:jc w:val="center"/>
        <w:rPr>
          <w:rFonts w:ascii="Times New Roman" w:hAnsi="Times New Roman" w:cs="Times New Roman"/>
          <w:b/>
        </w:rPr>
      </w:pPr>
      <w:r w:rsidRPr="0039787B">
        <w:rPr>
          <w:rFonts w:ascii="Times New Roman" w:hAnsi="Times New Roman" w:cs="Times New Roman"/>
          <w:b/>
        </w:rPr>
        <w:t>Образование</w:t>
      </w:r>
    </w:p>
    <w:p w:rsidR="001B0365" w:rsidRPr="0039787B" w:rsidRDefault="001B0365" w:rsidP="002F773D">
      <w:pPr>
        <w:ind w:firstLine="709"/>
        <w:contextualSpacing/>
        <w:jc w:val="both"/>
        <w:rPr>
          <w:rFonts w:ascii="Times New Roman" w:hAnsi="Times New Roman" w:cs="Times New Roman"/>
        </w:rPr>
      </w:pPr>
      <w:r w:rsidRPr="0039787B">
        <w:rPr>
          <w:rFonts w:ascii="Times New Roman" w:hAnsi="Times New Roman" w:cs="Times New Roman"/>
          <w:b/>
        </w:rPr>
        <w:t>Общая характеристика системы  образования в муниципалитете.</w:t>
      </w:r>
    </w:p>
    <w:p w:rsidR="008644CE" w:rsidRPr="0039787B" w:rsidRDefault="008644CE" w:rsidP="008644CE">
      <w:pPr>
        <w:ind w:firstLine="709"/>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В  2019 году  муниципальная система образования Чернышевского района сохранена в рамках 2018 года и представлена 40 образовательными  организациями:</w:t>
      </w:r>
    </w:p>
    <w:p w:rsidR="008644CE" w:rsidRPr="0039787B" w:rsidRDefault="008644CE" w:rsidP="008644CE">
      <w:pPr>
        <w:ind w:firstLine="709"/>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-средние общеобразовательные школы – 13;</w:t>
      </w:r>
    </w:p>
    <w:p w:rsidR="008644CE" w:rsidRPr="0039787B" w:rsidRDefault="008644CE" w:rsidP="008644CE">
      <w:pPr>
        <w:ind w:firstLine="709"/>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основные  общеобразовательные  школы -6;</w:t>
      </w:r>
    </w:p>
    <w:p w:rsidR="008644CE" w:rsidRPr="0039787B" w:rsidRDefault="008644CE" w:rsidP="008644CE">
      <w:pPr>
        <w:ind w:firstLine="709"/>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начальные общеобразовательные школы- 2;</w:t>
      </w:r>
    </w:p>
    <w:p w:rsidR="008644CE" w:rsidRPr="0039787B" w:rsidRDefault="008644CE" w:rsidP="008644CE">
      <w:pPr>
        <w:ind w:firstLine="709"/>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дошкольные образовательные организации- 17;</w:t>
      </w:r>
    </w:p>
    <w:p w:rsidR="008644CE" w:rsidRPr="0039787B" w:rsidRDefault="008644CE" w:rsidP="008644CE">
      <w:pPr>
        <w:ind w:firstLine="709"/>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организации дополнительного образования -2.</w:t>
      </w:r>
    </w:p>
    <w:p w:rsidR="008644CE" w:rsidRPr="0039787B" w:rsidRDefault="008644CE" w:rsidP="008644CE">
      <w:pPr>
        <w:ind w:firstLine="709"/>
        <w:contextualSpacing/>
        <w:jc w:val="both"/>
        <w:rPr>
          <w:rFonts w:ascii="Times New Roman" w:hAnsi="Times New Roman" w:cs="Times New Roman"/>
          <w:sz w:val="24"/>
          <w:szCs w:val="24"/>
        </w:rPr>
      </w:pPr>
      <w:r w:rsidRPr="0039787B">
        <w:rPr>
          <w:rFonts w:ascii="Times New Roman" w:eastAsia="MS Mincho" w:hAnsi="Times New Roman" w:cs="Times New Roman"/>
          <w:iCs/>
          <w:sz w:val="24"/>
          <w:szCs w:val="24"/>
        </w:rPr>
        <w:lastRenderedPageBreak/>
        <w:t xml:space="preserve"> </w:t>
      </w:r>
      <w:r w:rsidRPr="0039787B">
        <w:rPr>
          <w:rFonts w:ascii="Times New Roman" w:hAnsi="Times New Roman" w:cs="Times New Roman"/>
          <w:sz w:val="24"/>
          <w:szCs w:val="24"/>
        </w:rPr>
        <w:t>В системе общего образования Чернышевского  района функционируют  21 общеобразовательная организация, из них 2 начальных школы, 6 основных школ, 13 средних школ, в том числе 6 школ в городской местности, 15 в сельской. Общеобразовательная сеть обслуживает 4648 школьников (3256 – в городе, 1392– в селе). В 8 школах организовано обучение в две смены (в 4  городских и 4 сельских школах): 465 школьников (10 %).</w:t>
      </w:r>
    </w:p>
    <w:p w:rsidR="008644CE" w:rsidRPr="0039787B" w:rsidRDefault="008644CE" w:rsidP="008644CE">
      <w:pPr>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Из 15 сельских школ в статусе сельских малокомплектных школ работают 2 средние  школы (Урюм и Укурей) и 5 основных (Икшица, Новый Олов, Бушулей, Новоильинск, Гаур), начальные 2 (Курлыч и Багульное), общая численность школьников составляет 427  чел. (средняя наполняемость в классах сельских МКШ – 6,8 чел.).</w:t>
      </w:r>
    </w:p>
    <w:p w:rsidR="009B25A7"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xml:space="preserve">        На начало 2018-2019 учебного года  в школах  4648  учащихся.    </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xml:space="preserve"> </w:t>
      </w:r>
      <w:r w:rsidRPr="0039787B">
        <w:rPr>
          <w:rFonts w:ascii="Times New Roman" w:eastAsia="MS Mincho" w:hAnsi="Times New Roman" w:cs="Times New Roman"/>
          <w:b/>
          <w:iCs/>
          <w:sz w:val="24"/>
          <w:szCs w:val="24"/>
        </w:rPr>
        <w:t>Средняя наполняемость класса</w:t>
      </w:r>
      <w:r w:rsidRPr="0039787B">
        <w:rPr>
          <w:rFonts w:ascii="Times New Roman" w:eastAsia="MS Mincho" w:hAnsi="Times New Roman" w:cs="Times New Roman"/>
          <w:iCs/>
          <w:sz w:val="24"/>
          <w:szCs w:val="24"/>
        </w:rPr>
        <w:t xml:space="preserve"> составила: в городе –     23,7  чел., на селе – 11,6    человек. </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Средняя наполняемость класса по району -    18,2   чел.</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b/>
          <w:iCs/>
          <w:sz w:val="24"/>
          <w:szCs w:val="24"/>
        </w:rPr>
        <w:t>Дошкольное образование</w:t>
      </w:r>
      <w:r w:rsidRPr="0039787B">
        <w:rPr>
          <w:rFonts w:ascii="Times New Roman" w:eastAsia="MS Mincho" w:hAnsi="Times New Roman" w:cs="Times New Roman"/>
          <w:iCs/>
          <w:sz w:val="24"/>
          <w:szCs w:val="24"/>
        </w:rPr>
        <w:t>: (данные по садам)</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hAnsi="Times New Roman" w:cs="Times New Roman"/>
          <w:sz w:val="24"/>
          <w:szCs w:val="24"/>
        </w:rPr>
        <w:t>Численность воспитанников в детских садах остается стабильной (1342 чел). Охват детей услугами дошкольного образования составляет</w:t>
      </w:r>
      <w:r w:rsidRPr="0039787B">
        <w:rPr>
          <w:rFonts w:ascii="Times New Roman" w:eastAsia="MS Mincho" w:hAnsi="Times New Roman" w:cs="Times New Roman"/>
          <w:iCs/>
          <w:sz w:val="24"/>
          <w:szCs w:val="24"/>
        </w:rPr>
        <w:t>– 1683 чел.(49 %); общее количество мест в дошкольных учреждениях (плановая мощность)- 1297.</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Необходимое  количество мест для приема детей по п. Чернышевск:</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до 3 лет - 168 мест;</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от 3-7 лет – 248  мест.</w:t>
      </w:r>
    </w:p>
    <w:p w:rsidR="008644CE" w:rsidRPr="0039787B" w:rsidRDefault="008644CE" w:rsidP="008644CE">
      <w:pPr>
        <w:contextualSpacing/>
        <w:jc w:val="both"/>
        <w:rPr>
          <w:rFonts w:ascii="Times New Roman" w:hAnsi="Times New Roman" w:cs="Times New Roman"/>
          <w:sz w:val="24"/>
          <w:szCs w:val="24"/>
        </w:rPr>
      </w:pPr>
      <w:r w:rsidRPr="0039787B">
        <w:rPr>
          <w:rFonts w:ascii="Times New Roman" w:hAnsi="Times New Roman" w:cs="Times New Roman"/>
          <w:sz w:val="24"/>
          <w:szCs w:val="24"/>
        </w:rPr>
        <w:t>Функционируют 4 группы при школах,  в которых 97  детей ( (МОУ СОШ №78, №63,  МОУ ООШ с.Новый Олов, МОУ ООШ с.Икшица), 2 группы в МУДО ДДТ - 66 детей Чернышевск и Зилово).</w:t>
      </w:r>
    </w:p>
    <w:p w:rsidR="008644CE" w:rsidRPr="0039787B" w:rsidRDefault="008644CE" w:rsidP="009B25A7">
      <w:pPr>
        <w:pStyle w:val="ac"/>
        <w:spacing w:after="0"/>
        <w:ind w:left="0" w:firstLine="709"/>
        <w:jc w:val="both"/>
        <w:rPr>
          <w:rFonts w:ascii="Times New Roman" w:eastAsia="MS Mincho" w:hAnsi="Times New Roman"/>
          <w:iCs/>
          <w:sz w:val="24"/>
          <w:szCs w:val="24"/>
        </w:rPr>
      </w:pPr>
      <w:r w:rsidRPr="0039787B">
        <w:rPr>
          <w:rFonts w:ascii="Times New Roman" w:hAnsi="Times New Roman"/>
          <w:sz w:val="24"/>
          <w:szCs w:val="24"/>
        </w:rPr>
        <w:t>Таким образом, остается потребность в создании дополнительных мест.</w:t>
      </w:r>
      <w:r w:rsidRPr="0039787B">
        <w:rPr>
          <w:rFonts w:ascii="Times New Roman" w:eastAsia="Times New Roman" w:hAnsi="Times New Roman"/>
          <w:sz w:val="24"/>
          <w:szCs w:val="24"/>
          <w:lang w:eastAsia="ru-RU"/>
        </w:rPr>
        <w:t xml:space="preserve">     Мероприятия по ликвидации очередности детей в детские сады:</w:t>
      </w:r>
      <w:r w:rsidRPr="0039787B">
        <w:rPr>
          <w:rFonts w:ascii="Times New Roman" w:eastAsia="MS Mincho" w:hAnsi="Times New Roman"/>
          <w:b/>
          <w:iCs/>
          <w:sz w:val="24"/>
          <w:szCs w:val="24"/>
        </w:rPr>
        <w:t xml:space="preserve"> </w:t>
      </w:r>
      <w:r w:rsidRPr="0039787B">
        <w:rPr>
          <w:rFonts w:ascii="Times New Roman" w:eastAsia="MS Mincho" w:hAnsi="Times New Roman"/>
          <w:iCs/>
          <w:sz w:val="24"/>
          <w:szCs w:val="24"/>
        </w:rPr>
        <w:t>планируется модульная пристройка к детскому саду «Теремок» п. Чернышевск  на 36 мест от 1,6 до 3 лет в 2019 году,  пристройка к  детскому саду № 63 п. Чернышевск на 36 мест в 2019 году,   дополнительно в 2019 году откроется группа в МДОУ д/с «Колобок» и МДОУ д/с «Зернышко» с.Алеур   на 20 мест за счет высвобождения арендуемых другими организациями помещений, в настоящее время составляется проектно-сметная документация, разрабатывается документация для проведения аукционов. В 2020 году строительство пристройка к  детскому саду «Зернышко» с.Алеур.</w:t>
      </w:r>
    </w:p>
    <w:p w:rsidR="008644CE" w:rsidRPr="0039787B" w:rsidRDefault="008644CE" w:rsidP="008644CE">
      <w:pPr>
        <w:pStyle w:val="ac"/>
        <w:spacing w:after="0"/>
        <w:ind w:left="0"/>
        <w:jc w:val="both"/>
        <w:rPr>
          <w:rFonts w:ascii="Times New Roman" w:eastAsia="MS Mincho" w:hAnsi="Times New Roman"/>
          <w:iCs/>
          <w:sz w:val="24"/>
          <w:szCs w:val="24"/>
        </w:rPr>
      </w:pPr>
      <w:r w:rsidRPr="0039787B">
        <w:rPr>
          <w:rFonts w:ascii="Times New Roman" w:eastAsia="MS Mincho" w:hAnsi="Times New Roman"/>
          <w:iCs/>
          <w:sz w:val="24"/>
          <w:szCs w:val="24"/>
        </w:rPr>
        <w:t xml:space="preserve"> -Количество зарегистрированных заявлений в электронной очереди (всего)  на 01.04. 2019 года– 618, в том числе детей  в возрасте – до 3-х лет – 368 человек, от 3-х до 7-и лет -248 человек. </w:t>
      </w:r>
    </w:p>
    <w:p w:rsidR="008644CE" w:rsidRPr="0039787B" w:rsidRDefault="008644CE" w:rsidP="008644CE">
      <w:pPr>
        <w:pStyle w:val="ac"/>
        <w:spacing w:after="0"/>
        <w:ind w:left="0"/>
        <w:jc w:val="both"/>
        <w:rPr>
          <w:rFonts w:ascii="Times New Roman" w:eastAsia="MS Mincho" w:hAnsi="Times New Roman"/>
          <w:iCs/>
          <w:sz w:val="24"/>
          <w:szCs w:val="24"/>
        </w:rPr>
      </w:pPr>
    </w:p>
    <w:p w:rsidR="008644CE" w:rsidRPr="0039787B" w:rsidRDefault="008644CE" w:rsidP="008644CE">
      <w:pPr>
        <w:contextualSpacing/>
        <w:jc w:val="both"/>
        <w:rPr>
          <w:rFonts w:ascii="Times New Roman" w:eastAsia="MS Mincho" w:hAnsi="Times New Roman" w:cs="Times New Roman"/>
          <w:b/>
          <w:iCs/>
          <w:sz w:val="24"/>
          <w:szCs w:val="24"/>
        </w:rPr>
      </w:pPr>
      <w:r w:rsidRPr="0039787B">
        <w:rPr>
          <w:rFonts w:ascii="Times New Roman" w:eastAsia="MS Mincho" w:hAnsi="Times New Roman" w:cs="Times New Roman"/>
          <w:iCs/>
          <w:sz w:val="24"/>
          <w:szCs w:val="24"/>
        </w:rPr>
        <w:t xml:space="preserve"> </w:t>
      </w:r>
      <w:r w:rsidRPr="0039787B">
        <w:rPr>
          <w:rFonts w:ascii="Times New Roman" w:eastAsia="MS Mincho" w:hAnsi="Times New Roman" w:cs="Times New Roman"/>
          <w:b/>
          <w:iCs/>
          <w:sz w:val="24"/>
          <w:szCs w:val="24"/>
        </w:rPr>
        <w:t>Численность педагогических работников:</w:t>
      </w:r>
    </w:p>
    <w:p w:rsidR="008644CE" w:rsidRPr="0039787B" w:rsidRDefault="008644CE" w:rsidP="008644CE">
      <w:pPr>
        <w:ind w:firstLine="708"/>
        <w:contextualSpacing/>
        <w:jc w:val="both"/>
        <w:rPr>
          <w:rFonts w:ascii="Times New Roman" w:hAnsi="Times New Roman" w:cs="Times New Roman"/>
          <w:sz w:val="24"/>
          <w:szCs w:val="24"/>
        </w:rPr>
      </w:pPr>
      <w:r w:rsidRPr="0039787B">
        <w:rPr>
          <w:rFonts w:ascii="Times New Roman" w:hAnsi="Times New Roman" w:cs="Times New Roman"/>
          <w:sz w:val="24"/>
          <w:szCs w:val="24"/>
        </w:rPr>
        <w:t>Общая численность педагогических работников составляет 386 человек  из них учителей – 311, из них с высшим образованием – 190 (61%),</w:t>
      </w:r>
    </w:p>
    <w:p w:rsidR="008644CE" w:rsidRPr="0039787B" w:rsidRDefault="008644CE" w:rsidP="008644CE">
      <w:pPr>
        <w:ind w:firstLine="708"/>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в ДОУ – 127 педагогов, </w:t>
      </w:r>
    </w:p>
    <w:p w:rsidR="008644CE" w:rsidRPr="0039787B" w:rsidRDefault="008644CE" w:rsidP="008644CE">
      <w:pPr>
        <w:ind w:firstLine="708"/>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-в организациях дополнительного образования – 26 человек (ДЮСШ –     </w:t>
      </w:r>
    </w:p>
    <w:p w:rsidR="008644CE" w:rsidRPr="0039787B" w:rsidRDefault="008644CE" w:rsidP="008644CE">
      <w:pPr>
        <w:ind w:firstLine="708"/>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5, ДДТ -21).</w:t>
      </w:r>
    </w:p>
    <w:p w:rsidR="008644CE" w:rsidRPr="0039787B" w:rsidRDefault="008644CE" w:rsidP="008644CE">
      <w:pPr>
        <w:ind w:firstLine="708"/>
        <w:contextualSpacing/>
        <w:jc w:val="both"/>
        <w:rPr>
          <w:rFonts w:ascii="Times New Roman" w:hAnsi="Times New Roman" w:cs="Times New Roman"/>
          <w:sz w:val="24"/>
          <w:szCs w:val="24"/>
        </w:rPr>
      </w:pPr>
    </w:p>
    <w:p w:rsidR="008644CE" w:rsidRPr="0039787B" w:rsidRDefault="008644CE" w:rsidP="008644CE">
      <w:pPr>
        <w:ind w:firstLine="709"/>
        <w:contextualSpacing/>
        <w:jc w:val="both"/>
        <w:rPr>
          <w:rFonts w:ascii="Times New Roman" w:hAnsi="Times New Roman" w:cs="Times New Roman"/>
          <w:i/>
          <w:sz w:val="24"/>
          <w:szCs w:val="24"/>
        </w:rPr>
      </w:pPr>
      <w:r w:rsidRPr="0039787B">
        <w:rPr>
          <w:rFonts w:ascii="Times New Roman" w:hAnsi="Times New Roman" w:cs="Times New Roman"/>
          <w:sz w:val="24"/>
          <w:szCs w:val="24"/>
        </w:rPr>
        <w:t>Все педагоги регулярно проходят повышение квалификации, действительные сертификаты о повышении  квалификации  имеют 95% педагогических работников. С высшей квалификационной категорией – работает 40 учителей, первой  - 74 учителя, с, в организациях дошкольного образования с высшей – 1 и с первой – 30 человек.</w:t>
      </w:r>
    </w:p>
    <w:p w:rsidR="008644CE" w:rsidRPr="0039787B" w:rsidRDefault="008644CE" w:rsidP="008644CE">
      <w:pPr>
        <w:ind w:firstLine="708"/>
        <w:contextualSpacing/>
        <w:jc w:val="both"/>
        <w:rPr>
          <w:rFonts w:ascii="Times New Roman" w:hAnsi="Times New Roman" w:cs="Times New Roman"/>
          <w:sz w:val="24"/>
          <w:szCs w:val="24"/>
          <w:u w:val="single"/>
        </w:rPr>
      </w:pPr>
      <w:r w:rsidRPr="0039787B">
        <w:rPr>
          <w:rFonts w:ascii="Times New Roman" w:hAnsi="Times New Roman" w:cs="Times New Roman"/>
          <w:sz w:val="24"/>
          <w:szCs w:val="24"/>
        </w:rPr>
        <w:t>Остается актуальной проблема привлечения в школу молодых специалистов – 14 человек (их доля составляет 4,5 %). С этой целью в 2018 году было заключено 2 договора о контрактно-</w:t>
      </w:r>
      <w:r w:rsidRPr="0039787B">
        <w:rPr>
          <w:rFonts w:ascii="Times New Roman" w:hAnsi="Times New Roman" w:cs="Times New Roman"/>
          <w:sz w:val="24"/>
          <w:szCs w:val="24"/>
        </w:rPr>
        <w:lastRenderedPageBreak/>
        <w:t xml:space="preserve">целевом обучении. Молодым специалистам при заключении трудового договора с работодателем устанавливается доплата в размере 20% к должностному окладу. </w:t>
      </w:r>
      <w:r w:rsidRPr="0039787B">
        <w:rPr>
          <w:rFonts w:ascii="Times New Roman" w:hAnsi="Times New Roman" w:cs="Times New Roman"/>
          <w:sz w:val="24"/>
          <w:szCs w:val="24"/>
          <w:u w:val="single"/>
        </w:rPr>
        <w:t>Этого не достаточно, необходимо искать дополнительные формы.</w:t>
      </w:r>
    </w:p>
    <w:p w:rsidR="008644CE" w:rsidRPr="0039787B" w:rsidRDefault="008644CE" w:rsidP="008644CE">
      <w:pPr>
        <w:pStyle w:val="ac"/>
        <w:spacing w:after="0"/>
        <w:ind w:left="0"/>
        <w:jc w:val="both"/>
        <w:rPr>
          <w:rFonts w:ascii="Times New Roman" w:eastAsia="MS Mincho" w:hAnsi="Times New Roman"/>
          <w:iCs/>
          <w:sz w:val="24"/>
          <w:szCs w:val="24"/>
        </w:rPr>
      </w:pPr>
      <w:r w:rsidRPr="0039787B">
        <w:rPr>
          <w:rFonts w:ascii="Times New Roman" w:eastAsia="MS Mincho" w:hAnsi="Times New Roman"/>
          <w:b/>
          <w:iCs/>
          <w:sz w:val="24"/>
          <w:szCs w:val="24"/>
        </w:rPr>
        <w:t>Средняя заработная плата педагогических работников</w:t>
      </w:r>
      <w:r w:rsidRPr="0039787B">
        <w:rPr>
          <w:rFonts w:ascii="Times New Roman" w:eastAsia="MS Mincho" w:hAnsi="Times New Roman"/>
          <w:iCs/>
          <w:sz w:val="24"/>
          <w:szCs w:val="24"/>
        </w:rPr>
        <w:t>:</w:t>
      </w:r>
    </w:p>
    <w:p w:rsidR="008644CE" w:rsidRPr="0039787B" w:rsidRDefault="008644CE" w:rsidP="008644CE">
      <w:pPr>
        <w:pStyle w:val="ac"/>
        <w:spacing w:after="0"/>
        <w:ind w:left="0"/>
        <w:jc w:val="both"/>
        <w:rPr>
          <w:rFonts w:ascii="Times New Roman" w:eastAsia="MS Mincho" w:hAnsi="Times New Roman"/>
          <w:iCs/>
          <w:sz w:val="24"/>
          <w:szCs w:val="24"/>
        </w:rPr>
      </w:pPr>
      <w:r w:rsidRPr="0039787B">
        <w:rPr>
          <w:rFonts w:ascii="Times New Roman" w:eastAsia="MS Mincho" w:hAnsi="Times New Roman"/>
          <w:iCs/>
          <w:sz w:val="24"/>
          <w:szCs w:val="24"/>
        </w:rPr>
        <w:t xml:space="preserve">  -  общее  образование  – 37165,97  (99%);  </w:t>
      </w:r>
    </w:p>
    <w:p w:rsidR="008644CE" w:rsidRPr="0039787B" w:rsidRDefault="008644CE" w:rsidP="008644CE">
      <w:pPr>
        <w:pStyle w:val="ac"/>
        <w:spacing w:after="0"/>
        <w:ind w:left="0"/>
        <w:jc w:val="both"/>
        <w:rPr>
          <w:rFonts w:ascii="Times New Roman" w:eastAsia="MS Mincho" w:hAnsi="Times New Roman"/>
          <w:iCs/>
          <w:sz w:val="24"/>
          <w:szCs w:val="24"/>
        </w:rPr>
      </w:pPr>
      <w:r w:rsidRPr="0039787B">
        <w:rPr>
          <w:rFonts w:ascii="Times New Roman" w:eastAsia="MS Mincho" w:hAnsi="Times New Roman"/>
          <w:iCs/>
          <w:sz w:val="24"/>
          <w:szCs w:val="24"/>
        </w:rPr>
        <w:t xml:space="preserve">  -  дошкольное образование  - 26261,4 (99,4%);</w:t>
      </w:r>
    </w:p>
    <w:p w:rsidR="008644CE" w:rsidRPr="0039787B" w:rsidRDefault="008644CE" w:rsidP="008644CE">
      <w:pPr>
        <w:pStyle w:val="ac"/>
        <w:spacing w:after="0"/>
        <w:ind w:left="0"/>
        <w:jc w:val="both"/>
        <w:rPr>
          <w:rFonts w:ascii="Times New Roman" w:eastAsia="MS Mincho" w:hAnsi="Times New Roman"/>
          <w:iCs/>
          <w:sz w:val="24"/>
          <w:szCs w:val="24"/>
        </w:rPr>
      </w:pPr>
      <w:r w:rsidRPr="0039787B">
        <w:rPr>
          <w:rFonts w:ascii="Times New Roman" w:eastAsia="MS Mincho" w:hAnsi="Times New Roman"/>
          <w:iCs/>
          <w:sz w:val="24"/>
          <w:szCs w:val="24"/>
        </w:rPr>
        <w:t xml:space="preserve">  -  дополнительное образование – 32280,38  (100%).</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xml:space="preserve"> - </w:t>
      </w:r>
      <w:r w:rsidRPr="0039787B">
        <w:rPr>
          <w:rFonts w:ascii="Times New Roman" w:eastAsia="MS Mincho" w:hAnsi="Times New Roman" w:cs="Times New Roman"/>
          <w:b/>
          <w:iCs/>
          <w:sz w:val="24"/>
          <w:szCs w:val="24"/>
        </w:rPr>
        <w:t>Школьный автобусный парк</w:t>
      </w:r>
      <w:r w:rsidRPr="0039787B">
        <w:rPr>
          <w:rFonts w:ascii="Times New Roman" w:eastAsia="MS Mincho" w:hAnsi="Times New Roman" w:cs="Times New Roman"/>
          <w:iCs/>
          <w:sz w:val="24"/>
          <w:szCs w:val="24"/>
        </w:rPr>
        <w:t xml:space="preserve">  состоит из  9 транспортных единиц.  Подвоз  обучающихся осуществляется в 5 школах, на ежедневном подвозе – 514  человек,  на еженедельном -14 человек, 1 раз в четверть 8   человек. Всего  подвоз организован для   536    учащихся.</w:t>
      </w:r>
    </w:p>
    <w:p w:rsidR="008644CE" w:rsidRPr="0039787B" w:rsidRDefault="008644CE" w:rsidP="008644CE">
      <w:pPr>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В рамках программы «Школьный автобус» в 2018 г. была получена автотранспортная единица ГАЗ на 21 место (МОУ ООШ с.Новый Олов).</w:t>
      </w:r>
    </w:p>
    <w:p w:rsidR="008644CE" w:rsidRPr="0039787B" w:rsidRDefault="008644CE" w:rsidP="008644CE">
      <w:pPr>
        <w:ind w:firstLine="709"/>
        <w:contextualSpacing/>
        <w:jc w:val="both"/>
        <w:rPr>
          <w:rFonts w:ascii="Times New Roman" w:hAnsi="Times New Roman" w:cs="Times New Roman"/>
          <w:sz w:val="24"/>
          <w:szCs w:val="24"/>
          <w:u w:val="single"/>
        </w:rPr>
      </w:pPr>
      <w:r w:rsidRPr="0039787B">
        <w:rPr>
          <w:rFonts w:ascii="Times New Roman" w:hAnsi="Times New Roman" w:cs="Times New Roman"/>
          <w:sz w:val="24"/>
          <w:szCs w:val="24"/>
        </w:rPr>
        <w:t>На сегодняшний день потребность в школьных автобусах отсутствует, вместе с тем есть проблема в организации  подбора кандидатур механиков, имеющих соответствующее образование, и  организация их обучения. Стоимость обучения 1 человека составляет 9800 рублей</w:t>
      </w:r>
      <w:r w:rsidRPr="0039787B">
        <w:rPr>
          <w:rFonts w:ascii="Times New Roman" w:hAnsi="Times New Roman" w:cs="Times New Roman"/>
          <w:sz w:val="24"/>
          <w:szCs w:val="24"/>
          <w:u w:val="single"/>
        </w:rPr>
        <w:t>.</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xml:space="preserve">   - </w:t>
      </w:r>
      <w:r w:rsidRPr="0039787B">
        <w:rPr>
          <w:rFonts w:ascii="Times New Roman" w:eastAsia="MS Mincho" w:hAnsi="Times New Roman" w:cs="Times New Roman"/>
          <w:b/>
          <w:iCs/>
          <w:sz w:val="24"/>
          <w:szCs w:val="24"/>
        </w:rPr>
        <w:t>Оснащение  компьютерной техникой</w:t>
      </w:r>
      <w:r w:rsidRPr="0039787B">
        <w:rPr>
          <w:rFonts w:ascii="Times New Roman" w:eastAsia="MS Mincho" w:hAnsi="Times New Roman" w:cs="Times New Roman"/>
          <w:iCs/>
          <w:sz w:val="24"/>
          <w:szCs w:val="24"/>
        </w:rPr>
        <w:t xml:space="preserve"> удовлетворительное. В школах_22  компьютерных класса, в которых оборудовано 183 рабочих места для обучающихся.  Всего в школах имеется 1166 единиц компьютерной техники.</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iCs/>
          <w:sz w:val="24"/>
          <w:szCs w:val="24"/>
        </w:rPr>
        <w:t xml:space="preserve">   -Все  образовательные учреждения </w:t>
      </w:r>
      <w:r w:rsidRPr="0039787B">
        <w:rPr>
          <w:rFonts w:ascii="Times New Roman" w:eastAsia="MS Mincho" w:hAnsi="Times New Roman" w:cs="Times New Roman"/>
          <w:b/>
          <w:iCs/>
          <w:sz w:val="24"/>
          <w:szCs w:val="24"/>
        </w:rPr>
        <w:t>оборудованы противопожарной звуковой сигнализацией</w:t>
      </w:r>
      <w:r w:rsidRPr="0039787B">
        <w:rPr>
          <w:rFonts w:ascii="Times New Roman" w:eastAsia="MS Mincho" w:hAnsi="Times New Roman" w:cs="Times New Roman"/>
          <w:iCs/>
          <w:sz w:val="24"/>
          <w:szCs w:val="24"/>
        </w:rPr>
        <w:t xml:space="preserve">. </w:t>
      </w:r>
    </w:p>
    <w:p w:rsidR="008644CE" w:rsidRPr="0039787B" w:rsidRDefault="008644CE" w:rsidP="008644CE">
      <w:pPr>
        <w:contextualSpacing/>
        <w:jc w:val="both"/>
        <w:rPr>
          <w:rFonts w:ascii="Times New Roman" w:hAnsi="Times New Roman" w:cs="Times New Roman"/>
          <w:bCs/>
          <w:sz w:val="24"/>
          <w:szCs w:val="24"/>
        </w:rPr>
      </w:pPr>
      <w:r w:rsidRPr="0039787B">
        <w:rPr>
          <w:rFonts w:ascii="Times New Roman" w:eastAsia="MS Mincho" w:hAnsi="Times New Roman" w:cs="Times New Roman"/>
          <w:iCs/>
          <w:sz w:val="24"/>
          <w:szCs w:val="24"/>
        </w:rPr>
        <w:t xml:space="preserve">   - </w:t>
      </w:r>
      <w:r w:rsidRPr="0039787B">
        <w:rPr>
          <w:rFonts w:ascii="Times New Roman" w:eastAsia="MS Mincho" w:hAnsi="Times New Roman" w:cs="Times New Roman"/>
          <w:b/>
          <w:iCs/>
          <w:sz w:val="24"/>
          <w:szCs w:val="24"/>
        </w:rPr>
        <w:t xml:space="preserve">Обеспечение образовательных учреждений централизованным водоснабжением </w:t>
      </w:r>
      <w:r w:rsidRPr="0039787B">
        <w:rPr>
          <w:rFonts w:ascii="Times New Roman" w:eastAsia="MS Mincho" w:hAnsi="Times New Roman" w:cs="Times New Roman"/>
          <w:iCs/>
          <w:sz w:val="24"/>
          <w:szCs w:val="24"/>
        </w:rPr>
        <w:t xml:space="preserve">– 6 школ (28,5%), МДОУ -6 (35,3%); отоплением- школы- 7 (33,3%), МДОУ -7 (41,1%); водоотведением – школы – 4 (19%), МДОУ- 6 (35,3%). </w:t>
      </w:r>
      <w:r w:rsidRPr="0039787B">
        <w:rPr>
          <w:rFonts w:ascii="Times New Roman" w:hAnsi="Times New Roman" w:cs="Times New Roman"/>
          <w:bCs/>
          <w:sz w:val="24"/>
          <w:szCs w:val="24"/>
        </w:rPr>
        <w:t>Приведены в соответствие санитарным нормам туалетные комнаты в  6 школах.</w:t>
      </w:r>
    </w:p>
    <w:p w:rsidR="008644CE" w:rsidRPr="0039787B" w:rsidRDefault="008644CE" w:rsidP="008644CE">
      <w:pPr>
        <w:contextualSpacing/>
        <w:jc w:val="both"/>
        <w:rPr>
          <w:rFonts w:ascii="Times New Roman" w:hAnsi="Times New Roman" w:cs="Times New Roman"/>
          <w:bCs/>
          <w:sz w:val="24"/>
          <w:szCs w:val="24"/>
        </w:rPr>
      </w:pPr>
      <w:r w:rsidRPr="0039787B">
        <w:rPr>
          <w:rFonts w:ascii="Times New Roman" w:hAnsi="Times New Roman" w:cs="Times New Roman"/>
          <w:bCs/>
          <w:sz w:val="24"/>
          <w:szCs w:val="24"/>
        </w:rPr>
        <w:t xml:space="preserve"> В  предстоящем 2019 году планируется провести ремонт МДОУ д/с «Полянка» п.Жирекен, который посещают 5 детей  инвалидов, за счет средств по реализации программы «Доступная среда».</w:t>
      </w:r>
    </w:p>
    <w:p w:rsidR="008644CE" w:rsidRPr="0039787B" w:rsidRDefault="008644CE" w:rsidP="008644CE">
      <w:pPr>
        <w:contextualSpacing/>
        <w:jc w:val="both"/>
        <w:rPr>
          <w:rFonts w:ascii="Times New Roman" w:eastAsia="MS Mincho" w:hAnsi="Times New Roman" w:cs="Times New Roman"/>
          <w:b/>
          <w:iCs/>
          <w:sz w:val="24"/>
          <w:szCs w:val="24"/>
        </w:rPr>
      </w:pPr>
      <w:r w:rsidRPr="0039787B">
        <w:rPr>
          <w:rFonts w:ascii="Times New Roman" w:eastAsia="MS Mincho" w:hAnsi="Times New Roman" w:cs="Times New Roman"/>
          <w:iCs/>
          <w:sz w:val="24"/>
          <w:szCs w:val="24"/>
        </w:rPr>
        <w:t xml:space="preserve">   -  </w:t>
      </w:r>
      <w:r w:rsidRPr="0039787B">
        <w:rPr>
          <w:rFonts w:ascii="Times New Roman" w:eastAsia="MS Mincho" w:hAnsi="Times New Roman" w:cs="Times New Roman"/>
          <w:b/>
          <w:iCs/>
          <w:sz w:val="24"/>
          <w:szCs w:val="24"/>
        </w:rPr>
        <w:t xml:space="preserve">Питание </w:t>
      </w: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hAnsi="Times New Roman" w:cs="Times New Roman"/>
          <w:sz w:val="24"/>
          <w:szCs w:val="24"/>
        </w:rPr>
        <w:t>Во всех общеобразовательных организациях созданы условия для организации питания 100 % обучающихся.</w:t>
      </w:r>
      <w:r w:rsidRPr="0039787B">
        <w:rPr>
          <w:rFonts w:ascii="Times New Roman" w:eastAsia="MS Mincho" w:hAnsi="Times New Roman" w:cs="Times New Roman"/>
          <w:b/>
          <w:iCs/>
          <w:sz w:val="24"/>
          <w:szCs w:val="24"/>
        </w:rPr>
        <w:t xml:space="preserve"> </w:t>
      </w:r>
      <w:r w:rsidRPr="0039787B">
        <w:rPr>
          <w:rFonts w:ascii="Times New Roman" w:eastAsia="MS Mincho" w:hAnsi="Times New Roman" w:cs="Times New Roman"/>
          <w:iCs/>
          <w:sz w:val="24"/>
          <w:szCs w:val="24"/>
        </w:rPr>
        <w:t>Питание</w:t>
      </w:r>
      <w:r w:rsidRPr="0039787B">
        <w:rPr>
          <w:rFonts w:ascii="Times New Roman" w:eastAsia="MS Mincho" w:hAnsi="Times New Roman" w:cs="Times New Roman"/>
          <w:b/>
          <w:iCs/>
          <w:sz w:val="24"/>
          <w:szCs w:val="24"/>
        </w:rPr>
        <w:t xml:space="preserve"> </w:t>
      </w:r>
      <w:r w:rsidRPr="0039787B">
        <w:rPr>
          <w:rFonts w:ascii="Times New Roman" w:eastAsia="MS Mincho" w:hAnsi="Times New Roman" w:cs="Times New Roman"/>
          <w:iCs/>
          <w:sz w:val="24"/>
          <w:szCs w:val="24"/>
        </w:rPr>
        <w:t xml:space="preserve">обучающихся осуществляется на основе 10- дневного и 14 – дневного меню. Охват горячим питанием составляет -   4475  человек (96,2 %,),  из них:  бесплатным питанием обеспечены 1120 человек (24%).  В школах функционирует 23 столовых и 1 буфет. </w:t>
      </w:r>
    </w:p>
    <w:p w:rsidR="008644CE" w:rsidRPr="0039787B" w:rsidRDefault="008644CE" w:rsidP="008644CE">
      <w:pPr>
        <w:pStyle w:val="ae"/>
        <w:shd w:val="clear" w:color="auto" w:fill="auto"/>
        <w:spacing w:line="283" w:lineRule="exact"/>
        <w:contextualSpacing/>
        <w:rPr>
          <w:rFonts w:ascii="Times New Roman" w:hAnsi="Times New Roman" w:cs="Times New Roman"/>
          <w:i w:val="0"/>
          <w:sz w:val="24"/>
          <w:szCs w:val="24"/>
        </w:rPr>
      </w:pPr>
      <w:r w:rsidRPr="0039787B">
        <w:rPr>
          <w:rFonts w:ascii="Times New Roman" w:hAnsi="Times New Roman" w:cs="Times New Roman"/>
          <w:i w:val="0"/>
          <w:sz w:val="24"/>
          <w:szCs w:val="24"/>
        </w:rPr>
        <w:t>Меры по удешевлению школьного питания - выращивание овощей на пришкольных участках. Проблемы: ветхость технологического оборудования,  требуется выделение финансовых средств на замену  оборудования с длительным сроком эксплуатации.</w:t>
      </w:r>
    </w:p>
    <w:p w:rsidR="008644CE" w:rsidRPr="0039787B" w:rsidRDefault="008644CE" w:rsidP="008644CE">
      <w:pPr>
        <w:contextualSpacing/>
        <w:jc w:val="both"/>
        <w:rPr>
          <w:rFonts w:ascii="Times New Roman" w:hAnsi="Times New Roman" w:cs="Times New Roman"/>
          <w:i/>
          <w:sz w:val="24"/>
          <w:szCs w:val="24"/>
        </w:rPr>
      </w:pPr>
    </w:p>
    <w:p w:rsidR="008644CE" w:rsidRPr="0039787B" w:rsidRDefault="008644CE" w:rsidP="008644CE">
      <w:pPr>
        <w:contextualSpacing/>
        <w:jc w:val="both"/>
        <w:rPr>
          <w:rFonts w:ascii="Times New Roman" w:eastAsia="MS Mincho" w:hAnsi="Times New Roman" w:cs="Times New Roman"/>
          <w:iCs/>
          <w:sz w:val="24"/>
          <w:szCs w:val="24"/>
        </w:rPr>
      </w:pPr>
      <w:r w:rsidRPr="0039787B">
        <w:rPr>
          <w:rFonts w:ascii="Times New Roman" w:eastAsia="MS Mincho" w:hAnsi="Times New Roman" w:cs="Times New Roman"/>
          <w:b/>
          <w:iCs/>
          <w:sz w:val="24"/>
          <w:szCs w:val="24"/>
        </w:rPr>
        <w:t>- Организация медицинского обслуживания</w:t>
      </w:r>
      <w:r w:rsidRPr="0039787B">
        <w:rPr>
          <w:rFonts w:ascii="Times New Roman" w:eastAsia="MS Mincho" w:hAnsi="Times New Roman" w:cs="Times New Roman"/>
          <w:iCs/>
          <w:sz w:val="24"/>
          <w:szCs w:val="24"/>
        </w:rPr>
        <w:t xml:space="preserve"> – в 6 школах имеются оборудованные медицинские кабинеты, закрепленных на постоянной основе медицинских работников - 4, в 2 школах совместители. 14 школ обслуживаются работниками ФАПов.</w:t>
      </w:r>
    </w:p>
    <w:p w:rsidR="008644CE" w:rsidRPr="0039787B" w:rsidRDefault="008644CE" w:rsidP="008644CE">
      <w:pPr>
        <w:pStyle w:val="ac"/>
        <w:spacing w:after="0"/>
        <w:ind w:left="0"/>
        <w:jc w:val="both"/>
        <w:rPr>
          <w:rFonts w:ascii="Times New Roman" w:eastAsia="MS Mincho" w:hAnsi="Times New Roman"/>
          <w:iCs/>
          <w:sz w:val="24"/>
          <w:szCs w:val="24"/>
        </w:rPr>
      </w:pPr>
      <w:r w:rsidRPr="0039787B">
        <w:rPr>
          <w:rFonts w:ascii="Times New Roman" w:eastAsia="MS Mincho" w:hAnsi="Times New Roman"/>
          <w:b/>
          <w:iCs/>
          <w:sz w:val="24"/>
          <w:szCs w:val="24"/>
        </w:rPr>
        <w:t xml:space="preserve"> -Организация физического воспитания учащихся</w:t>
      </w:r>
      <w:r w:rsidRPr="0039787B">
        <w:rPr>
          <w:rFonts w:ascii="Times New Roman" w:eastAsia="MS Mincho" w:hAnsi="Times New Roman"/>
          <w:iCs/>
          <w:sz w:val="24"/>
          <w:szCs w:val="24"/>
        </w:rPr>
        <w:t>: во всех образовательных  организациях  проводятся уроков физической культуры в объеме 3 часа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-1496 человек (32,2%).</w:t>
      </w:r>
    </w:p>
    <w:p w:rsidR="008644CE" w:rsidRPr="0039787B" w:rsidRDefault="008644CE" w:rsidP="008644CE">
      <w:pPr>
        <w:contextualSpacing/>
        <w:jc w:val="both"/>
        <w:rPr>
          <w:rFonts w:ascii="Times New Roman" w:hAnsi="Times New Roman" w:cs="Times New Roman"/>
          <w:b/>
          <w:sz w:val="24"/>
          <w:szCs w:val="24"/>
        </w:rPr>
      </w:pPr>
      <w:r w:rsidRPr="0039787B">
        <w:rPr>
          <w:rFonts w:ascii="Times New Roman" w:eastAsia="MS Mincho" w:hAnsi="Times New Roman" w:cs="Times New Roman"/>
          <w:iCs/>
          <w:sz w:val="24"/>
          <w:szCs w:val="24"/>
        </w:rPr>
        <w:t xml:space="preserve">- </w:t>
      </w:r>
      <w:r w:rsidRPr="0039787B">
        <w:rPr>
          <w:rFonts w:ascii="Times New Roman" w:hAnsi="Times New Roman" w:cs="Times New Roman"/>
          <w:b/>
          <w:sz w:val="24"/>
          <w:szCs w:val="24"/>
        </w:rPr>
        <w:t>Дополнительное образование детей</w:t>
      </w:r>
    </w:p>
    <w:p w:rsidR="008644CE" w:rsidRPr="0039787B" w:rsidRDefault="008644CE" w:rsidP="008644CE">
      <w:pPr>
        <w:ind w:firstLine="708"/>
        <w:contextualSpacing/>
        <w:jc w:val="both"/>
        <w:rPr>
          <w:rFonts w:ascii="Times New Roman" w:hAnsi="Times New Roman" w:cs="Times New Roman"/>
          <w:sz w:val="24"/>
          <w:szCs w:val="24"/>
        </w:rPr>
      </w:pPr>
      <w:r w:rsidRPr="0039787B">
        <w:rPr>
          <w:rFonts w:ascii="Times New Roman" w:hAnsi="Times New Roman" w:cs="Times New Roman"/>
          <w:sz w:val="24"/>
          <w:szCs w:val="24"/>
        </w:rPr>
        <w:lastRenderedPageBreak/>
        <w:t xml:space="preserve">Для Чернышевского района актуальным является вопрос развития системы внеурочной занятости и дополнительного образования детей. В целом, общий охват  составляет – 100 %, а учреждениями дополнительного образования – 1830 человек (39%). </w:t>
      </w:r>
    </w:p>
    <w:p w:rsidR="008644CE" w:rsidRPr="0039787B" w:rsidRDefault="008644CE" w:rsidP="008644CE">
      <w:pPr>
        <w:ind w:firstLine="708"/>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В районе функционирует  2 учреждения дополнительного образования: </w:t>
      </w:r>
    </w:p>
    <w:p w:rsidR="008644CE" w:rsidRPr="0039787B" w:rsidRDefault="008644CE" w:rsidP="008644CE">
      <w:pPr>
        <w:numPr>
          <w:ilvl w:val="0"/>
          <w:numId w:val="21"/>
        </w:numPr>
        <w:spacing w:after="0"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Детско-юношеская спортивная школа (630 воспитанника) (в учреждении реализуются дополнительные предпрофессиональные программы по видам спорта: шахматы, пауэрлифтинг. </w:t>
      </w:r>
    </w:p>
    <w:p w:rsidR="008644CE" w:rsidRPr="0039787B" w:rsidRDefault="008644CE" w:rsidP="008644CE">
      <w:pPr>
        <w:numPr>
          <w:ilvl w:val="0"/>
          <w:numId w:val="21"/>
        </w:numPr>
        <w:spacing w:after="0"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Центр детского творчества (1200 воспитанников) (учреждением реализуется 61 дополнительная  образовательная  программа по ступеням обучения.</w:t>
      </w:r>
    </w:p>
    <w:p w:rsidR="008644CE" w:rsidRPr="0039787B" w:rsidRDefault="008644CE" w:rsidP="008644CE">
      <w:pPr>
        <w:pStyle w:val="ac"/>
        <w:spacing w:after="0"/>
        <w:ind w:left="0"/>
        <w:jc w:val="both"/>
        <w:rPr>
          <w:rFonts w:ascii="Times New Roman" w:eastAsia="Times New Roman" w:hAnsi="Times New Roman"/>
          <w:bCs/>
          <w:iCs/>
          <w:spacing w:val="2"/>
          <w:sz w:val="24"/>
          <w:szCs w:val="24"/>
          <w:lang w:eastAsia="ru-RU"/>
        </w:rPr>
      </w:pPr>
    </w:p>
    <w:p w:rsidR="008644CE" w:rsidRPr="0039787B" w:rsidRDefault="008644CE" w:rsidP="002F773D">
      <w:pPr>
        <w:spacing w:after="0" w:line="240" w:lineRule="auto"/>
        <w:ind w:firstLine="709"/>
        <w:contextualSpacing/>
        <w:jc w:val="center"/>
        <w:rPr>
          <w:rFonts w:ascii="Times New Roman" w:hAnsi="Times New Roman" w:cs="Times New Roman"/>
          <w:b/>
        </w:rPr>
      </w:pPr>
    </w:p>
    <w:p w:rsidR="008A35D8" w:rsidRPr="0039787B" w:rsidRDefault="008A35D8" w:rsidP="002F773D">
      <w:pPr>
        <w:spacing w:after="0" w:line="240" w:lineRule="auto"/>
        <w:ind w:firstLine="709"/>
        <w:contextualSpacing/>
        <w:jc w:val="center"/>
        <w:rPr>
          <w:rFonts w:ascii="Times New Roman" w:hAnsi="Times New Roman" w:cs="Times New Roman"/>
          <w:b/>
        </w:rPr>
      </w:pPr>
      <w:r w:rsidRPr="0039787B">
        <w:rPr>
          <w:rFonts w:ascii="Times New Roman" w:hAnsi="Times New Roman" w:cs="Times New Roman"/>
          <w:b/>
        </w:rPr>
        <w:t>Культура</w:t>
      </w:r>
    </w:p>
    <w:p w:rsidR="00247509" w:rsidRPr="0039787B" w:rsidRDefault="00247509" w:rsidP="002F773D">
      <w:pPr>
        <w:spacing w:after="0" w:line="240" w:lineRule="auto"/>
        <w:ind w:firstLine="709"/>
        <w:contextualSpacing/>
        <w:jc w:val="both"/>
        <w:rPr>
          <w:rFonts w:ascii="Times New Roman" w:hAnsi="Times New Roman" w:cs="Times New Roman"/>
        </w:rPr>
      </w:pPr>
      <w:r w:rsidRPr="0039787B">
        <w:rPr>
          <w:rFonts w:ascii="Times New Roman" w:eastAsia="Times New Roman" w:hAnsi="Times New Roman" w:cs="Times New Roman"/>
        </w:rPr>
        <w:t xml:space="preserve">Доля жителей муниципального района «Чернышевский район», участвующих в культурно-досуговых мероприятиях за 1 квартал </w:t>
      </w:r>
      <w:r w:rsidR="0030284C" w:rsidRPr="0039787B">
        <w:rPr>
          <w:rFonts w:ascii="Times New Roman" w:eastAsia="Times New Roman" w:hAnsi="Times New Roman" w:cs="Times New Roman"/>
        </w:rPr>
        <w:t>2019</w:t>
      </w:r>
      <w:r w:rsidRPr="0039787B">
        <w:rPr>
          <w:rFonts w:ascii="Times New Roman" w:eastAsia="Times New Roman" w:hAnsi="Times New Roman" w:cs="Times New Roman"/>
        </w:rPr>
        <w:t xml:space="preserve"> года состав</w:t>
      </w:r>
      <w:r w:rsidR="00CE78AD" w:rsidRPr="0039787B">
        <w:rPr>
          <w:rFonts w:ascii="Times New Roman" w:eastAsia="Times New Roman" w:hAnsi="Times New Roman" w:cs="Times New Roman"/>
        </w:rPr>
        <w:t>и</w:t>
      </w:r>
      <w:r w:rsidRPr="0039787B">
        <w:rPr>
          <w:rFonts w:ascii="Times New Roman" w:eastAsia="Times New Roman" w:hAnsi="Times New Roman" w:cs="Times New Roman"/>
        </w:rPr>
        <w:t>л</w:t>
      </w:r>
      <w:r w:rsidR="00CE78AD" w:rsidRPr="0039787B">
        <w:rPr>
          <w:rFonts w:ascii="Times New Roman" w:eastAsia="Times New Roman" w:hAnsi="Times New Roman" w:cs="Times New Roman"/>
        </w:rPr>
        <w:t xml:space="preserve"> </w:t>
      </w:r>
      <w:r w:rsidR="0030284C" w:rsidRPr="0039787B">
        <w:rPr>
          <w:rFonts w:ascii="Times New Roman" w:eastAsia="Times New Roman" w:hAnsi="Times New Roman" w:cs="Times New Roman"/>
        </w:rPr>
        <w:t xml:space="preserve">12,0 </w:t>
      </w:r>
      <w:r w:rsidRPr="0039787B">
        <w:rPr>
          <w:rFonts w:ascii="Times New Roman" w:eastAsia="Times New Roman" w:hAnsi="Times New Roman" w:cs="Times New Roman"/>
        </w:rPr>
        <w:t>% от общего числа жителей Чернышевского района</w:t>
      </w:r>
      <w:r w:rsidR="0030284C" w:rsidRPr="0039787B">
        <w:rPr>
          <w:rFonts w:ascii="Times New Roman" w:eastAsia="Times New Roman" w:hAnsi="Times New Roman" w:cs="Times New Roman"/>
        </w:rPr>
        <w:t xml:space="preserve"> (1кв. 2018г. 9,4</w:t>
      </w:r>
      <w:r w:rsidR="00CE78AD" w:rsidRPr="0039787B">
        <w:rPr>
          <w:rFonts w:ascii="Times New Roman" w:eastAsia="Times New Roman" w:hAnsi="Times New Roman" w:cs="Times New Roman"/>
        </w:rPr>
        <w:t>%)</w:t>
      </w:r>
      <w:r w:rsidR="0024041E" w:rsidRPr="0039787B">
        <w:rPr>
          <w:rFonts w:ascii="Times New Roman" w:eastAsia="Times New Roman" w:hAnsi="Times New Roman" w:cs="Times New Roman"/>
        </w:rPr>
        <w:t>,</w:t>
      </w:r>
      <w:r w:rsidR="00CE78AD" w:rsidRPr="0039787B">
        <w:rPr>
          <w:rFonts w:ascii="Times New Roman" w:eastAsia="Times New Roman" w:hAnsi="Times New Roman" w:cs="Times New Roman"/>
        </w:rPr>
        <w:t xml:space="preserve"> что соответствует </w:t>
      </w:r>
      <w:r w:rsidR="0030284C" w:rsidRPr="0039787B">
        <w:rPr>
          <w:rFonts w:ascii="Times New Roman" w:eastAsia="Times New Roman" w:hAnsi="Times New Roman" w:cs="Times New Roman"/>
        </w:rPr>
        <w:t>увеличению</w:t>
      </w:r>
      <w:r w:rsidR="00CE78AD" w:rsidRPr="0039787B">
        <w:rPr>
          <w:rFonts w:ascii="Times New Roman" w:eastAsia="Times New Roman" w:hAnsi="Times New Roman" w:cs="Times New Roman"/>
        </w:rPr>
        <w:t xml:space="preserve"> данного показателя на </w:t>
      </w:r>
      <w:r w:rsidR="0030284C" w:rsidRPr="0039787B">
        <w:rPr>
          <w:rFonts w:ascii="Times New Roman" w:hAnsi="Times New Roman" w:cs="Times New Roman"/>
        </w:rPr>
        <w:t>27,6%</w:t>
      </w:r>
      <w:r w:rsidR="00CE78AD" w:rsidRPr="0039787B">
        <w:rPr>
          <w:rFonts w:ascii="Times New Roman" w:hAnsi="Times New Roman" w:cs="Times New Roman"/>
        </w:rPr>
        <w:t xml:space="preserve">. </w:t>
      </w:r>
      <w:r w:rsidR="0024041E" w:rsidRPr="0039787B">
        <w:rPr>
          <w:rFonts w:ascii="Times New Roman" w:hAnsi="Times New Roman" w:cs="Times New Roman"/>
        </w:rPr>
        <w:t>к АППГ.</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eastAsia="Times New Roman" w:hAnsi="Times New Roman" w:cs="Times New Roman"/>
          <w:sz w:val="24"/>
          <w:szCs w:val="24"/>
        </w:rPr>
        <w:t>В течение</w:t>
      </w:r>
      <w:r w:rsidRPr="0039787B">
        <w:rPr>
          <w:rFonts w:ascii="Times New Roman" w:hAnsi="Times New Roman" w:cs="Times New Roman"/>
          <w:sz w:val="24"/>
          <w:szCs w:val="24"/>
        </w:rPr>
        <w:t xml:space="preserve"> 1 квартала 2019</w:t>
      </w:r>
      <w:r w:rsidRPr="0039787B">
        <w:rPr>
          <w:rFonts w:ascii="Times New Roman" w:eastAsia="Times New Roman" w:hAnsi="Times New Roman" w:cs="Times New Roman"/>
          <w:sz w:val="24"/>
          <w:szCs w:val="24"/>
        </w:rPr>
        <w:t xml:space="preserve"> года специалистами учреждений культуры района подготовлены и проведены</w:t>
      </w:r>
      <w:r w:rsidRPr="0039787B">
        <w:rPr>
          <w:rFonts w:ascii="Times New Roman" w:hAnsi="Times New Roman" w:cs="Times New Roman"/>
          <w:sz w:val="24"/>
          <w:szCs w:val="24"/>
        </w:rPr>
        <w:t xml:space="preserve"> мероприятия районного значения:</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- 8 февраля в МКДЦ «Овация» прошел районный  фестиваль гражданско-патриотической  песни «Время выбрало нас». Приняли участие  11 клубных учреждений и школы района; </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с 18-24 февраля  в  МКДЦ  проведена выставка-конкурс детских рисунков к Дню защитника Отечества «На страже Родины моей». Представили работы 12 учреждений культуры;</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- 27 марта на базе МКДЦ «Овация» прошло торжественное мероприятие, посвященное профессиональному празднику  Дню работника культуры.</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Проводились мероприятия для всех категорий населения:</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u w:val="single"/>
        </w:rPr>
        <w:t xml:space="preserve">Для детей и подростков </w:t>
      </w:r>
      <w:r w:rsidRPr="0039787B">
        <w:rPr>
          <w:rFonts w:ascii="Times New Roman" w:hAnsi="Times New Roman" w:cs="Times New Roman"/>
          <w:sz w:val="24"/>
          <w:szCs w:val="24"/>
        </w:rPr>
        <w:t xml:space="preserve">в период  новогодних праздников (зимних каникул) были проведены: новогодние утренники, конкурсно - игровые программы, театрализованные представления, к 23 февраля  прошли в учреждениях культуры: в ДКДЦ «Радуга» - беседа - игра «Есть такая профессия - Родину защищать»;  </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u w:val="single"/>
        </w:rPr>
        <w:t>Для молодёжи проведены</w:t>
      </w:r>
      <w:r w:rsidRPr="0039787B">
        <w:rPr>
          <w:rFonts w:ascii="Times New Roman" w:hAnsi="Times New Roman" w:cs="Times New Roman"/>
          <w:sz w:val="24"/>
          <w:szCs w:val="24"/>
        </w:rPr>
        <w:t xml:space="preserve"> новогодние мероприятия в форме дископрограмм,  танцевальных вечеров  почти во всех клубных учреждениях района. Мероприятия  познавательно - развлекательного характера  Татьянин день-25 января, День Святого Валентина -14 февраля, к Дню защитника Отечества -23 февраля, Международному женскому дню - 8 марта:, </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u w:val="single"/>
        </w:rPr>
        <w:t>Для семьи</w:t>
      </w:r>
      <w:r w:rsidRPr="0039787B">
        <w:rPr>
          <w:rFonts w:ascii="Times New Roman" w:hAnsi="Times New Roman" w:cs="Times New Roman"/>
          <w:sz w:val="24"/>
          <w:szCs w:val="24"/>
        </w:rPr>
        <w:t xml:space="preserve">  прошли мероприятия в основном в форме концертных программ, народных  гуляний «Проводы зимы» и «Широкая масленица».  МКДЦ «Овация»: торжественный концерт, посвященный 30-летию вывода советских войск из Афганистана, концертная программа к 8 марта; </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u w:val="single"/>
        </w:rPr>
        <w:t xml:space="preserve">Патриотическое воспитание </w:t>
      </w:r>
      <w:r w:rsidRPr="0039787B">
        <w:rPr>
          <w:rFonts w:ascii="Times New Roman" w:hAnsi="Times New Roman" w:cs="Times New Roman"/>
          <w:sz w:val="24"/>
          <w:szCs w:val="24"/>
        </w:rPr>
        <w:t xml:space="preserve">- одно из приоритетных направлений деятельности  учреждений культуры района. С 24 января по 24 февраля в районе был объявлен месячник по патриотическому воспитанию подрастающего поколения. К 30-летию вывода советских войск из Афганистана прошли  мероприятия в разных формах и для разных категорий населения. </w:t>
      </w:r>
    </w:p>
    <w:p w:rsidR="003936DA" w:rsidRPr="0039787B" w:rsidRDefault="003936DA" w:rsidP="003936DA">
      <w:pPr>
        <w:spacing w:line="240" w:lineRule="auto"/>
        <w:contextualSpacing/>
        <w:jc w:val="both"/>
        <w:rPr>
          <w:rFonts w:ascii="Times New Roman" w:hAnsi="Times New Roman" w:cs="Times New Roman"/>
          <w:sz w:val="24"/>
          <w:szCs w:val="24"/>
          <w:u w:val="single"/>
        </w:rPr>
      </w:pPr>
      <w:r w:rsidRPr="0039787B">
        <w:rPr>
          <w:rFonts w:ascii="Times New Roman" w:hAnsi="Times New Roman" w:cs="Times New Roman"/>
          <w:sz w:val="24"/>
          <w:szCs w:val="24"/>
          <w:u w:val="single"/>
        </w:rPr>
        <w:t>Традиционная  культура.</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u w:val="single"/>
        </w:rPr>
        <w:t>Здоровый образ жизни.</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Всего культурно – досуговыми учреждениями в 1 квартале 2019 года проведено 823 мероприятия, 37 941 чел. обслужено, что на 8 мероприятий и на 7404 чел. обслуженных больше, чем в 1 квартале 2018 года; в том числе для детей мероприятий проведено 276, обслужено 8487 чел., что на 3 мероприятия меньше, на 833 чел. обслуженных больше, чем в 1 квартале 2018 года. Мероприятий на платной основе проведено 307, обслужено 7 497 чел., что на 8 мероприятий больше, чем в 1 квартале 2018 года,  и обслуженных на 2 чел. больше. </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  В 1 квартале  2019 г.  в Межпоселенческой центральной библиотеке проведен районный  конкурс вязаных изделий мастеров декоративно – прикладного искусства «Подарок своими руками», в котором приняли участие 37 мастеров из п.Чернышевск, с.Мильгидун, с.Гаур, с.Укурей, с.Бушулей, с.Комсомольское и др. ;</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lastRenderedPageBreak/>
        <w:t>Участники литературно – творческого объединения (Малахова О.А., Зимина О.Т., Кожина С.А.) принимают участие в конкурсе грантов фонда «Русский мир» в номинации «Территория Забайкалья»;</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В семинаре начинающих авторов «Подбирая слово к слову…», проводимом Забайкальской краевой общественной писательской организацией приняли участие Зимина О.Т. и Малахова О.А.;</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По библиотечным учреждениям число читателей за 1 квартал 2019 г. составило 7930 человек, что на 759 человек больше, чем в 1 квартале 2018 года, из них читателей до 14 лет 2870 чел., что на 239 человек больше, чем в 1 квартале 2018 года. Число посещений составляет 57125, что на 18169 больше, чем в 2018 году. Книговыдача в 1 квартале 2019 года составила 74990 экземпляров, что на 11423 экземпляра больше, чем в 1 квартале 2018 года. </w:t>
      </w:r>
    </w:p>
    <w:p w:rsidR="00DA14CD"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Всего за 1 квартал 2019 года Музей посетило 839 чел., что на 172 человека больше, чем в 1 квартале 2018 года; в мероприятиях приняли участие 540 чел., что на 247 человек больше, чем в 1 квартале 2018 года, из них дети 400 чел., что на 254 чел. больше. Проведено 112 экскурсий, на 3 меньше, чем в 1 квартале 2018 года. </w:t>
      </w:r>
    </w:p>
    <w:p w:rsidR="003936DA" w:rsidRPr="0039787B" w:rsidRDefault="003936D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В 1 квартале 2019 года проведено 18 спортивных мероприятий в которых приняли участие 942 человека:  6 – Рождественских межмуниципальных турниров по различным видам спорта, в которых приняли участие, Межрайонных соревнований – 3, районных соревнований – 3, Соревнования в рамках проведения праздников («Масленица», 8-е марта и 23 февраля), проведено всероссийское спортивное соревнование «Лыжня России» и Краевой турнир по боксу памяти Героя России Е.Эпова, одно соревнование – «Веселые старты» проведено в Физкультурно – оздоровительном комплексе  «Багульник», участвовало 20 чел.</w:t>
      </w:r>
    </w:p>
    <w:p w:rsidR="000F191A" w:rsidRPr="0039787B" w:rsidRDefault="000F191A" w:rsidP="003936DA">
      <w:pPr>
        <w:spacing w:line="240" w:lineRule="auto"/>
        <w:contextualSpacing/>
        <w:jc w:val="both"/>
        <w:rPr>
          <w:rFonts w:ascii="Times New Roman" w:hAnsi="Times New Roman" w:cs="Times New Roman"/>
          <w:sz w:val="24"/>
          <w:szCs w:val="24"/>
        </w:rPr>
      </w:pPr>
      <w:r w:rsidRPr="0039787B">
        <w:rPr>
          <w:rFonts w:ascii="Times New Roman" w:hAnsi="Times New Roman" w:cs="Times New Roman"/>
          <w:sz w:val="24"/>
          <w:szCs w:val="24"/>
        </w:rPr>
        <w:t>Среднемесячная заработная</w:t>
      </w:r>
      <w:r w:rsidR="00DA14CD" w:rsidRPr="0039787B">
        <w:rPr>
          <w:rFonts w:ascii="Times New Roman" w:hAnsi="Times New Roman" w:cs="Times New Roman"/>
          <w:sz w:val="24"/>
          <w:szCs w:val="24"/>
        </w:rPr>
        <w:t xml:space="preserve"> плата работников муниципальных учреждений  культуры составила 32,0 тыс. руб. Рост среднемесячной заработной платы к АППГ составил 11,8%.</w:t>
      </w:r>
    </w:p>
    <w:p w:rsidR="0030284C" w:rsidRPr="0039787B" w:rsidRDefault="00126999" w:rsidP="002F773D">
      <w:pPr>
        <w:spacing w:after="0" w:line="240" w:lineRule="auto"/>
        <w:ind w:firstLine="709"/>
        <w:contextualSpacing/>
        <w:jc w:val="both"/>
        <w:rPr>
          <w:rFonts w:ascii="Times New Roman" w:eastAsia="Times New Roman" w:hAnsi="Times New Roman" w:cs="Times New Roman"/>
          <w:sz w:val="24"/>
          <w:szCs w:val="24"/>
        </w:rPr>
      </w:pPr>
      <w:r w:rsidRPr="0039787B">
        <w:rPr>
          <w:rFonts w:ascii="Times New Roman" w:hAnsi="Times New Roman" w:cs="Times New Roman"/>
          <w:sz w:val="24"/>
          <w:szCs w:val="24"/>
        </w:rPr>
        <w:t>Численность населения, регулярно занимающегося физической культурой и спортом 9960 чел. Проведено спортивных мероприятий на территории МР-18. Численность спортсменов, принявших участие в краевых, региональных, всероссийских, международных соревнованиях-230 чел., в 1 квартале 2018г -200 чел.</w:t>
      </w:r>
    </w:p>
    <w:p w:rsidR="0030284C" w:rsidRPr="0039787B" w:rsidRDefault="0030284C" w:rsidP="002F773D">
      <w:pPr>
        <w:spacing w:line="240" w:lineRule="auto"/>
        <w:ind w:firstLine="709"/>
        <w:contextualSpacing/>
        <w:jc w:val="center"/>
        <w:rPr>
          <w:rFonts w:ascii="Times New Roman" w:hAnsi="Times New Roman" w:cs="Times New Roman"/>
          <w:b/>
          <w:sz w:val="24"/>
          <w:szCs w:val="24"/>
        </w:rPr>
      </w:pPr>
    </w:p>
    <w:p w:rsidR="008A35D8" w:rsidRPr="0039787B" w:rsidRDefault="008A35D8" w:rsidP="002F773D">
      <w:pPr>
        <w:spacing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Социальная защита</w:t>
      </w:r>
    </w:p>
    <w:p w:rsidR="004D17B6" w:rsidRPr="0039787B" w:rsidRDefault="008A35D8" w:rsidP="002F773D">
      <w:pPr>
        <w:spacing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Численность населения района, нуждающегося в социальной поддержке в 1 квартале </w:t>
      </w:r>
      <w:r w:rsidR="00F84452" w:rsidRPr="0039787B">
        <w:rPr>
          <w:rFonts w:ascii="Times New Roman" w:hAnsi="Times New Roman" w:cs="Times New Roman"/>
          <w:sz w:val="24"/>
          <w:szCs w:val="24"/>
        </w:rPr>
        <w:t>2019</w:t>
      </w:r>
      <w:r w:rsidR="004B0440" w:rsidRPr="0039787B">
        <w:rPr>
          <w:rFonts w:ascii="Times New Roman" w:hAnsi="Times New Roman" w:cs="Times New Roman"/>
          <w:sz w:val="24"/>
          <w:szCs w:val="24"/>
        </w:rPr>
        <w:t>г.</w:t>
      </w:r>
      <w:r w:rsidRPr="0039787B">
        <w:rPr>
          <w:rFonts w:ascii="Times New Roman" w:hAnsi="Times New Roman" w:cs="Times New Roman"/>
          <w:sz w:val="24"/>
          <w:szCs w:val="24"/>
        </w:rPr>
        <w:t xml:space="preserve"> составила </w:t>
      </w:r>
      <w:r w:rsidR="00F84452" w:rsidRPr="0039787B">
        <w:rPr>
          <w:rFonts w:ascii="Times New Roman" w:hAnsi="Times New Roman" w:cs="Times New Roman"/>
          <w:sz w:val="24"/>
          <w:szCs w:val="24"/>
        </w:rPr>
        <w:t>9515</w:t>
      </w:r>
      <w:r w:rsidR="00AB1229" w:rsidRPr="0039787B">
        <w:rPr>
          <w:rFonts w:ascii="Times New Roman" w:hAnsi="Times New Roman" w:cs="Times New Roman"/>
          <w:sz w:val="24"/>
          <w:szCs w:val="24"/>
        </w:rPr>
        <w:t xml:space="preserve"> че</w:t>
      </w:r>
      <w:r w:rsidR="00F84452" w:rsidRPr="0039787B">
        <w:rPr>
          <w:rFonts w:ascii="Times New Roman" w:hAnsi="Times New Roman" w:cs="Times New Roman"/>
          <w:sz w:val="24"/>
          <w:szCs w:val="24"/>
        </w:rPr>
        <w:t>л. или 95,47% к АППГ (1кв. 2018</w:t>
      </w:r>
      <w:r w:rsidR="00AB1229" w:rsidRPr="0039787B">
        <w:rPr>
          <w:rFonts w:ascii="Times New Roman" w:hAnsi="Times New Roman" w:cs="Times New Roman"/>
          <w:sz w:val="24"/>
          <w:szCs w:val="24"/>
        </w:rPr>
        <w:t xml:space="preserve">г. - </w:t>
      </w:r>
      <w:r w:rsidR="00F84452" w:rsidRPr="0039787B">
        <w:rPr>
          <w:rFonts w:ascii="Times New Roman" w:hAnsi="Times New Roman" w:cs="Times New Roman"/>
          <w:sz w:val="24"/>
          <w:szCs w:val="24"/>
        </w:rPr>
        <w:t>9966</w:t>
      </w:r>
      <w:r w:rsidRPr="0039787B">
        <w:rPr>
          <w:rFonts w:ascii="Times New Roman" w:hAnsi="Times New Roman" w:cs="Times New Roman"/>
          <w:sz w:val="24"/>
          <w:szCs w:val="24"/>
        </w:rPr>
        <w:t xml:space="preserve"> чел.</w:t>
      </w:r>
      <w:r w:rsidR="00AB1229" w:rsidRPr="0039787B">
        <w:rPr>
          <w:rFonts w:ascii="Times New Roman" w:hAnsi="Times New Roman" w:cs="Times New Roman"/>
          <w:sz w:val="24"/>
          <w:szCs w:val="24"/>
        </w:rPr>
        <w:t>).</w:t>
      </w:r>
      <w:r w:rsidR="00382EC2" w:rsidRPr="0039787B">
        <w:rPr>
          <w:rFonts w:ascii="Times New Roman" w:hAnsi="Times New Roman" w:cs="Times New Roman"/>
          <w:sz w:val="24"/>
          <w:szCs w:val="24"/>
        </w:rPr>
        <w:t>К</w:t>
      </w:r>
      <w:r w:rsidRPr="0039787B">
        <w:rPr>
          <w:rFonts w:ascii="Times New Roman" w:hAnsi="Times New Roman" w:cs="Times New Roman"/>
          <w:sz w:val="24"/>
          <w:szCs w:val="24"/>
        </w:rPr>
        <w:t>оличеств</w:t>
      </w:r>
      <w:r w:rsidR="00382EC2" w:rsidRPr="0039787B">
        <w:rPr>
          <w:rFonts w:ascii="Times New Roman" w:hAnsi="Times New Roman" w:cs="Times New Roman"/>
          <w:sz w:val="24"/>
          <w:szCs w:val="24"/>
        </w:rPr>
        <w:t xml:space="preserve">о обратившихся за предоставлением социальной помощи составило </w:t>
      </w:r>
      <w:r w:rsidR="00C86723" w:rsidRPr="0039787B">
        <w:rPr>
          <w:rFonts w:ascii="Times New Roman" w:hAnsi="Times New Roman" w:cs="Times New Roman"/>
          <w:sz w:val="24"/>
          <w:szCs w:val="24"/>
        </w:rPr>
        <w:t>9515</w:t>
      </w:r>
      <w:r w:rsidR="002D7E18" w:rsidRPr="0039787B">
        <w:rPr>
          <w:rFonts w:ascii="Times New Roman" w:hAnsi="Times New Roman" w:cs="Times New Roman"/>
          <w:sz w:val="24"/>
          <w:szCs w:val="24"/>
        </w:rPr>
        <w:t xml:space="preserve"> чел. или </w:t>
      </w:r>
      <w:r w:rsidR="00C86723" w:rsidRPr="0039787B">
        <w:rPr>
          <w:rFonts w:ascii="Times New Roman" w:hAnsi="Times New Roman" w:cs="Times New Roman"/>
          <w:sz w:val="24"/>
          <w:szCs w:val="24"/>
        </w:rPr>
        <w:t>95,47% к АППГ (1кв. 2018г. - 9966</w:t>
      </w:r>
      <w:r w:rsidR="002D7E18" w:rsidRPr="0039787B">
        <w:rPr>
          <w:rFonts w:ascii="Times New Roman" w:hAnsi="Times New Roman" w:cs="Times New Roman"/>
          <w:sz w:val="24"/>
          <w:szCs w:val="24"/>
        </w:rPr>
        <w:t xml:space="preserve"> чел.). Всем о</w:t>
      </w:r>
      <w:r w:rsidR="00AB1229" w:rsidRPr="0039787B">
        <w:rPr>
          <w:rFonts w:ascii="Times New Roman" w:hAnsi="Times New Roman" w:cs="Times New Roman"/>
          <w:sz w:val="24"/>
          <w:szCs w:val="24"/>
        </w:rPr>
        <w:t>бративши</w:t>
      </w:r>
      <w:r w:rsidR="002D7E18" w:rsidRPr="0039787B">
        <w:rPr>
          <w:rFonts w:ascii="Times New Roman" w:hAnsi="Times New Roman" w:cs="Times New Roman"/>
          <w:sz w:val="24"/>
          <w:szCs w:val="24"/>
        </w:rPr>
        <w:t>м</w:t>
      </w:r>
      <w:r w:rsidR="00AB1229" w:rsidRPr="0039787B">
        <w:rPr>
          <w:rFonts w:ascii="Times New Roman" w:hAnsi="Times New Roman" w:cs="Times New Roman"/>
          <w:sz w:val="24"/>
          <w:szCs w:val="24"/>
        </w:rPr>
        <w:t>ся за предоставлением социальной помощи была оказана социальная поддержка.</w:t>
      </w:r>
    </w:p>
    <w:p w:rsidR="00406FBC" w:rsidRPr="0039787B" w:rsidRDefault="00406FBC" w:rsidP="00406FBC">
      <w:pPr>
        <w:tabs>
          <w:tab w:val="left" w:pos="993"/>
        </w:tabs>
        <w:jc w:val="both"/>
        <w:rPr>
          <w:rFonts w:ascii="Times New Roman" w:hAnsi="Times New Roman" w:cs="Times New Roman"/>
          <w:sz w:val="24"/>
          <w:szCs w:val="24"/>
        </w:rPr>
      </w:pPr>
      <w:r w:rsidRPr="0039787B">
        <w:rPr>
          <w:rFonts w:ascii="Times New Roman" w:hAnsi="Times New Roman" w:cs="Times New Roman"/>
          <w:sz w:val="24"/>
          <w:szCs w:val="24"/>
        </w:rPr>
        <w:t>В 2019 году добавилась  социальная выплата –«ежемесячная выплата на 1-го ребенка» Получателей данной выплаты-99 человек на сумму 3520,7 тыс. руб. за 1 квартал 2019г</w:t>
      </w:r>
    </w:p>
    <w:p w:rsidR="00DC208B" w:rsidRPr="0039787B" w:rsidRDefault="00DC208B" w:rsidP="00DC208B">
      <w:pPr>
        <w:pStyle w:val="a6"/>
        <w:tabs>
          <w:tab w:val="left" w:pos="993"/>
        </w:tabs>
        <w:ind w:left="709" w:firstLine="0"/>
        <w:rPr>
          <w:rFonts w:ascii="Times New Roman" w:hAnsi="Times New Roman" w:cs="Times New Roman"/>
          <w:sz w:val="24"/>
          <w:szCs w:val="24"/>
        </w:rPr>
      </w:pPr>
      <w:r w:rsidRPr="0039787B">
        <w:rPr>
          <w:rFonts w:ascii="Times New Roman" w:hAnsi="Times New Roman" w:cs="Times New Roman"/>
          <w:sz w:val="24"/>
          <w:szCs w:val="24"/>
        </w:rPr>
        <w:t>Количество граждан, получивших социальную поддержку 9515 чел, в том числе:</w:t>
      </w:r>
    </w:p>
    <w:p w:rsidR="00DC208B" w:rsidRPr="0039787B" w:rsidRDefault="00DC208B" w:rsidP="00DC208B">
      <w:pPr>
        <w:pStyle w:val="a6"/>
        <w:tabs>
          <w:tab w:val="left" w:pos="993"/>
        </w:tabs>
        <w:ind w:left="709" w:firstLine="0"/>
        <w:rPr>
          <w:rFonts w:ascii="Times New Roman" w:hAnsi="Times New Roman" w:cs="Times New Roman"/>
          <w:sz w:val="24"/>
          <w:szCs w:val="24"/>
        </w:rPr>
      </w:pPr>
      <w:r w:rsidRPr="0039787B">
        <w:rPr>
          <w:rFonts w:ascii="Times New Roman" w:hAnsi="Times New Roman" w:cs="Times New Roman"/>
          <w:sz w:val="24"/>
          <w:szCs w:val="24"/>
        </w:rPr>
        <w:t>Региональную -6005 чел.</w:t>
      </w:r>
    </w:p>
    <w:p w:rsidR="00DC208B" w:rsidRPr="0039787B" w:rsidRDefault="00DC208B" w:rsidP="00DC208B">
      <w:pPr>
        <w:pStyle w:val="a6"/>
        <w:tabs>
          <w:tab w:val="left" w:pos="993"/>
        </w:tabs>
        <w:ind w:left="709" w:firstLine="0"/>
        <w:rPr>
          <w:rFonts w:ascii="Times New Roman" w:hAnsi="Times New Roman" w:cs="Times New Roman"/>
          <w:sz w:val="24"/>
          <w:szCs w:val="24"/>
        </w:rPr>
      </w:pPr>
      <w:r w:rsidRPr="0039787B">
        <w:rPr>
          <w:rFonts w:ascii="Times New Roman" w:hAnsi="Times New Roman" w:cs="Times New Roman"/>
          <w:sz w:val="24"/>
          <w:szCs w:val="24"/>
        </w:rPr>
        <w:t>Федеральную -2404 чел.</w:t>
      </w:r>
    </w:p>
    <w:p w:rsidR="00DC208B" w:rsidRPr="0039787B" w:rsidRDefault="00DC208B" w:rsidP="00DC208B">
      <w:pPr>
        <w:pStyle w:val="a6"/>
        <w:tabs>
          <w:tab w:val="left" w:pos="993"/>
        </w:tabs>
        <w:ind w:left="709" w:firstLine="0"/>
        <w:rPr>
          <w:rFonts w:ascii="Times New Roman" w:hAnsi="Times New Roman" w:cs="Times New Roman"/>
          <w:sz w:val="24"/>
          <w:szCs w:val="24"/>
        </w:rPr>
      </w:pPr>
      <w:r w:rsidRPr="0039787B">
        <w:rPr>
          <w:rFonts w:ascii="Times New Roman" w:hAnsi="Times New Roman" w:cs="Times New Roman"/>
          <w:sz w:val="24"/>
          <w:szCs w:val="24"/>
        </w:rPr>
        <w:t>Педагоги-610 чел.</w:t>
      </w:r>
    </w:p>
    <w:p w:rsidR="00DC208B" w:rsidRPr="0039787B" w:rsidRDefault="00DC208B" w:rsidP="00DC208B">
      <w:pPr>
        <w:pStyle w:val="a6"/>
        <w:tabs>
          <w:tab w:val="left" w:pos="993"/>
        </w:tabs>
        <w:ind w:left="709" w:firstLine="0"/>
        <w:rPr>
          <w:rFonts w:ascii="Times New Roman" w:hAnsi="Times New Roman" w:cs="Times New Roman"/>
          <w:sz w:val="24"/>
          <w:szCs w:val="24"/>
        </w:rPr>
      </w:pPr>
      <w:r w:rsidRPr="0039787B">
        <w:rPr>
          <w:rFonts w:ascii="Times New Roman" w:hAnsi="Times New Roman" w:cs="Times New Roman"/>
          <w:sz w:val="24"/>
          <w:szCs w:val="24"/>
        </w:rPr>
        <w:t>Субсидии -496 чел.</w:t>
      </w:r>
    </w:p>
    <w:p w:rsidR="00DC208B" w:rsidRPr="0039787B" w:rsidRDefault="00DC208B" w:rsidP="00DC208B">
      <w:pPr>
        <w:pStyle w:val="a6"/>
        <w:tabs>
          <w:tab w:val="left" w:pos="993"/>
        </w:tabs>
        <w:ind w:left="709" w:firstLine="0"/>
        <w:rPr>
          <w:rFonts w:ascii="Times New Roman" w:hAnsi="Times New Roman" w:cs="Times New Roman"/>
          <w:sz w:val="24"/>
          <w:szCs w:val="24"/>
        </w:rPr>
      </w:pPr>
    </w:p>
    <w:p w:rsidR="003F7989" w:rsidRPr="0039787B" w:rsidRDefault="003F7989" w:rsidP="002F773D">
      <w:pPr>
        <w:spacing w:after="0" w:line="240" w:lineRule="auto"/>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Основную долю получателей средств составляют инвалиды, ветераны труда, педагогические работники, малоимущие, семьи с детьми до 1,5 и 3-х лет.</w:t>
      </w:r>
    </w:p>
    <w:p w:rsidR="0072340C" w:rsidRPr="0039787B" w:rsidRDefault="0072340C" w:rsidP="002F773D">
      <w:pPr>
        <w:ind w:firstLine="709"/>
        <w:contextualSpacing/>
        <w:jc w:val="both"/>
        <w:rPr>
          <w:rFonts w:ascii="Times New Roman" w:hAnsi="Times New Roman" w:cs="Times New Roman"/>
          <w:sz w:val="24"/>
          <w:szCs w:val="24"/>
        </w:rPr>
      </w:pPr>
      <w:r w:rsidRPr="0039787B">
        <w:rPr>
          <w:rFonts w:ascii="Times New Roman" w:hAnsi="Times New Roman" w:cs="Times New Roman"/>
          <w:sz w:val="24"/>
          <w:szCs w:val="24"/>
        </w:rPr>
        <w:t xml:space="preserve">Всего социальных выплат выплачено по району в количестве   </w:t>
      </w:r>
      <w:r w:rsidR="00722D93" w:rsidRPr="0039787B">
        <w:rPr>
          <w:rFonts w:ascii="Times New Roman" w:hAnsi="Times New Roman" w:cs="Times New Roman"/>
          <w:sz w:val="24"/>
          <w:szCs w:val="24"/>
        </w:rPr>
        <w:t>11171</w:t>
      </w:r>
      <w:r w:rsidRPr="0039787B">
        <w:rPr>
          <w:rFonts w:ascii="Times New Roman" w:hAnsi="Times New Roman" w:cs="Times New Roman"/>
          <w:sz w:val="24"/>
          <w:szCs w:val="24"/>
        </w:rPr>
        <w:t xml:space="preserve"> на сумму </w:t>
      </w:r>
      <w:r w:rsidR="00722D93" w:rsidRPr="0039787B">
        <w:rPr>
          <w:rFonts w:ascii="Times New Roman" w:hAnsi="Times New Roman" w:cs="Times New Roman"/>
          <w:sz w:val="24"/>
          <w:szCs w:val="24"/>
        </w:rPr>
        <w:t>45514,8</w:t>
      </w:r>
      <w:r w:rsidRPr="0039787B">
        <w:rPr>
          <w:rFonts w:ascii="Times New Roman" w:hAnsi="Times New Roman" w:cs="Times New Roman"/>
          <w:sz w:val="24"/>
          <w:szCs w:val="24"/>
        </w:rPr>
        <w:t>тыс. руб. (</w:t>
      </w:r>
      <w:r w:rsidR="00E868A2" w:rsidRPr="0039787B">
        <w:rPr>
          <w:rFonts w:ascii="Times New Roman" w:hAnsi="Times New Roman" w:cs="Times New Roman"/>
          <w:sz w:val="24"/>
          <w:szCs w:val="24"/>
        </w:rPr>
        <w:t>1 кв.</w:t>
      </w:r>
      <w:r w:rsidR="00722D93" w:rsidRPr="0039787B">
        <w:rPr>
          <w:rFonts w:ascii="Times New Roman" w:hAnsi="Times New Roman" w:cs="Times New Roman"/>
          <w:sz w:val="24"/>
          <w:szCs w:val="24"/>
        </w:rPr>
        <w:t>2018</w:t>
      </w:r>
      <w:r w:rsidRPr="0039787B">
        <w:rPr>
          <w:rFonts w:ascii="Times New Roman" w:hAnsi="Times New Roman" w:cs="Times New Roman"/>
          <w:sz w:val="24"/>
          <w:szCs w:val="24"/>
        </w:rPr>
        <w:t xml:space="preserve">г. </w:t>
      </w:r>
      <w:r w:rsidR="00CF50D7" w:rsidRPr="0039787B">
        <w:rPr>
          <w:rFonts w:ascii="Times New Roman" w:hAnsi="Times New Roman" w:cs="Times New Roman"/>
          <w:sz w:val="24"/>
          <w:szCs w:val="24"/>
        </w:rPr>
        <w:t xml:space="preserve">- </w:t>
      </w:r>
      <w:r w:rsidR="00406FBC" w:rsidRPr="0039787B">
        <w:rPr>
          <w:rFonts w:ascii="Times New Roman" w:hAnsi="Times New Roman" w:cs="Times New Roman"/>
          <w:sz w:val="24"/>
          <w:szCs w:val="24"/>
        </w:rPr>
        <w:t>12170</w:t>
      </w:r>
      <w:r w:rsidRPr="0039787B">
        <w:rPr>
          <w:rFonts w:ascii="Times New Roman" w:hAnsi="Times New Roman" w:cs="Times New Roman"/>
          <w:sz w:val="24"/>
          <w:szCs w:val="24"/>
        </w:rPr>
        <w:t xml:space="preserve"> на  сумму </w:t>
      </w:r>
      <w:r w:rsidR="00722D93" w:rsidRPr="0039787B">
        <w:rPr>
          <w:rFonts w:ascii="Times New Roman" w:hAnsi="Times New Roman" w:cs="Times New Roman"/>
          <w:sz w:val="24"/>
          <w:szCs w:val="24"/>
        </w:rPr>
        <w:t>45220,9</w:t>
      </w:r>
      <w:r w:rsidR="00CF50D7" w:rsidRPr="0039787B">
        <w:rPr>
          <w:rFonts w:ascii="Times New Roman" w:hAnsi="Times New Roman" w:cs="Times New Roman"/>
          <w:sz w:val="24"/>
          <w:szCs w:val="24"/>
        </w:rPr>
        <w:t xml:space="preserve"> тыс. руб.) или </w:t>
      </w:r>
      <w:r w:rsidR="00C902AD" w:rsidRPr="0039787B">
        <w:rPr>
          <w:rFonts w:ascii="Times New Roman" w:hAnsi="Times New Roman" w:cs="Times New Roman"/>
          <w:sz w:val="24"/>
          <w:szCs w:val="24"/>
        </w:rPr>
        <w:t>91,7</w:t>
      </w:r>
      <w:r w:rsidR="00CF50D7" w:rsidRPr="0039787B">
        <w:rPr>
          <w:rFonts w:ascii="Times New Roman" w:hAnsi="Times New Roman" w:cs="Times New Roman"/>
          <w:sz w:val="24"/>
          <w:szCs w:val="24"/>
        </w:rPr>
        <w:t xml:space="preserve">% и </w:t>
      </w:r>
      <w:r w:rsidR="00722D93" w:rsidRPr="0039787B">
        <w:rPr>
          <w:rFonts w:ascii="Times New Roman" w:hAnsi="Times New Roman" w:cs="Times New Roman"/>
          <w:sz w:val="24"/>
          <w:szCs w:val="24"/>
        </w:rPr>
        <w:t>100</w:t>
      </w:r>
      <w:r w:rsidR="00406FBC" w:rsidRPr="0039787B">
        <w:rPr>
          <w:rFonts w:ascii="Times New Roman" w:hAnsi="Times New Roman" w:cs="Times New Roman"/>
          <w:sz w:val="24"/>
          <w:szCs w:val="24"/>
        </w:rPr>
        <w:t>,</w:t>
      </w:r>
      <w:r w:rsidR="00722D93" w:rsidRPr="0039787B">
        <w:rPr>
          <w:rFonts w:ascii="Times New Roman" w:hAnsi="Times New Roman" w:cs="Times New Roman"/>
          <w:sz w:val="24"/>
          <w:szCs w:val="24"/>
        </w:rPr>
        <w:t>6</w:t>
      </w:r>
      <w:r w:rsidRPr="0039787B">
        <w:rPr>
          <w:rFonts w:ascii="Times New Roman" w:hAnsi="Times New Roman" w:cs="Times New Roman"/>
          <w:sz w:val="24"/>
          <w:szCs w:val="24"/>
        </w:rPr>
        <w:t xml:space="preserve">% к </w:t>
      </w:r>
      <w:r w:rsidR="00045B21" w:rsidRPr="0039787B">
        <w:rPr>
          <w:rFonts w:ascii="Times New Roman" w:hAnsi="Times New Roman" w:cs="Times New Roman"/>
          <w:sz w:val="24"/>
          <w:szCs w:val="24"/>
        </w:rPr>
        <w:t>АППГ</w:t>
      </w:r>
      <w:r w:rsidR="00CF50D7" w:rsidRPr="0039787B">
        <w:rPr>
          <w:rFonts w:ascii="Times New Roman" w:hAnsi="Times New Roman" w:cs="Times New Roman"/>
          <w:sz w:val="24"/>
          <w:szCs w:val="24"/>
        </w:rPr>
        <w:t xml:space="preserve"> соответственно</w:t>
      </w:r>
      <w:r w:rsidRPr="0039787B">
        <w:rPr>
          <w:rFonts w:ascii="Times New Roman" w:hAnsi="Times New Roman" w:cs="Times New Roman"/>
          <w:sz w:val="24"/>
          <w:szCs w:val="24"/>
        </w:rPr>
        <w:t>.</w:t>
      </w:r>
    </w:p>
    <w:p w:rsidR="008A35D8" w:rsidRPr="0039787B" w:rsidRDefault="008A35D8" w:rsidP="002F773D">
      <w:pPr>
        <w:spacing w:line="240" w:lineRule="auto"/>
        <w:ind w:firstLine="709"/>
        <w:contextualSpacing/>
        <w:jc w:val="both"/>
        <w:rPr>
          <w:rFonts w:ascii="Times New Roman" w:hAnsi="Times New Roman" w:cs="Times New Roman"/>
          <w:sz w:val="24"/>
          <w:szCs w:val="24"/>
        </w:rPr>
      </w:pPr>
    </w:p>
    <w:p w:rsidR="008A35D8" w:rsidRPr="0039787B" w:rsidRDefault="008A35D8" w:rsidP="002F773D">
      <w:pPr>
        <w:spacing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Жилищно-коммунальное хозяйство</w:t>
      </w:r>
    </w:p>
    <w:p w:rsidR="004D17B6" w:rsidRPr="0039787B" w:rsidRDefault="000452F8" w:rsidP="002F773D">
      <w:pPr>
        <w:spacing w:line="240" w:lineRule="auto"/>
        <w:ind w:firstLine="708"/>
        <w:contextualSpacing/>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О</w:t>
      </w:r>
      <w:r w:rsidR="004D17B6" w:rsidRPr="0039787B">
        <w:rPr>
          <w:rFonts w:ascii="Times New Roman" w:eastAsia="Times New Roman" w:hAnsi="Times New Roman" w:cs="Times New Roman"/>
          <w:sz w:val="24"/>
          <w:szCs w:val="24"/>
        </w:rPr>
        <w:t xml:space="preserve">бщая площадь жилых помещений, приходящихся в среднем </w:t>
      </w:r>
      <w:r w:rsidRPr="0039787B">
        <w:rPr>
          <w:rFonts w:ascii="Times New Roman" w:eastAsia="Times New Roman" w:hAnsi="Times New Roman" w:cs="Times New Roman"/>
          <w:sz w:val="24"/>
          <w:szCs w:val="24"/>
        </w:rPr>
        <w:t xml:space="preserve">квадратных метров </w:t>
      </w:r>
      <w:r w:rsidR="004D17B6" w:rsidRPr="0039787B">
        <w:rPr>
          <w:rFonts w:ascii="Times New Roman" w:eastAsia="Times New Roman" w:hAnsi="Times New Roman" w:cs="Times New Roman"/>
          <w:sz w:val="24"/>
          <w:szCs w:val="24"/>
        </w:rPr>
        <w:t xml:space="preserve">на одного жителя </w:t>
      </w:r>
      <w:r w:rsidR="00F84452" w:rsidRPr="0039787B">
        <w:rPr>
          <w:rFonts w:ascii="Times New Roman" w:eastAsia="Times New Roman" w:hAnsi="Times New Roman" w:cs="Times New Roman"/>
          <w:sz w:val="24"/>
          <w:szCs w:val="24"/>
        </w:rPr>
        <w:t>на 01.04.2019</w:t>
      </w:r>
      <w:r w:rsidR="00214C6F" w:rsidRPr="0039787B">
        <w:rPr>
          <w:rFonts w:ascii="Times New Roman" w:eastAsia="Times New Roman" w:hAnsi="Times New Roman" w:cs="Times New Roman"/>
          <w:sz w:val="24"/>
          <w:szCs w:val="24"/>
        </w:rPr>
        <w:t>г</w:t>
      </w:r>
      <w:r w:rsidR="00F84452" w:rsidRPr="0039787B">
        <w:rPr>
          <w:rFonts w:ascii="Times New Roman" w:eastAsia="Times New Roman" w:hAnsi="Times New Roman" w:cs="Times New Roman"/>
          <w:sz w:val="24"/>
          <w:szCs w:val="24"/>
        </w:rPr>
        <w:t>. составила 20,6</w:t>
      </w:r>
      <w:r w:rsidRPr="0039787B">
        <w:rPr>
          <w:rFonts w:ascii="Times New Roman" w:eastAsia="Times New Roman" w:hAnsi="Times New Roman" w:cs="Times New Roman"/>
          <w:sz w:val="24"/>
          <w:szCs w:val="24"/>
        </w:rPr>
        <w:t xml:space="preserve"> или 10</w:t>
      </w:r>
      <w:r w:rsidR="00833ED6" w:rsidRPr="0039787B">
        <w:rPr>
          <w:rFonts w:ascii="Times New Roman" w:eastAsia="Times New Roman" w:hAnsi="Times New Roman" w:cs="Times New Roman"/>
          <w:sz w:val="24"/>
          <w:szCs w:val="24"/>
        </w:rPr>
        <w:t>1</w:t>
      </w:r>
      <w:r w:rsidR="004D17B6" w:rsidRPr="0039787B">
        <w:rPr>
          <w:rFonts w:ascii="Times New Roman" w:eastAsia="Times New Roman" w:hAnsi="Times New Roman" w:cs="Times New Roman"/>
          <w:sz w:val="24"/>
          <w:szCs w:val="24"/>
        </w:rPr>
        <w:t>,</w:t>
      </w:r>
      <w:r w:rsidRPr="0039787B">
        <w:rPr>
          <w:rFonts w:ascii="Times New Roman" w:eastAsia="Times New Roman" w:hAnsi="Times New Roman" w:cs="Times New Roman"/>
          <w:sz w:val="24"/>
          <w:szCs w:val="24"/>
        </w:rPr>
        <w:t>3</w:t>
      </w:r>
      <w:r w:rsidR="004D17B6" w:rsidRPr="0039787B">
        <w:rPr>
          <w:rFonts w:ascii="Times New Roman" w:eastAsia="Times New Roman" w:hAnsi="Times New Roman" w:cs="Times New Roman"/>
          <w:sz w:val="24"/>
          <w:szCs w:val="24"/>
        </w:rPr>
        <w:t xml:space="preserve">% </w:t>
      </w:r>
      <w:r w:rsidRPr="0039787B">
        <w:rPr>
          <w:rFonts w:ascii="Times New Roman" w:eastAsia="Times New Roman" w:hAnsi="Times New Roman" w:cs="Times New Roman"/>
          <w:sz w:val="24"/>
          <w:szCs w:val="24"/>
        </w:rPr>
        <w:t>к</w:t>
      </w:r>
      <w:r w:rsidR="00833ED6" w:rsidRPr="0039787B">
        <w:rPr>
          <w:rFonts w:ascii="Times New Roman" w:eastAsia="Times New Roman" w:hAnsi="Times New Roman" w:cs="Times New Roman"/>
          <w:sz w:val="24"/>
          <w:szCs w:val="24"/>
        </w:rPr>
        <w:t>АППГ</w:t>
      </w:r>
      <w:r w:rsidR="00F84452" w:rsidRPr="0039787B">
        <w:rPr>
          <w:rFonts w:ascii="Times New Roman" w:eastAsia="Times New Roman" w:hAnsi="Times New Roman" w:cs="Times New Roman"/>
          <w:sz w:val="24"/>
          <w:szCs w:val="24"/>
        </w:rPr>
        <w:t xml:space="preserve"> (1кв.2018</w:t>
      </w:r>
      <w:r w:rsidRPr="0039787B">
        <w:rPr>
          <w:rFonts w:ascii="Times New Roman" w:eastAsia="Times New Roman" w:hAnsi="Times New Roman" w:cs="Times New Roman"/>
          <w:sz w:val="24"/>
          <w:szCs w:val="24"/>
        </w:rPr>
        <w:t xml:space="preserve"> г</w:t>
      </w:r>
      <w:r w:rsidR="004D17B6" w:rsidRPr="0039787B">
        <w:rPr>
          <w:rFonts w:ascii="Times New Roman" w:eastAsia="Times New Roman" w:hAnsi="Times New Roman" w:cs="Times New Roman"/>
          <w:sz w:val="24"/>
          <w:szCs w:val="24"/>
        </w:rPr>
        <w:t>.</w:t>
      </w:r>
      <w:r w:rsidR="00F84452" w:rsidRPr="0039787B">
        <w:rPr>
          <w:rFonts w:ascii="Times New Roman" w:eastAsia="Times New Roman" w:hAnsi="Times New Roman" w:cs="Times New Roman"/>
          <w:sz w:val="24"/>
          <w:szCs w:val="24"/>
        </w:rPr>
        <w:t xml:space="preserve"> – 21,88</w:t>
      </w:r>
      <w:r w:rsidRPr="0039787B">
        <w:rPr>
          <w:rFonts w:ascii="Times New Roman" w:eastAsia="Times New Roman" w:hAnsi="Times New Roman" w:cs="Times New Roman"/>
          <w:sz w:val="24"/>
          <w:szCs w:val="24"/>
        </w:rPr>
        <w:t>)</w:t>
      </w:r>
    </w:p>
    <w:p w:rsidR="004D17B6" w:rsidRPr="0039787B" w:rsidRDefault="004D17B6" w:rsidP="002F773D">
      <w:pPr>
        <w:spacing w:line="240" w:lineRule="auto"/>
        <w:ind w:firstLine="708"/>
        <w:contextualSpacing/>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lastRenderedPageBreak/>
        <w:t>Количество семей находящихся в очереди на улучшение жилищных условий по договорам социального найма</w:t>
      </w:r>
      <w:r w:rsidR="00833ED6" w:rsidRPr="0039787B">
        <w:rPr>
          <w:rFonts w:ascii="Times New Roman" w:eastAsia="Times New Roman" w:hAnsi="Times New Roman" w:cs="Times New Roman"/>
          <w:sz w:val="24"/>
          <w:szCs w:val="24"/>
        </w:rPr>
        <w:t xml:space="preserve"> составило </w:t>
      </w:r>
      <w:r w:rsidR="00F84452" w:rsidRPr="0039787B">
        <w:rPr>
          <w:rFonts w:ascii="Times New Roman" w:eastAsia="Times New Roman" w:hAnsi="Times New Roman" w:cs="Times New Roman"/>
          <w:sz w:val="24"/>
          <w:szCs w:val="24"/>
        </w:rPr>
        <w:t>220</w:t>
      </w:r>
      <w:r w:rsidR="00833ED6" w:rsidRPr="0039787B">
        <w:rPr>
          <w:rFonts w:ascii="Times New Roman" w:eastAsia="Times New Roman" w:hAnsi="Times New Roman" w:cs="Times New Roman"/>
          <w:sz w:val="24"/>
          <w:szCs w:val="24"/>
        </w:rPr>
        <w:t xml:space="preserve"> человек</w:t>
      </w:r>
      <w:r w:rsidR="00F84452" w:rsidRPr="0039787B">
        <w:rPr>
          <w:rFonts w:ascii="Times New Roman" w:eastAsia="Times New Roman" w:hAnsi="Times New Roman" w:cs="Times New Roman"/>
          <w:sz w:val="24"/>
          <w:szCs w:val="24"/>
        </w:rPr>
        <w:t xml:space="preserve"> или 94,0</w:t>
      </w:r>
      <w:r w:rsidR="000452F8" w:rsidRPr="0039787B">
        <w:rPr>
          <w:rFonts w:ascii="Times New Roman" w:eastAsia="Times New Roman" w:hAnsi="Times New Roman" w:cs="Times New Roman"/>
          <w:sz w:val="24"/>
          <w:szCs w:val="24"/>
        </w:rPr>
        <w:t>% к АППГ</w:t>
      </w:r>
      <w:r w:rsidRPr="0039787B">
        <w:rPr>
          <w:rFonts w:ascii="Times New Roman" w:eastAsia="Times New Roman" w:hAnsi="Times New Roman" w:cs="Times New Roman"/>
          <w:sz w:val="24"/>
          <w:szCs w:val="24"/>
        </w:rPr>
        <w:t>.</w:t>
      </w:r>
    </w:p>
    <w:p w:rsidR="00833ED6" w:rsidRPr="0039787B" w:rsidRDefault="00833ED6" w:rsidP="002F773D">
      <w:pPr>
        <w:spacing w:line="240" w:lineRule="auto"/>
        <w:ind w:firstLine="709"/>
        <w:contextualSpacing/>
        <w:jc w:val="center"/>
        <w:rPr>
          <w:rFonts w:ascii="Times New Roman" w:hAnsi="Times New Roman" w:cs="Times New Roman"/>
          <w:b/>
          <w:sz w:val="24"/>
          <w:szCs w:val="24"/>
        </w:rPr>
      </w:pPr>
    </w:p>
    <w:p w:rsidR="008A35D8" w:rsidRPr="0039787B" w:rsidRDefault="008A35D8" w:rsidP="002F773D">
      <w:pPr>
        <w:spacing w:line="240" w:lineRule="auto"/>
        <w:ind w:firstLine="709"/>
        <w:contextualSpacing/>
        <w:jc w:val="center"/>
        <w:rPr>
          <w:rFonts w:ascii="Times New Roman" w:hAnsi="Times New Roman" w:cs="Times New Roman"/>
          <w:b/>
          <w:sz w:val="24"/>
          <w:szCs w:val="24"/>
        </w:rPr>
      </w:pPr>
      <w:r w:rsidRPr="0039787B">
        <w:rPr>
          <w:rFonts w:ascii="Times New Roman" w:hAnsi="Times New Roman" w:cs="Times New Roman"/>
          <w:b/>
          <w:sz w:val="24"/>
          <w:szCs w:val="24"/>
        </w:rPr>
        <w:t>Финансы</w:t>
      </w:r>
    </w:p>
    <w:p w:rsidR="002B5E52" w:rsidRPr="0039787B" w:rsidRDefault="002B5E52" w:rsidP="002F773D">
      <w:pPr>
        <w:spacing w:line="240" w:lineRule="auto"/>
        <w:ind w:firstLine="709"/>
        <w:contextualSpacing/>
        <w:jc w:val="center"/>
        <w:rPr>
          <w:rFonts w:ascii="Times New Roman" w:hAnsi="Times New Roman" w:cs="Times New Roman"/>
          <w:b/>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Доля налоговых и неналоговых доходов  местного бюджета  в общем объеме  собственных доходов  муниципального района  за 1 квартал 2019 года  увеличилась по сравнению с аналогичным периодом прошлого года  на  11,2% и составила  27,8%  за счет  роста собственных доходов и увеличения безвозмездных поступлений (дотации на выравнивание бюджетной обеспеченности, субсидии).</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Просроченной кредиторской задолженности по оплате труда и начислениям на оплату труда по состоянию на 01.04.2019 года нет.</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color w:val="FF0000"/>
          <w:sz w:val="24"/>
          <w:szCs w:val="24"/>
        </w:rPr>
        <w:tab/>
      </w:r>
      <w:r w:rsidRPr="0039787B">
        <w:rPr>
          <w:rFonts w:ascii="Times New Roman" w:eastAsia="Times New Roman" w:hAnsi="Times New Roman" w:cs="Times New Roman"/>
          <w:sz w:val="24"/>
          <w:szCs w:val="24"/>
        </w:rPr>
        <w:t xml:space="preserve">За  1 квартал 2019 года  бюджетные назначения по консолидированному бюджету   выполнены  на  124,5% (по районному бюджету процент исполнения составил  108,6%, по бюджетам поселений  -  153%).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При бюджетных назначениях на 1 квартал 2019 года в объеме  –  75361,40 тыс.руб. (план по районному бюджету – 48 411,80 тыс.руб., по бюджетам поселений –  26 949,6 тыс.руб.), фактически поступило в консолидированный бюджет района 93 809,20 тыс.руб., (в том числе:  в районный бюджет сумма поступлений составила 52 566,90 тыс.руб., в бюджеты поселений поступило  41 242,30 тыс.руб.).</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В сравнении с 1 кварталом 2018 года  доходов в консолидированный бюджет района поступило  больше на   19 340,40 тыс.руб.</w:t>
      </w:r>
    </w:p>
    <w:p w:rsidR="002B5E52" w:rsidRPr="0039787B" w:rsidRDefault="002B5E52" w:rsidP="002B5E52">
      <w:pPr>
        <w:spacing w:after="0" w:line="240" w:lineRule="auto"/>
        <w:jc w:val="both"/>
        <w:rPr>
          <w:rFonts w:ascii="Times New Roman" w:eastAsia="Times New Roman" w:hAnsi="Times New Roman" w:cs="Times New Roman"/>
          <w:sz w:val="24"/>
          <w:szCs w:val="24"/>
        </w:rPr>
      </w:pP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b/>
          <w:sz w:val="24"/>
          <w:szCs w:val="24"/>
        </w:rPr>
        <w:t>По налогу  на доходы физических лиц</w:t>
      </w:r>
      <w:r w:rsidRPr="0039787B">
        <w:rPr>
          <w:rFonts w:ascii="Times New Roman" w:eastAsia="Times New Roman" w:hAnsi="Times New Roman" w:cs="Times New Roman"/>
          <w:sz w:val="24"/>
          <w:szCs w:val="24"/>
        </w:rPr>
        <w:t xml:space="preserve"> – бюджетные назначения по консолидированному  бюджету за 1 квартал 2019 года   выполнены на 104,8%, в том числе процент исполнения по районному бюджету составил 104,4%, по бюджетам поселений – 105,9%.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При  бюджетных назначениях  на 1 квартал 2019г. в сумме   52 820,80 тыс.руб. (план по районному бюджету –  40 350,40 тыс.руб., по бюджетам  поселений –  12 470,40 тыс.руб.),  фактически  поступило  55 338,50 тыс.руб., в том числе в районный  бюджет сумма  поступлений составила 42135,80 тыс.руб., в бюджеты поселений  поступило  13202,70 тыс.руб.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В сравнении с  1 кварталом 2018 годом   в абсолютных величинах   налога на  доходы физических лиц в консолидированный бюджет района поступило больше на  4 820,0 тыс. руб.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В сопоставимых условиях  2018 года налога на доходы физических лиц поступило больше на  4 412,60 тыс.руб. в связи с увеличением заработной платы отдельным категориям работников бюджетной сферы, увеличения МРОТ.  </w:t>
      </w:r>
    </w:p>
    <w:p w:rsidR="002B5E52" w:rsidRPr="0039787B" w:rsidRDefault="002B5E52" w:rsidP="002B5E52">
      <w:pPr>
        <w:spacing w:after="0" w:line="240" w:lineRule="auto"/>
        <w:jc w:val="both"/>
        <w:rPr>
          <w:rFonts w:ascii="Times New Roman" w:eastAsia="Times New Roman" w:hAnsi="Times New Roman" w:cs="Times New Roman"/>
          <w:color w:val="FF0000"/>
          <w:sz w:val="24"/>
          <w:szCs w:val="24"/>
        </w:rPr>
      </w:pPr>
      <w:r w:rsidRPr="0039787B">
        <w:rPr>
          <w:rFonts w:ascii="Times New Roman" w:eastAsia="Times New Roman" w:hAnsi="Times New Roman" w:cs="Times New Roman"/>
          <w:color w:val="FF0000"/>
          <w:sz w:val="24"/>
          <w:szCs w:val="24"/>
        </w:rPr>
        <w:tab/>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Недоимка по налогу на доходы физических лиц по состоянию на 01.04.2019г. составила   10 649,6 тыс.руб. с увеличением на   3 167,7 тыс.руб. по сравнению с 01.01.2019г. в связи с несвоевременной уплатой налога организациями и индивидуальными предпринимателями, находящимися в трудном финансовом положении.</w:t>
      </w:r>
    </w:p>
    <w:p w:rsidR="002B5E52" w:rsidRPr="0039787B" w:rsidRDefault="002B5E52" w:rsidP="002B5E52">
      <w:pPr>
        <w:spacing w:after="0" w:line="240" w:lineRule="auto"/>
        <w:ind w:firstLine="708"/>
        <w:jc w:val="both"/>
        <w:rPr>
          <w:rFonts w:ascii="Times New Roman" w:eastAsia="Times New Roman" w:hAnsi="Times New Roman" w:cs="Times New Roman"/>
          <w:color w:val="FF0000"/>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b/>
          <w:sz w:val="24"/>
          <w:szCs w:val="24"/>
        </w:rPr>
        <w:t>По единому налогу на вменённый доход</w:t>
      </w:r>
      <w:r w:rsidRPr="0039787B">
        <w:rPr>
          <w:rFonts w:ascii="Times New Roman" w:eastAsia="Times New Roman" w:hAnsi="Times New Roman" w:cs="Times New Roman"/>
          <w:sz w:val="24"/>
          <w:szCs w:val="24"/>
        </w:rPr>
        <w:t xml:space="preserve"> для отдельных видов деятельности – бюджетные  назначения за 1 квартал 2019г. выполнены  на  100,8%,   при  плане на  1 квартал 2019г. -  2 383,0 тыс.руб. фактически поступило  2 401,9 тыс.руб.  </w:t>
      </w:r>
    </w:p>
    <w:p w:rsidR="002B5E52" w:rsidRPr="0039787B" w:rsidRDefault="002B5E52" w:rsidP="002B5E52">
      <w:pPr>
        <w:spacing w:after="0" w:line="240" w:lineRule="auto"/>
        <w:jc w:val="both"/>
        <w:rPr>
          <w:rFonts w:ascii="Times New Roman" w:eastAsia="Times New Roman" w:hAnsi="Times New Roman" w:cs="Times New Roman"/>
          <w:color w:val="FF0000"/>
          <w:sz w:val="24"/>
          <w:szCs w:val="24"/>
        </w:rPr>
      </w:pPr>
      <w:r w:rsidRPr="0039787B">
        <w:rPr>
          <w:rFonts w:ascii="Times New Roman" w:eastAsia="Times New Roman" w:hAnsi="Times New Roman" w:cs="Times New Roman"/>
          <w:sz w:val="24"/>
          <w:szCs w:val="24"/>
        </w:rPr>
        <w:tab/>
        <w:t>В сравнении с  1 кварталом 2018 года   единого налога на вменённый доход для отдельных видов деятельности  поступило меньше на 681,1 тыс. руб. в связи  с закрытием торговых площадей, прекращением предпринимательской деятельности.</w:t>
      </w:r>
    </w:p>
    <w:p w:rsidR="002B5E52" w:rsidRPr="0039787B" w:rsidRDefault="002B5E52" w:rsidP="002B5E52">
      <w:pPr>
        <w:spacing w:after="0" w:line="240" w:lineRule="auto"/>
        <w:jc w:val="both"/>
        <w:rPr>
          <w:rFonts w:ascii="Times New Roman" w:eastAsia="Times New Roman" w:hAnsi="Times New Roman" w:cs="Times New Roman"/>
          <w:sz w:val="24"/>
          <w:szCs w:val="24"/>
        </w:rPr>
      </w:pP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 xml:space="preserve">Недоимка по единому налогу на вмененный доход по состоянию на 01.04.2019г. составила  1 444,8 тыс.руб. с увеличением на  290,8 тыс.руб. по сравнению с  01.01.2019г. </w:t>
      </w:r>
    </w:p>
    <w:p w:rsidR="002B5E52" w:rsidRPr="0039787B" w:rsidRDefault="002B5E52" w:rsidP="002B5E52">
      <w:pPr>
        <w:spacing w:after="0" w:line="240" w:lineRule="auto"/>
        <w:jc w:val="both"/>
        <w:rPr>
          <w:rFonts w:ascii="Times New Roman" w:eastAsia="Times New Roman" w:hAnsi="Times New Roman" w:cs="Times New Roman"/>
          <w:b/>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b/>
          <w:sz w:val="24"/>
          <w:szCs w:val="24"/>
        </w:rPr>
        <w:lastRenderedPageBreak/>
        <w:t>По единому сельскохозяйственному налогу</w:t>
      </w:r>
      <w:r w:rsidRPr="0039787B">
        <w:rPr>
          <w:rFonts w:ascii="Times New Roman" w:eastAsia="Times New Roman" w:hAnsi="Times New Roman" w:cs="Times New Roman"/>
          <w:sz w:val="24"/>
          <w:szCs w:val="24"/>
        </w:rPr>
        <w:t xml:space="preserve"> бюджетные назначения за 1 квартал 2019 года выполнены на 31,9%, при плане на 1 квартал 2019 года в сумме 361,9 тыс.руб., фактически поступило 115,4 тыс.руб.</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В сравнении с 1 кварталом 2018 года единого сельскохозяйственного налога поступило меньше на 123,6 тыс.руб. в связи с несвоевременной оплатой налога СПК «Кадаинский».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Недоимка на 01.04.2019г. составила  36,0 тыс.руб. с уменьшением на 13,9 тыс.руб. по сравнению с 01.01.2019г.</w:t>
      </w:r>
    </w:p>
    <w:p w:rsidR="002B5E52" w:rsidRPr="0039787B" w:rsidRDefault="002B5E52" w:rsidP="002B5E52">
      <w:pPr>
        <w:spacing w:after="0" w:line="240" w:lineRule="auto"/>
        <w:jc w:val="both"/>
        <w:rPr>
          <w:rFonts w:ascii="Times New Roman" w:eastAsia="Times New Roman" w:hAnsi="Times New Roman" w:cs="Times New Roman"/>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b/>
          <w:sz w:val="24"/>
          <w:szCs w:val="24"/>
        </w:rPr>
        <w:t>По  налогу</w:t>
      </w:r>
      <w:r w:rsidRPr="0039787B">
        <w:rPr>
          <w:rFonts w:ascii="Times New Roman" w:eastAsia="Times New Roman" w:hAnsi="Times New Roman" w:cs="Times New Roman"/>
          <w:sz w:val="24"/>
          <w:szCs w:val="24"/>
        </w:rPr>
        <w:t xml:space="preserve">, </w:t>
      </w:r>
      <w:r w:rsidRPr="0039787B">
        <w:rPr>
          <w:rFonts w:ascii="Times New Roman" w:eastAsia="Times New Roman" w:hAnsi="Times New Roman" w:cs="Times New Roman"/>
          <w:b/>
          <w:sz w:val="24"/>
          <w:szCs w:val="24"/>
        </w:rPr>
        <w:t>взимаемого в связи с применением патентной системы налогообложения</w:t>
      </w:r>
      <w:r w:rsidRPr="0039787B">
        <w:rPr>
          <w:rFonts w:ascii="Times New Roman" w:eastAsia="Times New Roman" w:hAnsi="Times New Roman" w:cs="Times New Roman"/>
          <w:sz w:val="24"/>
          <w:szCs w:val="24"/>
        </w:rPr>
        <w:t xml:space="preserve"> бюджетные назначения за 1 квартал 2019 года выполнены на 152,2%, при плане на 1 квартал 2019 года  в сумме 135,9 тыс.руб., фактически поступило 206,9 тыс.руб., перевыполнения бюджетных назначений связано с  увеличением налогоплательщиков, применяющих патентную систему налогообложения, увеличение базовой доходности для расчета налога.</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В сравнении с 1 кварталом 2018 года налога, взимаемого в связи с применением патентной системы налогообложения,  поступило больше на 71,0 тыс.руб.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Недоимка на 01.04.2019г. составила 7,3 тыс.руб. с увеличением на  1,9 тыс.руб. по сравнению с  01.01.2019г. </w:t>
      </w:r>
    </w:p>
    <w:p w:rsidR="002B5E52" w:rsidRPr="0039787B" w:rsidRDefault="002B5E52" w:rsidP="002B5E52">
      <w:pPr>
        <w:spacing w:after="0" w:line="240" w:lineRule="auto"/>
        <w:jc w:val="both"/>
        <w:rPr>
          <w:rFonts w:ascii="Times New Roman" w:eastAsia="Times New Roman" w:hAnsi="Times New Roman" w:cs="Times New Roman"/>
          <w:b/>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b/>
          <w:sz w:val="24"/>
          <w:szCs w:val="24"/>
        </w:rPr>
        <w:t>По налогу на имущество  физических лиц</w:t>
      </w:r>
      <w:r w:rsidRPr="0039787B">
        <w:rPr>
          <w:rFonts w:ascii="Times New Roman" w:eastAsia="Times New Roman" w:hAnsi="Times New Roman" w:cs="Times New Roman"/>
          <w:sz w:val="24"/>
          <w:szCs w:val="24"/>
        </w:rPr>
        <w:t xml:space="preserve"> – бюджетные  назначения   выполнены  на   278,7%, при  плане  410,4 тыс.руб.,  фактически поступило 1143,9 тыс.руб.  Увеличение поступлений связано с погашением недоимки прошлых лет.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В сравнении с 1 кварталом 2018 года налога на имущество физических лиц  поступило больше на  336,1 тыс. руб.</w:t>
      </w:r>
    </w:p>
    <w:p w:rsidR="002B5E52" w:rsidRPr="0039787B" w:rsidRDefault="002B5E52" w:rsidP="002B5E52">
      <w:pPr>
        <w:spacing w:after="0" w:line="240" w:lineRule="auto"/>
        <w:jc w:val="both"/>
        <w:rPr>
          <w:rFonts w:ascii="Times New Roman" w:eastAsia="Times New Roman" w:hAnsi="Times New Roman" w:cs="Times New Roman"/>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Недоимка по налогу на имущество физических лиц по состоянию на 01.04.2019 года составила   1 641,1 тыс.руб. с  уменьшением  на  1 155,0 тыс. руб. по сравнению с 01.01.2019  года. </w:t>
      </w:r>
    </w:p>
    <w:p w:rsidR="002B5E52" w:rsidRPr="0039787B" w:rsidRDefault="002B5E52" w:rsidP="002B5E52">
      <w:pPr>
        <w:spacing w:after="0" w:line="240" w:lineRule="auto"/>
        <w:jc w:val="both"/>
        <w:rPr>
          <w:rFonts w:ascii="Times New Roman" w:eastAsia="Times New Roman" w:hAnsi="Times New Roman" w:cs="Times New Roman"/>
          <w:b/>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b/>
          <w:sz w:val="24"/>
          <w:szCs w:val="24"/>
        </w:rPr>
      </w:pPr>
      <w:r w:rsidRPr="0039787B">
        <w:rPr>
          <w:rFonts w:ascii="Times New Roman" w:eastAsia="Times New Roman" w:hAnsi="Times New Roman" w:cs="Times New Roman"/>
          <w:b/>
          <w:sz w:val="24"/>
          <w:szCs w:val="24"/>
        </w:rPr>
        <w:t>По земельному налогу</w:t>
      </w:r>
      <w:r w:rsidRPr="0039787B">
        <w:rPr>
          <w:rFonts w:ascii="Times New Roman" w:eastAsia="Times New Roman" w:hAnsi="Times New Roman" w:cs="Times New Roman"/>
          <w:sz w:val="24"/>
          <w:szCs w:val="24"/>
        </w:rPr>
        <w:t xml:space="preserve">  бюджетные назначения    выполнены  на 218,0%,  при плане 8329,80 тыс.руб.,  фактически поступило 18162,10 тыс.руб., перевыполнение бюджетных назначений связано с поступлением земельного налога юридических лиц за 2018 год образовательных учреждений (сады, школы).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В  сравнении   с  1 кварталом 2018 года земельного налога  поступило больше на 10 421,8 тыс.руб.</w:t>
      </w:r>
    </w:p>
    <w:p w:rsidR="002B5E52" w:rsidRPr="0039787B" w:rsidRDefault="002B5E52" w:rsidP="002B5E52">
      <w:pPr>
        <w:spacing w:after="0" w:line="240" w:lineRule="auto"/>
        <w:jc w:val="both"/>
        <w:rPr>
          <w:rFonts w:ascii="Times New Roman" w:eastAsia="Times New Roman" w:hAnsi="Times New Roman" w:cs="Times New Roman"/>
          <w:sz w:val="24"/>
          <w:szCs w:val="24"/>
        </w:rPr>
      </w:pP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 xml:space="preserve">Недоимка по земельному налогу по состоянию на 01.04.2019 года составила  5 705,5 тыс.руб.  с увеличением на  454,2 тыс.руб. по сравнению с 01.01.2019 года, в том числе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-недоимка по земельному налогу юридических лиц составила на 01.04.2019г.  в сумме 1140,2 тыс.руб. с увеличением  на 1 068,7 тыс.руб. по сравнению с 01.01.2019г. в связи с несвоевременной оплатой налога.</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-недоимка по земельному налогу  физических лиц составила на 01.04.2019г.  в сумме 4 565,3 тыс.руб. с уменьшением  на  614,5 тыс.руб. по сравнению с 01.01.2019г.</w:t>
      </w:r>
    </w:p>
    <w:p w:rsidR="002B5E52" w:rsidRPr="0039787B" w:rsidRDefault="002B5E52" w:rsidP="002B5E52">
      <w:pPr>
        <w:spacing w:after="0" w:line="240" w:lineRule="auto"/>
        <w:jc w:val="both"/>
        <w:rPr>
          <w:rFonts w:ascii="Times New Roman" w:eastAsia="Times New Roman" w:hAnsi="Times New Roman" w:cs="Times New Roman"/>
          <w:b/>
          <w:color w:val="FF0000"/>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b/>
          <w:sz w:val="24"/>
          <w:szCs w:val="24"/>
        </w:rPr>
        <w:t>По налогу на добычу полезных ископаемых</w:t>
      </w:r>
      <w:r w:rsidRPr="0039787B">
        <w:rPr>
          <w:rFonts w:ascii="Times New Roman" w:eastAsia="Times New Roman" w:hAnsi="Times New Roman" w:cs="Times New Roman"/>
          <w:sz w:val="24"/>
          <w:szCs w:val="24"/>
        </w:rPr>
        <w:t xml:space="preserve">  бюджетные  назначения за  1 квартал 2019  года  выполнены  на  140,1%, при плане на  1 квартал 2019 года 160,7 тыс.руб.,  фактически поступило  225,2 тыс.руб.,  в связи с увеличением объемов реализации угля ООО «ЗУЭК».</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В сравнении с 1 кварталом 2018 года   налога на добычу полезных  ископаемых поступило  меньше на 25,9 тыс.руб.</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Недоимка по налогу на добычу полезных ископаемых на 01.04.2019г. отсутствует.</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b/>
          <w:color w:val="FF0000"/>
          <w:sz w:val="24"/>
          <w:szCs w:val="24"/>
        </w:rPr>
        <w:tab/>
      </w:r>
      <w:r w:rsidRPr="0039787B">
        <w:rPr>
          <w:rFonts w:ascii="Times New Roman" w:eastAsia="Times New Roman" w:hAnsi="Times New Roman" w:cs="Times New Roman"/>
          <w:b/>
          <w:sz w:val="24"/>
          <w:szCs w:val="24"/>
        </w:rPr>
        <w:t>По государственной пошлине</w:t>
      </w:r>
      <w:r w:rsidRPr="0039787B">
        <w:rPr>
          <w:rFonts w:ascii="Times New Roman" w:eastAsia="Times New Roman" w:hAnsi="Times New Roman" w:cs="Times New Roman"/>
          <w:sz w:val="24"/>
          <w:szCs w:val="24"/>
        </w:rPr>
        <w:t xml:space="preserve"> –  бюджетные назначения на  1 квартал 2019 года выполнены  на  115,3%,  в том числе по районному бюджету  на 115,3%,  по бюджетам поселений – 115,6%.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При   бюджетных назначениях  на  1 квартал 2019 года    в сумме   817,0 тыс.руб. (план по районному бюджету –744,1 тыс. руб., по бюджетам поселений –  72,9 тыс.руб.),  фактически поступило 942,2 тыс.руб.,  в том числе:  в бюджет района поступило  - 857,9 тыс. руб., в бюджеты поселений – 84,3 тыс.руб.</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color w:val="FF0000"/>
          <w:sz w:val="24"/>
          <w:szCs w:val="24"/>
        </w:rPr>
        <w:tab/>
      </w:r>
      <w:r w:rsidRPr="0039787B">
        <w:rPr>
          <w:rFonts w:ascii="Times New Roman" w:eastAsia="Times New Roman" w:hAnsi="Times New Roman" w:cs="Times New Roman"/>
          <w:sz w:val="24"/>
          <w:szCs w:val="24"/>
        </w:rPr>
        <w:t>В  сравнении с 1 кварталом 2018 года государственной пошлины поступило  меньше на 95,5 тыс.руб.</w:t>
      </w:r>
    </w:p>
    <w:p w:rsidR="002B5E52" w:rsidRPr="0039787B" w:rsidRDefault="002B5E52" w:rsidP="002B5E52">
      <w:pPr>
        <w:spacing w:after="0" w:line="240" w:lineRule="auto"/>
        <w:jc w:val="both"/>
        <w:rPr>
          <w:rFonts w:ascii="Times New Roman" w:eastAsia="Times New Roman" w:hAnsi="Times New Roman" w:cs="Times New Roman"/>
          <w:color w:val="FF0000"/>
          <w:sz w:val="24"/>
          <w:szCs w:val="24"/>
        </w:rPr>
      </w:pPr>
      <w:r w:rsidRPr="0039787B">
        <w:rPr>
          <w:rFonts w:ascii="Times New Roman" w:eastAsia="Times New Roman" w:hAnsi="Times New Roman" w:cs="Times New Roman"/>
          <w:color w:val="FF0000"/>
          <w:sz w:val="24"/>
          <w:szCs w:val="24"/>
        </w:rPr>
        <w:tab/>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b/>
          <w:sz w:val="24"/>
          <w:szCs w:val="24"/>
        </w:rPr>
        <w:t>По доходам от использования имущества, находящегося в муниципальной собственности</w:t>
      </w:r>
      <w:r w:rsidRPr="0039787B">
        <w:rPr>
          <w:rFonts w:ascii="Times New Roman" w:eastAsia="Times New Roman" w:hAnsi="Times New Roman" w:cs="Times New Roman"/>
          <w:sz w:val="24"/>
          <w:szCs w:val="24"/>
        </w:rPr>
        <w:t xml:space="preserve">   бюджетные назначения  на 1 квартал 2019 года    выполнены на  119,9%, в том числе процент исполнения по районному бюджету составил  124,8%, а по бюджетам поселений – 115,0%.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При плане на 1 квартал 2019г. в сумме 2790,8 тыс.руб. (план по районному бюджету –  1407,8 тыс.руб.,  по бюджетам поселений – 1383,0 тыс.руб.),  фактически поступило 3347,10 тыс.руб., в том числе в районный бюджет сумма поступлений составила 1756,8 тыс.руб., в бюджеты поселений поступило 1590,3 тыс.руб.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    В том числе: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b/>
          <w:i/>
          <w:sz w:val="24"/>
          <w:szCs w:val="24"/>
        </w:rPr>
        <w:t>Поарендной плате за земельные участки</w:t>
      </w:r>
      <w:r w:rsidRPr="0039787B">
        <w:rPr>
          <w:rFonts w:ascii="Times New Roman" w:eastAsia="Times New Roman" w:hAnsi="Times New Roman" w:cs="Times New Roman"/>
          <w:sz w:val="24"/>
          <w:szCs w:val="24"/>
        </w:rPr>
        <w:t xml:space="preserve">  бюджетные назначения по консолидированному бюджету района выполнены на 121,1 %, при  плане     2009,5 тыс.руб., фактически поступило  2434,0 тыс.руб.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      - по районному бюджету  бюджетные назначения  выполнены  на  84,8  %, при  плане на  1 квартал 2019 года в сумме  1282,7 тыс.руб., фактически поступило   1513,4 тыс.руб.</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      - по бюджетам поселений  план выполнен на 126,7 %,  при плане  726,8  тыс.руб., фактически поступило 920,6 тыс.руб.</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        В сравнении с 1 кварталом 2018 года доходов, получаемых в виде арендной платы за земельные участки поступило в консолидированный бюджет меньше на 79,6 тыс.руб.     </w:t>
      </w:r>
      <w:r w:rsidRPr="0039787B">
        <w:rPr>
          <w:rFonts w:ascii="Times New Roman" w:eastAsia="Times New Roman" w:hAnsi="Times New Roman" w:cs="Times New Roman"/>
          <w:sz w:val="24"/>
          <w:szCs w:val="24"/>
        </w:rPr>
        <w:tab/>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b/>
          <w:i/>
          <w:sz w:val="24"/>
          <w:szCs w:val="24"/>
        </w:rPr>
        <w:t>По прочим поступлениям от использования  имущества</w:t>
      </w:r>
      <w:r w:rsidRPr="0039787B">
        <w:rPr>
          <w:rFonts w:ascii="Times New Roman" w:eastAsia="Times New Roman" w:hAnsi="Times New Roman" w:cs="Times New Roman"/>
          <w:sz w:val="24"/>
          <w:szCs w:val="24"/>
        </w:rPr>
        <w:t xml:space="preserve">, находящегося в муниципальной собственности,  бюджетные назначения по консолидированному бюджету района выполнены на 116,8 %, при  плане 781,3  тыс.руб., фактически поступило 912,7 тыс.руб.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по районному бюджету выполнены  на  194,2%:  при   плане 125,1 тыс.руб.,  фактически поступило 243,0 тыс.руб., в связи с поступлением задолженности по исполнительным листам.</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 xml:space="preserve">- по бюджетам поселений  бюджетные назначения выполнены на 102%, при  плане 656,2 тыс.руб.,  фактически поступило 669,7 тыс.руб.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 xml:space="preserve">В сравнении с 1 кварталом 2018 года доходов от использования   имущества,   находящегося в муниципальной  собственности, поступило в консолидированный бюджет района  больше  на  35,5 тыс.руб.  </w:t>
      </w:r>
    </w:p>
    <w:p w:rsidR="002B5E52" w:rsidRPr="0039787B" w:rsidRDefault="002B5E52" w:rsidP="002B5E52">
      <w:pPr>
        <w:spacing w:after="0" w:line="240" w:lineRule="auto"/>
        <w:jc w:val="both"/>
        <w:rPr>
          <w:rFonts w:ascii="Times New Roman" w:eastAsia="Times New Roman" w:hAnsi="Times New Roman" w:cs="Times New Roman"/>
          <w:color w:val="FF0000"/>
          <w:sz w:val="24"/>
          <w:szCs w:val="24"/>
        </w:rPr>
      </w:pPr>
      <w:r w:rsidRPr="0039787B">
        <w:rPr>
          <w:rFonts w:ascii="Times New Roman" w:eastAsia="Times New Roman" w:hAnsi="Times New Roman" w:cs="Times New Roman"/>
          <w:color w:val="FF0000"/>
          <w:sz w:val="24"/>
          <w:szCs w:val="24"/>
        </w:rPr>
        <w:tab/>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b/>
          <w:sz w:val="24"/>
          <w:szCs w:val="24"/>
        </w:rPr>
        <w:t>По плате за негативное воздействие на окружающую среду</w:t>
      </w:r>
      <w:r w:rsidRPr="0039787B">
        <w:rPr>
          <w:rFonts w:ascii="Times New Roman" w:eastAsia="Times New Roman" w:hAnsi="Times New Roman" w:cs="Times New Roman"/>
          <w:sz w:val="24"/>
          <w:szCs w:val="24"/>
        </w:rPr>
        <w:t xml:space="preserve">  бюджетные назначения  на 1 квартал 2019 года      выполнены на   266,8%: при плане  234,9 тыс.руб.,  фактически поступило  626,6 тыс.руб.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В сравнении с  1 кварталом 2018 года   платы за негативное воздействие на окружающую среду поступило больше на  174,5 тыс.руб., в связи  с погашением задолженности бюджетных  учреждений, финансируемых  за счет средств местного бюджета, по исполнительным листам. </w:t>
      </w:r>
    </w:p>
    <w:p w:rsidR="002B5E52" w:rsidRPr="0039787B" w:rsidRDefault="002B5E52" w:rsidP="002B5E52">
      <w:pPr>
        <w:spacing w:after="0" w:line="240" w:lineRule="auto"/>
        <w:ind w:firstLine="708"/>
        <w:jc w:val="both"/>
        <w:rPr>
          <w:rFonts w:ascii="Times New Roman" w:eastAsia="Times New Roman" w:hAnsi="Times New Roman" w:cs="Times New Roman"/>
          <w:sz w:val="24"/>
          <w:szCs w:val="24"/>
        </w:rPr>
      </w:pP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color w:val="FF0000"/>
          <w:sz w:val="24"/>
          <w:szCs w:val="24"/>
        </w:rPr>
        <w:tab/>
      </w:r>
      <w:r w:rsidRPr="0039787B">
        <w:rPr>
          <w:rFonts w:ascii="Times New Roman" w:eastAsia="Times New Roman" w:hAnsi="Times New Roman" w:cs="Times New Roman"/>
          <w:b/>
          <w:sz w:val="24"/>
          <w:szCs w:val="24"/>
        </w:rPr>
        <w:t>По доходам от  оказания  платных  услуг</w:t>
      </w:r>
      <w:r w:rsidRPr="0039787B">
        <w:rPr>
          <w:rFonts w:ascii="Times New Roman" w:eastAsia="Times New Roman" w:hAnsi="Times New Roman" w:cs="Times New Roman"/>
          <w:sz w:val="24"/>
          <w:szCs w:val="24"/>
        </w:rPr>
        <w:t xml:space="preserve">   бюджетные  назначения    выполнены на  303,7%:  при   плане  на 1 квартал 2019 года в сумме  96,9 тыс.руб., фактически поступило  294,3 тыс.руб.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 xml:space="preserve">        В сравнении с 1 кварталом 2018 года доходов  от  платных  услуг  поступило  больше  на  19,1 тыс.руб., в связи с увеличением реализации талонов на воду.  </w:t>
      </w:r>
    </w:p>
    <w:p w:rsidR="002B5E52" w:rsidRPr="0039787B" w:rsidRDefault="002B5E52" w:rsidP="002B5E52">
      <w:pPr>
        <w:spacing w:after="0" w:line="240" w:lineRule="auto"/>
        <w:jc w:val="both"/>
        <w:rPr>
          <w:rFonts w:ascii="Times New Roman" w:eastAsia="Times New Roman" w:hAnsi="Times New Roman" w:cs="Times New Roman"/>
          <w:sz w:val="24"/>
          <w:szCs w:val="24"/>
        </w:rPr>
      </w:pP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color w:val="FF0000"/>
          <w:sz w:val="24"/>
          <w:szCs w:val="24"/>
        </w:rPr>
        <w:tab/>
      </w:r>
      <w:r w:rsidRPr="0039787B">
        <w:rPr>
          <w:rFonts w:ascii="Times New Roman" w:eastAsia="Times New Roman" w:hAnsi="Times New Roman" w:cs="Times New Roman"/>
          <w:b/>
          <w:sz w:val="24"/>
          <w:szCs w:val="24"/>
        </w:rPr>
        <w:t>По доходам от продажи материальных и нематериальных активов</w:t>
      </w:r>
      <w:r w:rsidRPr="0039787B">
        <w:rPr>
          <w:rFonts w:ascii="Times New Roman" w:eastAsia="Times New Roman" w:hAnsi="Times New Roman" w:cs="Times New Roman"/>
          <w:sz w:val="24"/>
          <w:szCs w:val="24"/>
        </w:rPr>
        <w:t xml:space="preserve">    бюджетные назначения  выполнены на 3615,5%;  при плане  на  1 квартал 2019 года в сумме  85,8 тыс.руб.,  фактически поступило 3102,10 тыс.руб.   </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t>В сравнении с 1 кварталом 2018 года  доходов от продажи материальных и нематериальных активов поступило больше на 2347,8 тыс.руб. в связи с продажей магазина г/п «Чернышевское».</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sz w:val="24"/>
          <w:szCs w:val="24"/>
        </w:rPr>
        <w:tab/>
      </w:r>
      <w:r w:rsidRPr="0039787B">
        <w:rPr>
          <w:rFonts w:ascii="Times New Roman" w:eastAsia="Times New Roman" w:hAnsi="Times New Roman" w:cs="Times New Roman"/>
          <w:b/>
          <w:sz w:val="24"/>
          <w:szCs w:val="24"/>
        </w:rPr>
        <w:t>По штрафам, санкциям, возмещение ущерба</w:t>
      </w:r>
      <w:r w:rsidRPr="0039787B">
        <w:rPr>
          <w:rFonts w:ascii="Times New Roman" w:eastAsia="Times New Roman" w:hAnsi="Times New Roman" w:cs="Times New Roman"/>
          <w:sz w:val="24"/>
          <w:szCs w:val="24"/>
        </w:rPr>
        <w:t xml:space="preserve"> бюджетные назначения выполнены на 124%; при плане на 1 квартал 2019 года в сумме 387,10 тыс.руб., фактически поступило  479,90 тыс.руб.</w:t>
      </w:r>
    </w:p>
    <w:p w:rsidR="002B5E52" w:rsidRPr="0039787B"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imes New Roman" w:hAnsi="Times New Roman" w:cs="Times New Roman"/>
          <w:color w:val="FF0000"/>
          <w:sz w:val="24"/>
          <w:szCs w:val="24"/>
        </w:rPr>
        <w:tab/>
      </w:r>
      <w:r w:rsidRPr="0039787B">
        <w:rPr>
          <w:rFonts w:ascii="Times New Roman" w:eastAsia="Times New Roman" w:hAnsi="Times New Roman" w:cs="Times New Roman"/>
          <w:sz w:val="24"/>
          <w:szCs w:val="24"/>
        </w:rPr>
        <w:t>В сравнении с 1 кварталом 2018 года  штрафных санкций  поступило меньше на 43,4 тыс.руб., в связи с уменьшением поступлений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денежных взысканий (штрафов)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а также отсутствие поступлений по д</w:t>
      </w:r>
      <w:r w:rsidRPr="0039787B">
        <w:rPr>
          <w:rFonts w:ascii="Times New Roman" w:eastAsiaTheme="minorHAnsi" w:hAnsi="Times New Roman" w:cs="Times New Roman"/>
          <w:color w:val="000000"/>
          <w:sz w:val="24"/>
          <w:szCs w:val="24"/>
          <w:lang w:eastAsia="en-US"/>
        </w:rPr>
        <w:t>енежным взысканиям, налагаемые в возмещение ущерба, причиненного в результате незаконного или нецелевого использования бюджетных средств.</w:t>
      </w:r>
    </w:p>
    <w:p w:rsidR="002B5E52" w:rsidRPr="0039787B" w:rsidRDefault="002B5E52" w:rsidP="002B5E52">
      <w:pPr>
        <w:spacing w:after="0" w:line="240" w:lineRule="auto"/>
        <w:jc w:val="both"/>
        <w:rPr>
          <w:rFonts w:ascii="Times New Roman" w:eastAsiaTheme="minorHAnsi" w:hAnsi="Times New Roman" w:cs="Times New Roman"/>
          <w:color w:val="000000"/>
          <w:sz w:val="24"/>
          <w:szCs w:val="24"/>
          <w:lang w:eastAsia="en-US"/>
        </w:rPr>
      </w:pPr>
    </w:p>
    <w:p w:rsidR="002B5E52" w:rsidRPr="0039787B" w:rsidRDefault="002B5E52" w:rsidP="002B5E52">
      <w:pPr>
        <w:spacing w:after="0" w:line="240" w:lineRule="auto"/>
        <w:jc w:val="both"/>
        <w:rPr>
          <w:rFonts w:ascii="Times New Roman" w:eastAsiaTheme="minorHAnsi" w:hAnsi="Times New Roman" w:cs="Times New Roman"/>
          <w:color w:val="000000"/>
          <w:sz w:val="24"/>
          <w:szCs w:val="24"/>
          <w:lang w:eastAsia="en-US"/>
        </w:rPr>
      </w:pPr>
      <w:r w:rsidRPr="0039787B">
        <w:rPr>
          <w:rFonts w:ascii="Times New Roman" w:eastAsiaTheme="minorHAnsi" w:hAnsi="Times New Roman" w:cs="Times New Roman"/>
          <w:color w:val="000000"/>
          <w:sz w:val="24"/>
          <w:szCs w:val="24"/>
          <w:lang w:eastAsia="en-US"/>
        </w:rPr>
        <w:tab/>
      </w:r>
      <w:r w:rsidRPr="0039787B">
        <w:rPr>
          <w:rFonts w:ascii="Times New Roman" w:eastAsiaTheme="minorHAnsi" w:hAnsi="Times New Roman" w:cs="Times New Roman"/>
          <w:b/>
          <w:color w:val="000000"/>
          <w:sz w:val="24"/>
          <w:szCs w:val="24"/>
          <w:lang w:eastAsia="en-US"/>
        </w:rPr>
        <w:t>По прочим неналоговым доходам</w:t>
      </w:r>
      <w:r w:rsidRPr="0039787B">
        <w:rPr>
          <w:rFonts w:ascii="Times New Roman" w:eastAsiaTheme="minorHAnsi" w:hAnsi="Times New Roman" w:cs="Times New Roman"/>
          <w:color w:val="000000"/>
          <w:sz w:val="24"/>
          <w:szCs w:val="24"/>
          <w:lang w:eastAsia="en-US"/>
        </w:rPr>
        <w:t xml:space="preserve"> бюджетные назначения выполнены на 83,9%, при плане на 1 квартал 2019 года в сумме 141,8 тыс.руб., фактически поступило 118,9 тыс.руб.  </w:t>
      </w:r>
    </w:p>
    <w:p w:rsidR="002B5E52" w:rsidRPr="008F7C99" w:rsidRDefault="002B5E52" w:rsidP="002B5E52">
      <w:pPr>
        <w:spacing w:after="0" w:line="240" w:lineRule="auto"/>
        <w:jc w:val="both"/>
        <w:rPr>
          <w:rFonts w:ascii="Times New Roman" w:eastAsia="Times New Roman" w:hAnsi="Times New Roman" w:cs="Times New Roman"/>
          <w:sz w:val="24"/>
          <w:szCs w:val="24"/>
        </w:rPr>
      </w:pPr>
      <w:r w:rsidRPr="0039787B">
        <w:rPr>
          <w:rFonts w:ascii="Times New Roman" w:eastAsiaTheme="minorHAnsi" w:hAnsi="Times New Roman" w:cs="Times New Roman"/>
          <w:color w:val="000000"/>
          <w:sz w:val="24"/>
          <w:szCs w:val="24"/>
          <w:lang w:eastAsia="en-US"/>
        </w:rPr>
        <w:tab/>
      </w:r>
      <w:r w:rsidRPr="0039787B">
        <w:rPr>
          <w:rFonts w:ascii="Times New Roman" w:eastAsia="Times New Roman" w:hAnsi="Times New Roman" w:cs="Times New Roman"/>
          <w:sz w:val="24"/>
          <w:szCs w:val="24"/>
        </w:rPr>
        <w:t>В сравнении  с 1 кварталом 2018 года прочих неналоговых доходов поступило меньше на  8,8 тыс.руб.</w:t>
      </w:r>
    </w:p>
    <w:p w:rsidR="002B5E52" w:rsidRPr="008F7C99" w:rsidRDefault="002B5E52" w:rsidP="002B5E52">
      <w:pPr>
        <w:spacing w:after="0" w:line="240" w:lineRule="auto"/>
        <w:jc w:val="both"/>
        <w:rPr>
          <w:rFonts w:ascii="Times New Roman" w:eastAsia="Times New Roman" w:hAnsi="Times New Roman" w:cs="Times New Roman"/>
          <w:color w:val="FF0000"/>
          <w:sz w:val="24"/>
          <w:szCs w:val="24"/>
        </w:rPr>
      </w:pPr>
    </w:p>
    <w:p w:rsidR="002B5E52" w:rsidRPr="008F7C99" w:rsidRDefault="002B5E52" w:rsidP="002B5E52">
      <w:pPr>
        <w:spacing w:after="0" w:line="240" w:lineRule="auto"/>
        <w:ind w:firstLine="708"/>
        <w:jc w:val="both"/>
        <w:rPr>
          <w:rFonts w:ascii="Times New Roman" w:eastAsia="Times New Roman" w:hAnsi="Times New Roman" w:cs="Times New Roman"/>
          <w:sz w:val="24"/>
          <w:szCs w:val="24"/>
        </w:rPr>
      </w:pPr>
    </w:p>
    <w:p w:rsidR="002B5E52" w:rsidRPr="008F7C99" w:rsidRDefault="002B5E52" w:rsidP="002B5E52">
      <w:pPr>
        <w:spacing w:after="0" w:line="240" w:lineRule="auto"/>
        <w:jc w:val="both"/>
        <w:rPr>
          <w:rFonts w:ascii="Times New Roman" w:eastAsia="Times New Roman" w:hAnsi="Times New Roman" w:cs="Times New Roman"/>
          <w:sz w:val="24"/>
          <w:szCs w:val="24"/>
        </w:rPr>
      </w:pPr>
    </w:p>
    <w:p w:rsidR="002B5E52" w:rsidRPr="008F7C99" w:rsidRDefault="002B5E52" w:rsidP="002B5E52">
      <w:pPr>
        <w:spacing w:after="0" w:line="240" w:lineRule="auto"/>
        <w:jc w:val="both"/>
        <w:rPr>
          <w:rFonts w:ascii="Times New Roman" w:eastAsia="Times New Roman" w:hAnsi="Times New Roman" w:cs="Times New Roman"/>
          <w:sz w:val="24"/>
          <w:szCs w:val="24"/>
        </w:rPr>
      </w:pPr>
    </w:p>
    <w:p w:rsidR="002B5E52" w:rsidRPr="008F7C99" w:rsidRDefault="002B5E52" w:rsidP="002B5E52">
      <w:pPr>
        <w:spacing w:after="0" w:line="240" w:lineRule="auto"/>
        <w:jc w:val="both"/>
        <w:rPr>
          <w:rFonts w:ascii="Times New Roman" w:eastAsia="Times New Roman" w:hAnsi="Times New Roman" w:cs="Times New Roman"/>
          <w:sz w:val="24"/>
          <w:szCs w:val="24"/>
        </w:rPr>
      </w:pPr>
    </w:p>
    <w:p w:rsidR="002B5E52" w:rsidRPr="008F7C99" w:rsidRDefault="002B5E52" w:rsidP="002B5E52">
      <w:pPr>
        <w:spacing w:after="0" w:line="240" w:lineRule="auto"/>
        <w:jc w:val="both"/>
        <w:rPr>
          <w:rFonts w:ascii="Times New Roman" w:eastAsia="Times New Roman" w:hAnsi="Times New Roman" w:cs="Times New Roman"/>
          <w:sz w:val="24"/>
          <w:szCs w:val="24"/>
        </w:rPr>
      </w:pPr>
    </w:p>
    <w:p w:rsidR="002B5E52" w:rsidRPr="008F7C99" w:rsidRDefault="002B5E52" w:rsidP="002B5E52">
      <w:pPr>
        <w:spacing w:after="0" w:line="240" w:lineRule="auto"/>
        <w:jc w:val="both"/>
        <w:rPr>
          <w:rFonts w:ascii="Times New Roman" w:eastAsia="Times New Roman" w:hAnsi="Times New Roman" w:cs="Times New Roman"/>
          <w:color w:val="FF0000"/>
          <w:sz w:val="24"/>
          <w:szCs w:val="24"/>
        </w:rPr>
      </w:pPr>
      <w:r w:rsidRPr="008F7C99">
        <w:rPr>
          <w:rFonts w:ascii="Times New Roman" w:eastAsia="Times New Roman" w:hAnsi="Times New Roman" w:cs="Times New Roman"/>
          <w:color w:val="FF0000"/>
          <w:sz w:val="24"/>
          <w:szCs w:val="24"/>
        </w:rPr>
        <w:tab/>
      </w:r>
    </w:p>
    <w:p w:rsidR="002B5E52" w:rsidRPr="008F7C99" w:rsidRDefault="002B5E52" w:rsidP="002B5E52">
      <w:pPr>
        <w:spacing w:after="0" w:line="240" w:lineRule="auto"/>
        <w:jc w:val="both"/>
        <w:rPr>
          <w:rFonts w:ascii="Times New Roman" w:eastAsia="Times New Roman" w:hAnsi="Times New Roman" w:cs="Times New Roman"/>
          <w:color w:val="FF0000"/>
          <w:sz w:val="24"/>
          <w:szCs w:val="24"/>
        </w:rPr>
      </w:pPr>
    </w:p>
    <w:p w:rsidR="002B5E52" w:rsidRPr="008F7C99" w:rsidRDefault="002B5E52" w:rsidP="002B5E52">
      <w:pPr>
        <w:spacing w:after="0" w:line="240" w:lineRule="auto"/>
        <w:jc w:val="both"/>
        <w:rPr>
          <w:rFonts w:ascii="Times New Roman" w:eastAsia="Times New Roman" w:hAnsi="Times New Roman" w:cs="Times New Roman"/>
          <w:sz w:val="24"/>
          <w:szCs w:val="24"/>
        </w:rPr>
      </w:pPr>
    </w:p>
    <w:p w:rsidR="002B5E52" w:rsidRPr="008F7C99" w:rsidRDefault="002B5E52" w:rsidP="002B5E52">
      <w:pPr>
        <w:spacing w:after="0" w:line="240" w:lineRule="auto"/>
        <w:jc w:val="both"/>
        <w:rPr>
          <w:rFonts w:ascii="Times New Roman" w:eastAsiaTheme="minorHAnsi" w:hAnsi="Times New Roman" w:cs="Times New Roman"/>
          <w:sz w:val="24"/>
          <w:szCs w:val="24"/>
          <w:lang w:eastAsia="en-US"/>
        </w:rPr>
      </w:pPr>
    </w:p>
    <w:p w:rsidR="002B5E52" w:rsidRPr="008F7C99" w:rsidRDefault="002B5E52" w:rsidP="002B5E52">
      <w:pPr>
        <w:spacing w:after="0" w:line="240" w:lineRule="auto"/>
        <w:jc w:val="both"/>
        <w:rPr>
          <w:rFonts w:ascii="Times New Roman" w:eastAsiaTheme="minorHAnsi" w:hAnsi="Times New Roman" w:cs="Times New Roman"/>
          <w:sz w:val="24"/>
          <w:szCs w:val="24"/>
          <w:lang w:eastAsia="en-US"/>
        </w:rPr>
      </w:pPr>
    </w:p>
    <w:p w:rsidR="002B5E52" w:rsidRPr="008A35D8" w:rsidRDefault="002B5E52" w:rsidP="002F773D">
      <w:pPr>
        <w:spacing w:line="240" w:lineRule="auto"/>
        <w:ind w:firstLine="709"/>
        <w:contextualSpacing/>
        <w:jc w:val="center"/>
        <w:rPr>
          <w:rFonts w:ascii="Times New Roman" w:hAnsi="Times New Roman" w:cs="Times New Roman"/>
          <w:b/>
          <w:sz w:val="24"/>
          <w:szCs w:val="24"/>
        </w:rPr>
      </w:pPr>
    </w:p>
    <w:sectPr w:rsidR="002B5E52" w:rsidRPr="008A35D8" w:rsidSect="006F7028">
      <w:footerReference w:type="default" r:id="rId8"/>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A59" w:rsidRDefault="00264A59" w:rsidP="00C20E06">
      <w:pPr>
        <w:spacing w:after="0" w:line="240" w:lineRule="auto"/>
      </w:pPr>
      <w:r>
        <w:separator/>
      </w:r>
    </w:p>
  </w:endnote>
  <w:endnote w:type="continuationSeparator" w:id="1">
    <w:p w:rsidR="00264A59" w:rsidRDefault="00264A59" w:rsidP="00C20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762"/>
    </w:sdtPr>
    <w:sdtContent>
      <w:p w:rsidR="00C20E06" w:rsidRDefault="007026D6">
        <w:pPr>
          <w:pStyle w:val="af1"/>
          <w:jc w:val="right"/>
        </w:pPr>
        <w:fldSimple w:instr=" PAGE   \* MERGEFORMAT ">
          <w:r w:rsidR="000F0061">
            <w:rPr>
              <w:noProof/>
            </w:rPr>
            <w:t>7</w:t>
          </w:r>
        </w:fldSimple>
      </w:p>
    </w:sdtContent>
  </w:sdt>
  <w:p w:rsidR="00C20E06" w:rsidRDefault="00C20E0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A59" w:rsidRDefault="00264A59" w:rsidP="00C20E06">
      <w:pPr>
        <w:spacing w:after="0" w:line="240" w:lineRule="auto"/>
      </w:pPr>
      <w:r>
        <w:separator/>
      </w:r>
    </w:p>
  </w:footnote>
  <w:footnote w:type="continuationSeparator" w:id="1">
    <w:p w:rsidR="00264A59" w:rsidRDefault="00264A59" w:rsidP="00C20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00F"/>
    <w:multiLevelType w:val="hybridMultilevel"/>
    <w:tmpl w:val="819CE29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4F717BE"/>
    <w:multiLevelType w:val="hybridMultilevel"/>
    <w:tmpl w:val="27008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780384"/>
    <w:multiLevelType w:val="hybridMultilevel"/>
    <w:tmpl w:val="A066DC20"/>
    <w:lvl w:ilvl="0" w:tplc="5E38E3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110C74"/>
    <w:multiLevelType w:val="hybridMultilevel"/>
    <w:tmpl w:val="D5F487F2"/>
    <w:lvl w:ilvl="0" w:tplc="DB980054">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543FF"/>
    <w:multiLevelType w:val="hybridMultilevel"/>
    <w:tmpl w:val="BB9499CA"/>
    <w:lvl w:ilvl="0" w:tplc="DB980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5743DC"/>
    <w:multiLevelType w:val="hybridMultilevel"/>
    <w:tmpl w:val="A20299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602E9"/>
    <w:multiLevelType w:val="hybridMultilevel"/>
    <w:tmpl w:val="B546E9A2"/>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C57A54"/>
    <w:multiLevelType w:val="hybridMultilevel"/>
    <w:tmpl w:val="745AFF5C"/>
    <w:lvl w:ilvl="0" w:tplc="DB980054">
      <w:start w:val="1"/>
      <w:numFmt w:val="bullet"/>
      <w:lvlText w:val=""/>
      <w:lvlJc w:val="left"/>
      <w:pPr>
        <w:ind w:left="1429" w:hanging="360"/>
      </w:pPr>
      <w:rPr>
        <w:rFonts w:ascii="Symbol" w:hAnsi="Symbol"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776A5C"/>
    <w:multiLevelType w:val="hybridMultilevel"/>
    <w:tmpl w:val="6E401D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13CC2"/>
    <w:multiLevelType w:val="multilevel"/>
    <w:tmpl w:val="60BE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B6110E"/>
    <w:multiLevelType w:val="hybridMultilevel"/>
    <w:tmpl w:val="FF8AD75E"/>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8E0020"/>
    <w:multiLevelType w:val="hybridMultilevel"/>
    <w:tmpl w:val="EE303C0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3EE7D77"/>
    <w:multiLevelType w:val="hybridMultilevel"/>
    <w:tmpl w:val="0D6C424C"/>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5A5839"/>
    <w:multiLevelType w:val="hybridMultilevel"/>
    <w:tmpl w:val="7E44591C"/>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427D27"/>
    <w:multiLevelType w:val="hybridMultilevel"/>
    <w:tmpl w:val="930467B2"/>
    <w:lvl w:ilvl="0" w:tplc="6D30426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6F2584"/>
    <w:multiLevelType w:val="hybridMultilevel"/>
    <w:tmpl w:val="C4185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23"/>
  </w:num>
  <w:num w:numId="4">
    <w:abstractNumId w:val="20"/>
  </w:num>
  <w:num w:numId="5">
    <w:abstractNumId w:val="17"/>
  </w:num>
  <w:num w:numId="6">
    <w:abstractNumId w:val="7"/>
  </w:num>
  <w:num w:numId="7">
    <w:abstractNumId w:val="18"/>
  </w:num>
  <w:num w:numId="8">
    <w:abstractNumId w:val="22"/>
  </w:num>
  <w:num w:numId="9">
    <w:abstractNumId w:val="13"/>
  </w:num>
  <w:num w:numId="10">
    <w:abstractNumId w:val="11"/>
  </w:num>
  <w:num w:numId="11">
    <w:abstractNumId w:val="10"/>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5"/>
  </w:num>
  <w:num w:numId="17">
    <w:abstractNumId w:val="8"/>
  </w:num>
  <w:num w:numId="18">
    <w:abstractNumId w:val="3"/>
  </w:num>
  <w:num w:numId="19">
    <w:abstractNumId w:val="19"/>
  </w:num>
  <w:num w:numId="20">
    <w:abstractNumId w:val="14"/>
  </w:num>
  <w:num w:numId="21">
    <w:abstractNumId w:val="1"/>
  </w:num>
  <w:num w:numId="22">
    <w:abstractNumId w:val="2"/>
  </w:num>
  <w:num w:numId="23">
    <w:abstractNumId w:val="2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2B91"/>
    <w:rsid w:val="00005A4C"/>
    <w:rsid w:val="000115E5"/>
    <w:rsid w:val="00017576"/>
    <w:rsid w:val="000204DF"/>
    <w:rsid w:val="00032487"/>
    <w:rsid w:val="000377CB"/>
    <w:rsid w:val="000452F8"/>
    <w:rsid w:val="00045B21"/>
    <w:rsid w:val="00046F6C"/>
    <w:rsid w:val="00047FFA"/>
    <w:rsid w:val="00052544"/>
    <w:rsid w:val="00056A0A"/>
    <w:rsid w:val="00061531"/>
    <w:rsid w:val="000660A7"/>
    <w:rsid w:val="00071F1E"/>
    <w:rsid w:val="000731FE"/>
    <w:rsid w:val="00074622"/>
    <w:rsid w:val="00080A90"/>
    <w:rsid w:val="000A117C"/>
    <w:rsid w:val="000A128A"/>
    <w:rsid w:val="000A5793"/>
    <w:rsid w:val="000B7676"/>
    <w:rsid w:val="000C0478"/>
    <w:rsid w:val="000C5BB5"/>
    <w:rsid w:val="000C62B4"/>
    <w:rsid w:val="000D1C30"/>
    <w:rsid w:val="000D2028"/>
    <w:rsid w:val="000D3B82"/>
    <w:rsid w:val="000D6FEC"/>
    <w:rsid w:val="000E54C8"/>
    <w:rsid w:val="000E59DE"/>
    <w:rsid w:val="000E5D83"/>
    <w:rsid w:val="000E6F01"/>
    <w:rsid w:val="000F0061"/>
    <w:rsid w:val="000F13E5"/>
    <w:rsid w:val="000F191A"/>
    <w:rsid w:val="000F6E30"/>
    <w:rsid w:val="00104C4A"/>
    <w:rsid w:val="0010617C"/>
    <w:rsid w:val="001102C2"/>
    <w:rsid w:val="0011148C"/>
    <w:rsid w:val="00113915"/>
    <w:rsid w:val="00123D17"/>
    <w:rsid w:val="00126999"/>
    <w:rsid w:val="001307E6"/>
    <w:rsid w:val="00132B09"/>
    <w:rsid w:val="00132BEE"/>
    <w:rsid w:val="00134E93"/>
    <w:rsid w:val="0014025E"/>
    <w:rsid w:val="00143D4B"/>
    <w:rsid w:val="00151DEA"/>
    <w:rsid w:val="00153EC6"/>
    <w:rsid w:val="001571BC"/>
    <w:rsid w:val="00160BD9"/>
    <w:rsid w:val="0016547C"/>
    <w:rsid w:val="0017107B"/>
    <w:rsid w:val="00175510"/>
    <w:rsid w:val="00177DAF"/>
    <w:rsid w:val="001849A8"/>
    <w:rsid w:val="00190D7B"/>
    <w:rsid w:val="0019119B"/>
    <w:rsid w:val="001914F1"/>
    <w:rsid w:val="00191D66"/>
    <w:rsid w:val="0019239B"/>
    <w:rsid w:val="0019423B"/>
    <w:rsid w:val="001A5AD6"/>
    <w:rsid w:val="001B0365"/>
    <w:rsid w:val="001B648A"/>
    <w:rsid w:val="001B659B"/>
    <w:rsid w:val="001C0707"/>
    <w:rsid w:val="001C4619"/>
    <w:rsid w:val="001C5E4D"/>
    <w:rsid w:val="001D12CB"/>
    <w:rsid w:val="001E2AFB"/>
    <w:rsid w:val="001E3B74"/>
    <w:rsid w:val="001E4AC2"/>
    <w:rsid w:val="001E4C43"/>
    <w:rsid w:val="001E664A"/>
    <w:rsid w:val="001F0AB2"/>
    <w:rsid w:val="001F1DC7"/>
    <w:rsid w:val="001F5D1D"/>
    <w:rsid w:val="001F767D"/>
    <w:rsid w:val="00200623"/>
    <w:rsid w:val="0020176E"/>
    <w:rsid w:val="002052D6"/>
    <w:rsid w:val="00207B2B"/>
    <w:rsid w:val="002124D3"/>
    <w:rsid w:val="002132F1"/>
    <w:rsid w:val="0021331B"/>
    <w:rsid w:val="00214399"/>
    <w:rsid w:val="00214C6F"/>
    <w:rsid w:val="00220541"/>
    <w:rsid w:val="00222928"/>
    <w:rsid w:val="00231275"/>
    <w:rsid w:val="00232701"/>
    <w:rsid w:val="002401D7"/>
    <w:rsid w:val="0024041E"/>
    <w:rsid w:val="00240B72"/>
    <w:rsid w:val="00241F30"/>
    <w:rsid w:val="00247509"/>
    <w:rsid w:val="00253D2E"/>
    <w:rsid w:val="002546AF"/>
    <w:rsid w:val="00254B3E"/>
    <w:rsid w:val="00264A59"/>
    <w:rsid w:val="00284F27"/>
    <w:rsid w:val="00290081"/>
    <w:rsid w:val="002A1793"/>
    <w:rsid w:val="002A23E6"/>
    <w:rsid w:val="002A3165"/>
    <w:rsid w:val="002B3AA5"/>
    <w:rsid w:val="002B5E52"/>
    <w:rsid w:val="002B6188"/>
    <w:rsid w:val="002B668F"/>
    <w:rsid w:val="002C1D1B"/>
    <w:rsid w:val="002C22B8"/>
    <w:rsid w:val="002C231B"/>
    <w:rsid w:val="002D5FEB"/>
    <w:rsid w:val="002D7E18"/>
    <w:rsid w:val="002E4E0F"/>
    <w:rsid w:val="002F5ED7"/>
    <w:rsid w:val="002F773D"/>
    <w:rsid w:val="0030284C"/>
    <w:rsid w:val="00304B95"/>
    <w:rsid w:val="00323A82"/>
    <w:rsid w:val="00332E99"/>
    <w:rsid w:val="003348BC"/>
    <w:rsid w:val="00337534"/>
    <w:rsid w:val="00353A1F"/>
    <w:rsid w:val="003558DD"/>
    <w:rsid w:val="003634F9"/>
    <w:rsid w:val="00366720"/>
    <w:rsid w:val="003709E2"/>
    <w:rsid w:val="00372041"/>
    <w:rsid w:val="00380CDD"/>
    <w:rsid w:val="00382EC2"/>
    <w:rsid w:val="00385D9A"/>
    <w:rsid w:val="00387C26"/>
    <w:rsid w:val="003908E1"/>
    <w:rsid w:val="00392295"/>
    <w:rsid w:val="003936DA"/>
    <w:rsid w:val="0039787B"/>
    <w:rsid w:val="003A33BC"/>
    <w:rsid w:val="003A3A51"/>
    <w:rsid w:val="003B02CF"/>
    <w:rsid w:val="003B1725"/>
    <w:rsid w:val="003C09CA"/>
    <w:rsid w:val="003C384E"/>
    <w:rsid w:val="003D2896"/>
    <w:rsid w:val="003D351F"/>
    <w:rsid w:val="003D5E62"/>
    <w:rsid w:val="003D641F"/>
    <w:rsid w:val="003E1A24"/>
    <w:rsid w:val="003E1F50"/>
    <w:rsid w:val="003E34B8"/>
    <w:rsid w:val="003E4B7D"/>
    <w:rsid w:val="003E6C87"/>
    <w:rsid w:val="003F2577"/>
    <w:rsid w:val="003F3D5A"/>
    <w:rsid w:val="003F7989"/>
    <w:rsid w:val="004032C7"/>
    <w:rsid w:val="0040491F"/>
    <w:rsid w:val="00406FBC"/>
    <w:rsid w:val="004153D3"/>
    <w:rsid w:val="00423069"/>
    <w:rsid w:val="00442752"/>
    <w:rsid w:val="00442F25"/>
    <w:rsid w:val="0045307B"/>
    <w:rsid w:val="0045374E"/>
    <w:rsid w:val="00456D90"/>
    <w:rsid w:val="00456DBE"/>
    <w:rsid w:val="00457982"/>
    <w:rsid w:val="00470E1B"/>
    <w:rsid w:val="00475DD3"/>
    <w:rsid w:val="00484568"/>
    <w:rsid w:val="0049209B"/>
    <w:rsid w:val="00493B06"/>
    <w:rsid w:val="00495F62"/>
    <w:rsid w:val="004A3887"/>
    <w:rsid w:val="004A4C71"/>
    <w:rsid w:val="004B0440"/>
    <w:rsid w:val="004B6739"/>
    <w:rsid w:val="004C0266"/>
    <w:rsid w:val="004C14E7"/>
    <w:rsid w:val="004C5C0B"/>
    <w:rsid w:val="004C6151"/>
    <w:rsid w:val="004D0928"/>
    <w:rsid w:val="004D17B6"/>
    <w:rsid w:val="004E276D"/>
    <w:rsid w:val="004E306E"/>
    <w:rsid w:val="004E51CD"/>
    <w:rsid w:val="004E6466"/>
    <w:rsid w:val="004F3655"/>
    <w:rsid w:val="004F3E4E"/>
    <w:rsid w:val="004F4C20"/>
    <w:rsid w:val="004F4D7D"/>
    <w:rsid w:val="004F71E7"/>
    <w:rsid w:val="004F7A9A"/>
    <w:rsid w:val="00512BC4"/>
    <w:rsid w:val="005231A7"/>
    <w:rsid w:val="00523AF3"/>
    <w:rsid w:val="005279FA"/>
    <w:rsid w:val="00527AEC"/>
    <w:rsid w:val="00532229"/>
    <w:rsid w:val="005358BB"/>
    <w:rsid w:val="00541532"/>
    <w:rsid w:val="005444A0"/>
    <w:rsid w:val="00547702"/>
    <w:rsid w:val="00551102"/>
    <w:rsid w:val="005576E5"/>
    <w:rsid w:val="005579ED"/>
    <w:rsid w:val="00574672"/>
    <w:rsid w:val="005749F3"/>
    <w:rsid w:val="00576ACA"/>
    <w:rsid w:val="00577125"/>
    <w:rsid w:val="00580E36"/>
    <w:rsid w:val="0059230F"/>
    <w:rsid w:val="00593D89"/>
    <w:rsid w:val="0059521C"/>
    <w:rsid w:val="005A1431"/>
    <w:rsid w:val="005A308A"/>
    <w:rsid w:val="005B157A"/>
    <w:rsid w:val="005B233D"/>
    <w:rsid w:val="005B392E"/>
    <w:rsid w:val="005B4FCE"/>
    <w:rsid w:val="005C064F"/>
    <w:rsid w:val="005C5C98"/>
    <w:rsid w:val="005D264B"/>
    <w:rsid w:val="005D29DF"/>
    <w:rsid w:val="005E01C9"/>
    <w:rsid w:val="005E3837"/>
    <w:rsid w:val="005E4090"/>
    <w:rsid w:val="005E5F77"/>
    <w:rsid w:val="005E6797"/>
    <w:rsid w:val="005F07C0"/>
    <w:rsid w:val="005F0AA4"/>
    <w:rsid w:val="005F16A0"/>
    <w:rsid w:val="006026A1"/>
    <w:rsid w:val="00610E29"/>
    <w:rsid w:val="00611AFC"/>
    <w:rsid w:val="00615232"/>
    <w:rsid w:val="00620184"/>
    <w:rsid w:val="00620426"/>
    <w:rsid w:val="00622E74"/>
    <w:rsid w:val="00623117"/>
    <w:rsid w:val="006242C4"/>
    <w:rsid w:val="006249EA"/>
    <w:rsid w:val="00624A0C"/>
    <w:rsid w:val="006263DB"/>
    <w:rsid w:val="00641C2D"/>
    <w:rsid w:val="00647984"/>
    <w:rsid w:val="00655102"/>
    <w:rsid w:val="00661C5E"/>
    <w:rsid w:val="00665A11"/>
    <w:rsid w:val="00673717"/>
    <w:rsid w:val="00675629"/>
    <w:rsid w:val="00676DB3"/>
    <w:rsid w:val="00677B33"/>
    <w:rsid w:val="006B4F45"/>
    <w:rsid w:val="006B5CAE"/>
    <w:rsid w:val="006B6507"/>
    <w:rsid w:val="006C0496"/>
    <w:rsid w:val="006C0CCB"/>
    <w:rsid w:val="006C174B"/>
    <w:rsid w:val="006C36DE"/>
    <w:rsid w:val="006C6AE6"/>
    <w:rsid w:val="006E0B10"/>
    <w:rsid w:val="006E33B8"/>
    <w:rsid w:val="006E4559"/>
    <w:rsid w:val="006E4CFF"/>
    <w:rsid w:val="006E6C2B"/>
    <w:rsid w:val="006F040E"/>
    <w:rsid w:val="006F7028"/>
    <w:rsid w:val="007026D6"/>
    <w:rsid w:val="00705BF1"/>
    <w:rsid w:val="00717F97"/>
    <w:rsid w:val="00722D93"/>
    <w:rsid w:val="0072340C"/>
    <w:rsid w:val="0074093B"/>
    <w:rsid w:val="00742046"/>
    <w:rsid w:val="00750810"/>
    <w:rsid w:val="00752177"/>
    <w:rsid w:val="00752C02"/>
    <w:rsid w:val="00766884"/>
    <w:rsid w:val="00770217"/>
    <w:rsid w:val="00773A84"/>
    <w:rsid w:val="0077715F"/>
    <w:rsid w:val="007776EA"/>
    <w:rsid w:val="0078154D"/>
    <w:rsid w:val="007857D5"/>
    <w:rsid w:val="00791BEA"/>
    <w:rsid w:val="00792991"/>
    <w:rsid w:val="00793616"/>
    <w:rsid w:val="00794926"/>
    <w:rsid w:val="007A4107"/>
    <w:rsid w:val="007A4962"/>
    <w:rsid w:val="007B2BC4"/>
    <w:rsid w:val="007B57C2"/>
    <w:rsid w:val="007C3F4F"/>
    <w:rsid w:val="007D36B1"/>
    <w:rsid w:val="007D6AC4"/>
    <w:rsid w:val="007D6EC8"/>
    <w:rsid w:val="007E2074"/>
    <w:rsid w:val="007E6322"/>
    <w:rsid w:val="007F07FE"/>
    <w:rsid w:val="007F4D9E"/>
    <w:rsid w:val="007F7435"/>
    <w:rsid w:val="00802647"/>
    <w:rsid w:val="00806C88"/>
    <w:rsid w:val="00814E29"/>
    <w:rsid w:val="00815E47"/>
    <w:rsid w:val="00821E13"/>
    <w:rsid w:val="00822018"/>
    <w:rsid w:val="008279D3"/>
    <w:rsid w:val="00832CEE"/>
    <w:rsid w:val="00833902"/>
    <w:rsid w:val="00833ED6"/>
    <w:rsid w:val="00837B3B"/>
    <w:rsid w:val="008444B4"/>
    <w:rsid w:val="00845678"/>
    <w:rsid w:val="008521BB"/>
    <w:rsid w:val="008644CE"/>
    <w:rsid w:val="00864BC9"/>
    <w:rsid w:val="008761EB"/>
    <w:rsid w:val="00880EC0"/>
    <w:rsid w:val="00885FD7"/>
    <w:rsid w:val="00891ED3"/>
    <w:rsid w:val="008A35D8"/>
    <w:rsid w:val="008A42D1"/>
    <w:rsid w:val="008A4DE9"/>
    <w:rsid w:val="008B04C4"/>
    <w:rsid w:val="008C1EEB"/>
    <w:rsid w:val="008C3622"/>
    <w:rsid w:val="008C391C"/>
    <w:rsid w:val="008C4F0A"/>
    <w:rsid w:val="008C69C4"/>
    <w:rsid w:val="008D0B00"/>
    <w:rsid w:val="008D1922"/>
    <w:rsid w:val="008D6528"/>
    <w:rsid w:val="008D7074"/>
    <w:rsid w:val="008E6019"/>
    <w:rsid w:val="008F5197"/>
    <w:rsid w:val="008F7C99"/>
    <w:rsid w:val="00901689"/>
    <w:rsid w:val="00901C9F"/>
    <w:rsid w:val="00904C57"/>
    <w:rsid w:val="00906E41"/>
    <w:rsid w:val="00913B29"/>
    <w:rsid w:val="00922FCF"/>
    <w:rsid w:val="00925C20"/>
    <w:rsid w:val="00926401"/>
    <w:rsid w:val="00926A78"/>
    <w:rsid w:val="00932445"/>
    <w:rsid w:val="00956050"/>
    <w:rsid w:val="00956985"/>
    <w:rsid w:val="0095774A"/>
    <w:rsid w:val="00961BA9"/>
    <w:rsid w:val="009639DF"/>
    <w:rsid w:val="009645FD"/>
    <w:rsid w:val="00967610"/>
    <w:rsid w:val="00972AD9"/>
    <w:rsid w:val="00987E4D"/>
    <w:rsid w:val="009A1C48"/>
    <w:rsid w:val="009B0646"/>
    <w:rsid w:val="009B2312"/>
    <w:rsid w:val="009B25A7"/>
    <w:rsid w:val="009B406B"/>
    <w:rsid w:val="009C2EE2"/>
    <w:rsid w:val="009C3F02"/>
    <w:rsid w:val="009C4795"/>
    <w:rsid w:val="009D0E43"/>
    <w:rsid w:val="009D4B74"/>
    <w:rsid w:val="009D5934"/>
    <w:rsid w:val="009F5BEF"/>
    <w:rsid w:val="00A01199"/>
    <w:rsid w:val="00A01EC1"/>
    <w:rsid w:val="00A04FAA"/>
    <w:rsid w:val="00A07028"/>
    <w:rsid w:val="00A14A37"/>
    <w:rsid w:val="00A154AC"/>
    <w:rsid w:val="00A2161B"/>
    <w:rsid w:val="00A2289F"/>
    <w:rsid w:val="00A347B8"/>
    <w:rsid w:val="00A360EF"/>
    <w:rsid w:val="00A365F9"/>
    <w:rsid w:val="00A36C51"/>
    <w:rsid w:val="00A52A98"/>
    <w:rsid w:val="00A52D7F"/>
    <w:rsid w:val="00A575C2"/>
    <w:rsid w:val="00A61CEA"/>
    <w:rsid w:val="00A67363"/>
    <w:rsid w:val="00A6787A"/>
    <w:rsid w:val="00A753E9"/>
    <w:rsid w:val="00A84D43"/>
    <w:rsid w:val="00A87C83"/>
    <w:rsid w:val="00A919F6"/>
    <w:rsid w:val="00A96D54"/>
    <w:rsid w:val="00AA3802"/>
    <w:rsid w:val="00AA6DF6"/>
    <w:rsid w:val="00AB1229"/>
    <w:rsid w:val="00AB79E0"/>
    <w:rsid w:val="00AD2176"/>
    <w:rsid w:val="00AE6B31"/>
    <w:rsid w:val="00AE72DC"/>
    <w:rsid w:val="00AF2F72"/>
    <w:rsid w:val="00AF5F47"/>
    <w:rsid w:val="00AF676B"/>
    <w:rsid w:val="00AF6BC0"/>
    <w:rsid w:val="00B060DB"/>
    <w:rsid w:val="00B14DDF"/>
    <w:rsid w:val="00B37DFA"/>
    <w:rsid w:val="00B44B53"/>
    <w:rsid w:val="00B457E4"/>
    <w:rsid w:val="00B45984"/>
    <w:rsid w:val="00B541F9"/>
    <w:rsid w:val="00B623F6"/>
    <w:rsid w:val="00B63FC6"/>
    <w:rsid w:val="00B70784"/>
    <w:rsid w:val="00B72805"/>
    <w:rsid w:val="00B74110"/>
    <w:rsid w:val="00B74EB3"/>
    <w:rsid w:val="00B751A1"/>
    <w:rsid w:val="00B759E3"/>
    <w:rsid w:val="00B8083F"/>
    <w:rsid w:val="00B824F2"/>
    <w:rsid w:val="00B901E6"/>
    <w:rsid w:val="00BA236D"/>
    <w:rsid w:val="00BA7495"/>
    <w:rsid w:val="00BB08E2"/>
    <w:rsid w:val="00BB5946"/>
    <w:rsid w:val="00BB6EDD"/>
    <w:rsid w:val="00BB6FBB"/>
    <w:rsid w:val="00BC0DA6"/>
    <w:rsid w:val="00BC2444"/>
    <w:rsid w:val="00BC34A1"/>
    <w:rsid w:val="00BC6D3A"/>
    <w:rsid w:val="00BD53E9"/>
    <w:rsid w:val="00BD5989"/>
    <w:rsid w:val="00BD7999"/>
    <w:rsid w:val="00BE4BF8"/>
    <w:rsid w:val="00BE668B"/>
    <w:rsid w:val="00BE746F"/>
    <w:rsid w:val="00BF319F"/>
    <w:rsid w:val="00BF5517"/>
    <w:rsid w:val="00BF61C4"/>
    <w:rsid w:val="00C065EA"/>
    <w:rsid w:val="00C11BF3"/>
    <w:rsid w:val="00C14A30"/>
    <w:rsid w:val="00C14F89"/>
    <w:rsid w:val="00C152E6"/>
    <w:rsid w:val="00C20E06"/>
    <w:rsid w:val="00C231C7"/>
    <w:rsid w:val="00C26CAD"/>
    <w:rsid w:val="00C40920"/>
    <w:rsid w:val="00C446C5"/>
    <w:rsid w:val="00C50280"/>
    <w:rsid w:val="00C647DD"/>
    <w:rsid w:val="00C65345"/>
    <w:rsid w:val="00C72B91"/>
    <w:rsid w:val="00C766F6"/>
    <w:rsid w:val="00C76A65"/>
    <w:rsid w:val="00C81994"/>
    <w:rsid w:val="00C86723"/>
    <w:rsid w:val="00C902AD"/>
    <w:rsid w:val="00C96D5E"/>
    <w:rsid w:val="00CA2A17"/>
    <w:rsid w:val="00CB0D74"/>
    <w:rsid w:val="00CB328F"/>
    <w:rsid w:val="00CB51F6"/>
    <w:rsid w:val="00CB5AEB"/>
    <w:rsid w:val="00CC6E47"/>
    <w:rsid w:val="00CC7165"/>
    <w:rsid w:val="00CD1949"/>
    <w:rsid w:val="00CD486D"/>
    <w:rsid w:val="00CE3A87"/>
    <w:rsid w:val="00CE6970"/>
    <w:rsid w:val="00CE78AD"/>
    <w:rsid w:val="00CF3CF3"/>
    <w:rsid w:val="00CF50D7"/>
    <w:rsid w:val="00D00713"/>
    <w:rsid w:val="00D05E95"/>
    <w:rsid w:val="00D06FE3"/>
    <w:rsid w:val="00D30348"/>
    <w:rsid w:val="00D37B19"/>
    <w:rsid w:val="00D37C92"/>
    <w:rsid w:val="00D40C13"/>
    <w:rsid w:val="00D454CF"/>
    <w:rsid w:val="00D4683D"/>
    <w:rsid w:val="00D4706A"/>
    <w:rsid w:val="00D47BC9"/>
    <w:rsid w:val="00D47F54"/>
    <w:rsid w:val="00D62BFB"/>
    <w:rsid w:val="00D63FF3"/>
    <w:rsid w:val="00D64240"/>
    <w:rsid w:val="00D66212"/>
    <w:rsid w:val="00D669D1"/>
    <w:rsid w:val="00D848C0"/>
    <w:rsid w:val="00D91A1E"/>
    <w:rsid w:val="00DA0F37"/>
    <w:rsid w:val="00DA14CD"/>
    <w:rsid w:val="00DB7AA3"/>
    <w:rsid w:val="00DC0C2B"/>
    <w:rsid w:val="00DC208B"/>
    <w:rsid w:val="00DC4FEA"/>
    <w:rsid w:val="00DD24B9"/>
    <w:rsid w:val="00DE29BC"/>
    <w:rsid w:val="00DE726A"/>
    <w:rsid w:val="00DF2307"/>
    <w:rsid w:val="00DF2325"/>
    <w:rsid w:val="00E0002F"/>
    <w:rsid w:val="00E01C5A"/>
    <w:rsid w:val="00E02CB1"/>
    <w:rsid w:val="00E12ED3"/>
    <w:rsid w:val="00E16F2F"/>
    <w:rsid w:val="00E201AD"/>
    <w:rsid w:val="00E3467F"/>
    <w:rsid w:val="00E35B15"/>
    <w:rsid w:val="00E361C4"/>
    <w:rsid w:val="00E37A69"/>
    <w:rsid w:val="00E4233F"/>
    <w:rsid w:val="00E43DAD"/>
    <w:rsid w:val="00E46EEA"/>
    <w:rsid w:val="00E50342"/>
    <w:rsid w:val="00E55060"/>
    <w:rsid w:val="00E556D5"/>
    <w:rsid w:val="00E570EC"/>
    <w:rsid w:val="00E6095D"/>
    <w:rsid w:val="00E61AE9"/>
    <w:rsid w:val="00E6378B"/>
    <w:rsid w:val="00E65D23"/>
    <w:rsid w:val="00E734A8"/>
    <w:rsid w:val="00E7379C"/>
    <w:rsid w:val="00E740BC"/>
    <w:rsid w:val="00E807DB"/>
    <w:rsid w:val="00E8405C"/>
    <w:rsid w:val="00E843BB"/>
    <w:rsid w:val="00E868A2"/>
    <w:rsid w:val="00E86AE4"/>
    <w:rsid w:val="00E93E99"/>
    <w:rsid w:val="00E94E5C"/>
    <w:rsid w:val="00E9549B"/>
    <w:rsid w:val="00E962F2"/>
    <w:rsid w:val="00E97715"/>
    <w:rsid w:val="00EA2FF5"/>
    <w:rsid w:val="00EA5F01"/>
    <w:rsid w:val="00EC563C"/>
    <w:rsid w:val="00EC6009"/>
    <w:rsid w:val="00EC6805"/>
    <w:rsid w:val="00ED007A"/>
    <w:rsid w:val="00ED1863"/>
    <w:rsid w:val="00ED642A"/>
    <w:rsid w:val="00EE449C"/>
    <w:rsid w:val="00EF129B"/>
    <w:rsid w:val="00EF7ACA"/>
    <w:rsid w:val="00F0417F"/>
    <w:rsid w:val="00F350BD"/>
    <w:rsid w:val="00F43757"/>
    <w:rsid w:val="00F50910"/>
    <w:rsid w:val="00F53EAB"/>
    <w:rsid w:val="00F71B4F"/>
    <w:rsid w:val="00F7427A"/>
    <w:rsid w:val="00F751FE"/>
    <w:rsid w:val="00F802EE"/>
    <w:rsid w:val="00F84452"/>
    <w:rsid w:val="00F85CAE"/>
    <w:rsid w:val="00F86ED7"/>
    <w:rsid w:val="00F87FD1"/>
    <w:rsid w:val="00F91043"/>
    <w:rsid w:val="00F92870"/>
    <w:rsid w:val="00FA1E25"/>
    <w:rsid w:val="00FA22FA"/>
    <w:rsid w:val="00FA7BC5"/>
    <w:rsid w:val="00FB40D8"/>
    <w:rsid w:val="00FB7B03"/>
    <w:rsid w:val="00FB7C6B"/>
    <w:rsid w:val="00FC5082"/>
    <w:rsid w:val="00FD7B03"/>
    <w:rsid w:val="00FE50A8"/>
    <w:rsid w:val="00FF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table" w:styleId="ab">
    <w:name w:val="Table Grid"/>
    <w:basedOn w:val="a1"/>
    <w:uiPriority w:val="59"/>
    <w:rsid w:val="007A4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DE726A"/>
    <w:pPr>
      <w:ind w:left="720"/>
      <w:contextualSpacing/>
    </w:pPr>
    <w:rPr>
      <w:rFonts w:ascii="Calibri" w:eastAsia="Calibri" w:hAnsi="Calibri" w:cs="Times New Roman"/>
      <w:lang w:eastAsia="en-US"/>
    </w:rPr>
  </w:style>
  <w:style w:type="character" w:customStyle="1" w:styleId="ad">
    <w:name w:val="Подпись к таблице_"/>
    <w:basedOn w:val="a0"/>
    <w:link w:val="ae"/>
    <w:rsid w:val="00DE726A"/>
    <w:rPr>
      <w:i/>
      <w:iCs/>
      <w:spacing w:val="2"/>
      <w:sz w:val="21"/>
      <w:szCs w:val="21"/>
      <w:shd w:val="clear" w:color="auto" w:fill="FFFFFF"/>
    </w:rPr>
  </w:style>
  <w:style w:type="paragraph" w:customStyle="1" w:styleId="ae">
    <w:name w:val="Подпись к таблице"/>
    <w:basedOn w:val="a"/>
    <w:link w:val="ad"/>
    <w:rsid w:val="00DE726A"/>
    <w:pPr>
      <w:widowControl w:val="0"/>
      <w:shd w:val="clear" w:color="auto" w:fill="FFFFFF"/>
      <w:spacing w:after="0" w:line="278" w:lineRule="exact"/>
      <w:jc w:val="both"/>
    </w:pPr>
    <w:rPr>
      <w:i/>
      <w:iCs/>
      <w:spacing w:val="2"/>
      <w:sz w:val="21"/>
      <w:szCs w:val="21"/>
    </w:rPr>
  </w:style>
  <w:style w:type="paragraph" w:styleId="af">
    <w:name w:val="header"/>
    <w:basedOn w:val="a"/>
    <w:link w:val="af0"/>
    <w:uiPriority w:val="99"/>
    <w:semiHidden/>
    <w:unhideWhenUsed/>
    <w:rsid w:val="00C20E0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20E06"/>
  </w:style>
  <w:style w:type="paragraph" w:styleId="af1">
    <w:name w:val="footer"/>
    <w:basedOn w:val="a"/>
    <w:link w:val="af2"/>
    <w:uiPriority w:val="99"/>
    <w:unhideWhenUsed/>
    <w:rsid w:val="00C20E0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0E06"/>
  </w:style>
  <w:style w:type="paragraph" w:styleId="af3">
    <w:name w:val="Balloon Text"/>
    <w:basedOn w:val="a"/>
    <w:link w:val="af4"/>
    <w:uiPriority w:val="99"/>
    <w:semiHidden/>
    <w:unhideWhenUsed/>
    <w:rsid w:val="006E6C2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E6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54170">
      <w:bodyDiv w:val="1"/>
      <w:marLeft w:val="0"/>
      <w:marRight w:val="0"/>
      <w:marTop w:val="0"/>
      <w:marBottom w:val="0"/>
      <w:divBdr>
        <w:top w:val="none" w:sz="0" w:space="0" w:color="auto"/>
        <w:left w:val="none" w:sz="0" w:space="0" w:color="auto"/>
        <w:bottom w:val="none" w:sz="0" w:space="0" w:color="auto"/>
        <w:right w:val="none" w:sz="0" w:space="0" w:color="auto"/>
      </w:divBdr>
    </w:div>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534736443">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21088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2330-ED58-4EC2-B850-6C9153D6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20</Pages>
  <Words>8108</Words>
  <Characters>46221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71</cp:revision>
  <cp:lastPrinted>2018-05-14T01:30:00Z</cp:lastPrinted>
  <dcterms:created xsi:type="dcterms:W3CDTF">2018-05-15T00:15:00Z</dcterms:created>
  <dcterms:modified xsi:type="dcterms:W3CDTF">2019-05-20T04:47:00Z</dcterms:modified>
</cp:coreProperties>
</file>