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FC4673">
        <w:rPr>
          <w:sz w:val="28"/>
        </w:rPr>
        <w:t>29</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4E57FC">
        <w:rPr>
          <w:sz w:val="28"/>
        </w:rPr>
        <w:t>4</w:t>
      </w:r>
      <w:r w:rsidR="006F4B98">
        <w:rPr>
          <w:sz w:val="28"/>
        </w:rPr>
        <w:t>0</w:t>
      </w:r>
      <w:r w:rsidR="00C67514">
        <w:rPr>
          <w:sz w:val="28"/>
        </w:rPr>
        <w:t>5</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C67514" w:rsidRDefault="00C67514" w:rsidP="00C67514">
      <w:pPr>
        <w:jc w:val="center"/>
        <w:rPr>
          <w:b/>
          <w:sz w:val="28"/>
          <w:szCs w:val="28"/>
        </w:rPr>
      </w:pPr>
      <w:r w:rsidRPr="00B2412A">
        <w:rPr>
          <w:b/>
          <w:sz w:val="28"/>
          <w:szCs w:val="28"/>
        </w:rPr>
        <w:t xml:space="preserve">О внесении дополнений </w:t>
      </w:r>
      <w:r>
        <w:rPr>
          <w:b/>
          <w:sz w:val="28"/>
          <w:szCs w:val="28"/>
        </w:rPr>
        <w:t xml:space="preserve"> и изменений </w:t>
      </w:r>
      <w:r w:rsidRPr="00B2412A">
        <w:rPr>
          <w:b/>
          <w:sz w:val="28"/>
          <w:szCs w:val="28"/>
        </w:rPr>
        <w:t>в постановление администрации муниципального района «Чернышевский район» от 28 декабря 2017</w:t>
      </w:r>
      <w:r>
        <w:rPr>
          <w:b/>
          <w:sz w:val="28"/>
          <w:szCs w:val="28"/>
        </w:rPr>
        <w:t xml:space="preserve"> </w:t>
      </w:r>
      <w:r w:rsidRPr="00B2412A">
        <w:rPr>
          <w:b/>
          <w:sz w:val="28"/>
          <w:szCs w:val="28"/>
        </w:rPr>
        <w:t>года №</w:t>
      </w:r>
      <w:r>
        <w:rPr>
          <w:b/>
          <w:sz w:val="28"/>
          <w:szCs w:val="28"/>
        </w:rPr>
        <w:t xml:space="preserve"> </w:t>
      </w:r>
      <w:r w:rsidRPr="00B2412A">
        <w:rPr>
          <w:b/>
          <w:sz w:val="28"/>
          <w:szCs w:val="28"/>
        </w:rPr>
        <w:t>667 «Об утверждении муниципальной программы «Развитие образования в Чернышевском районе на 2018-2020гг.»</w:t>
      </w:r>
    </w:p>
    <w:p w:rsidR="00C67514" w:rsidRPr="00B2412A" w:rsidRDefault="00C67514" w:rsidP="00C67514">
      <w:pPr>
        <w:jc w:val="center"/>
        <w:rPr>
          <w:b/>
          <w:sz w:val="28"/>
          <w:szCs w:val="28"/>
        </w:rPr>
      </w:pPr>
    </w:p>
    <w:p w:rsidR="00C67514" w:rsidRPr="00B2412A" w:rsidRDefault="00C67514" w:rsidP="00C67514">
      <w:pPr>
        <w:ind w:firstLine="708"/>
        <w:jc w:val="both"/>
        <w:rPr>
          <w:sz w:val="28"/>
          <w:szCs w:val="28"/>
        </w:rPr>
      </w:pPr>
      <w:r w:rsidRPr="00B2412A">
        <w:rPr>
          <w:iCs/>
          <w:sz w:val="28"/>
          <w:szCs w:val="28"/>
        </w:rPr>
        <w:t xml:space="preserve">В целях </w:t>
      </w:r>
      <w:r w:rsidRPr="00B2412A">
        <w:rPr>
          <w:iCs/>
          <w:color w:val="000000"/>
          <w:sz w:val="28"/>
          <w:szCs w:val="28"/>
        </w:rPr>
        <w:t xml:space="preserve">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Pr>
          <w:iCs/>
          <w:color w:val="000000"/>
          <w:sz w:val="28"/>
          <w:szCs w:val="28"/>
        </w:rPr>
        <w:t xml:space="preserve">              </w:t>
      </w:r>
      <w:r w:rsidRPr="00B2412A">
        <w:rPr>
          <w:iCs/>
          <w:color w:val="000000"/>
          <w:sz w:val="28"/>
          <w:szCs w:val="28"/>
        </w:rPr>
        <w:t>№</w:t>
      </w:r>
      <w:r>
        <w:rPr>
          <w:iCs/>
          <w:color w:val="000000"/>
          <w:sz w:val="28"/>
          <w:szCs w:val="28"/>
        </w:rPr>
        <w:t xml:space="preserve"> </w:t>
      </w:r>
      <w:r w:rsidRPr="00B2412A">
        <w:rPr>
          <w:iCs/>
          <w:color w:val="000000"/>
          <w:sz w:val="28"/>
          <w:szCs w:val="28"/>
        </w:rPr>
        <w:t>10</w:t>
      </w:r>
      <w:r w:rsidRPr="00B2412A">
        <w:rPr>
          <w:sz w:val="28"/>
          <w:szCs w:val="28"/>
          <w:lang w:eastAsia="ar-SA"/>
        </w:rPr>
        <w:t>,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lang w:eastAsia="ar-SA"/>
        </w:rPr>
        <w:t xml:space="preserve">  </w:t>
      </w:r>
      <w:proofErr w:type="spellStart"/>
      <w:proofErr w:type="gramStart"/>
      <w:r w:rsidRPr="00B2412A">
        <w:rPr>
          <w:b/>
          <w:bCs/>
          <w:sz w:val="28"/>
          <w:szCs w:val="28"/>
        </w:rPr>
        <w:t>п</w:t>
      </w:r>
      <w:proofErr w:type="spellEnd"/>
      <w:proofErr w:type="gramEnd"/>
      <w:r>
        <w:rPr>
          <w:b/>
          <w:bCs/>
          <w:sz w:val="28"/>
          <w:szCs w:val="28"/>
        </w:rPr>
        <w:t xml:space="preserve"> </w:t>
      </w:r>
      <w:r w:rsidRPr="00B2412A">
        <w:rPr>
          <w:b/>
          <w:bCs/>
          <w:sz w:val="28"/>
          <w:szCs w:val="28"/>
        </w:rPr>
        <w:t>о</w:t>
      </w:r>
      <w:r>
        <w:rPr>
          <w:b/>
          <w:bCs/>
          <w:sz w:val="28"/>
          <w:szCs w:val="28"/>
        </w:rPr>
        <w:t xml:space="preserve"> </w:t>
      </w:r>
      <w:r w:rsidRPr="00B2412A">
        <w:rPr>
          <w:b/>
          <w:bCs/>
          <w:sz w:val="28"/>
          <w:szCs w:val="28"/>
        </w:rPr>
        <w:t>с</w:t>
      </w:r>
      <w:r>
        <w:rPr>
          <w:b/>
          <w:bCs/>
          <w:sz w:val="28"/>
          <w:szCs w:val="28"/>
        </w:rPr>
        <w:t xml:space="preserve"> </w:t>
      </w:r>
      <w:r w:rsidRPr="00B2412A">
        <w:rPr>
          <w:b/>
          <w:bCs/>
          <w:sz w:val="28"/>
          <w:szCs w:val="28"/>
        </w:rPr>
        <w:t>т</w:t>
      </w:r>
      <w:r>
        <w:rPr>
          <w:b/>
          <w:bCs/>
          <w:sz w:val="28"/>
          <w:szCs w:val="28"/>
        </w:rPr>
        <w:t xml:space="preserve"> </w:t>
      </w:r>
      <w:r w:rsidRPr="00B2412A">
        <w:rPr>
          <w:b/>
          <w:bCs/>
          <w:sz w:val="28"/>
          <w:szCs w:val="28"/>
        </w:rPr>
        <w:t>а</w:t>
      </w:r>
      <w:r>
        <w:rPr>
          <w:b/>
          <w:bCs/>
          <w:sz w:val="28"/>
          <w:szCs w:val="28"/>
        </w:rPr>
        <w:t xml:space="preserve"> </w:t>
      </w:r>
      <w:proofErr w:type="spellStart"/>
      <w:r w:rsidRPr="00B2412A">
        <w:rPr>
          <w:b/>
          <w:bCs/>
          <w:sz w:val="28"/>
          <w:szCs w:val="28"/>
        </w:rPr>
        <w:t>н</w:t>
      </w:r>
      <w:proofErr w:type="spellEnd"/>
      <w:r>
        <w:rPr>
          <w:b/>
          <w:bCs/>
          <w:sz w:val="28"/>
          <w:szCs w:val="28"/>
        </w:rPr>
        <w:t xml:space="preserve"> </w:t>
      </w:r>
      <w:r w:rsidRPr="00B2412A">
        <w:rPr>
          <w:b/>
          <w:bCs/>
          <w:sz w:val="28"/>
          <w:szCs w:val="28"/>
        </w:rPr>
        <w:t>о</w:t>
      </w:r>
      <w:r>
        <w:rPr>
          <w:b/>
          <w:bCs/>
          <w:sz w:val="28"/>
          <w:szCs w:val="28"/>
        </w:rPr>
        <w:t xml:space="preserve"> </w:t>
      </w:r>
      <w:r w:rsidRPr="00B2412A">
        <w:rPr>
          <w:b/>
          <w:bCs/>
          <w:sz w:val="28"/>
          <w:szCs w:val="28"/>
        </w:rPr>
        <w:t>в</w:t>
      </w:r>
      <w:r>
        <w:rPr>
          <w:b/>
          <w:bCs/>
          <w:sz w:val="28"/>
          <w:szCs w:val="28"/>
        </w:rPr>
        <w:t xml:space="preserve"> </w:t>
      </w:r>
      <w:r w:rsidRPr="00B2412A">
        <w:rPr>
          <w:b/>
          <w:bCs/>
          <w:sz w:val="28"/>
          <w:szCs w:val="28"/>
        </w:rPr>
        <w:t>л</w:t>
      </w:r>
      <w:r>
        <w:rPr>
          <w:b/>
          <w:bCs/>
          <w:sz w:val="28"/>
          <w:szCs w:val="28"/>
        </w:rPr>
        <w:t xml:space="preserve"> </w:t>
      </w:r>
      <w:r w:rsidRPr="00B2412A">
        <w:rPr>
          <w:b/>
          <w:bCs/>
          <w:sz w:val="28"/>
          <w:szCs w:val="28"/>
        </w:rPr>
        <w:t>я</w:t>
      </w:r>
      <w:r>
        <w:rPr>
          <w:b/>
          <w:bCs/>
          <w:sz w:val="28"/>
          <w:szCs w:val="28"/>
        </w:rPr>
        <w:t xml:space="preserve"> </w:t>
      </w:r>
      <w:r w:rsidRPr="00B2412A">
        <w:rPr>
          <w:b/>
          <w:bCs/>
          <w:sz w:val="28"/>
          <w:szCs w:val="28"/>
        </w:rPr>
        <w:t>е</w:t>
      </w:r>
      <w:r>
        <w:rPr>
          <w:b/>
          <w:bCs/>
          <w:sz w:val="28"/>
          <w:szCs w:val="28"/>
        </w:rPr>
        <w:t xml:space="preserve"> </w:t>
      </w:r>
      <w:r w:rsidRPr="00B2412A">
        <w:rPr>
          <w:b/>
          <w:bCs/>
          <w:sz w:val="28"/>
          <w:szCs w:val="28"/>
        </w:rPr>
        <w:t>т:</w:t>
      </w:r>
    </w:p>
    <w:p w:rsidR="00C67514" w:rsidRPr="00C67514" w:rsidRDefault="00C67514" w:rsidP="00C67514">
      <w:pPr>
        <w:pStyle w:val="ab"/>
        <w:ind w:firstLine="709"/>
        <w:jc w:val="both"/>
        <w:rPr>
          <w:sz w:val="28"/>
          <w:szCs w:val="28"/>
        </w:rPr>
      </w:pPr>
    </w:p>
    <w:p w:rsidR="00C67514" w:rsidRPr="00C67514" w:rsidRDefault="00C67514" w:rsidP="00C67514">
      <w:pPr>
        <w:pStyle w:val="ab"/>
        <w:ind w:firstLine="709"/>
        <w:jc w:val="both"/>
        <w:rPr>
          <w:sz w:val="28"/>
          <w:szCs w:val="28"/>
        </w:rPr>
      </w:pPr>
      <w:r>
        <w:rPr>
          <w:sz w:val="28"/>
          <w:szCs w:val="28"/>
        </w:rPr>
        <w:t xml:space="preserve">1. </w:t>
      </w:r>
      <w:proofErr w:type="gramStart"/>
      <w:r w:rsidRPr="00C67514">
        <w:rPr>
          <w:sz w:val="28"/>
          <w:szCs w:val="28"/>
        </w:rPr>
        <w:t>Утвердить прилагаемые дополнения и изменения, вносимые в муниципальную программу «Развитие образования в муниципальном районе «Чернышевский район» на 2018-2020 гг.», утвержденную  постановлением администрации муниципального района «Чернышевский район» от 28 декабря  2017 года  №</w:t>
      </w:r>
      <w:r>
        <w:rPr>
          <w:sz w:val="28"/>
          <w:szCs w:val="28"/>
        </w:rPr>
        <w:t xml:space="preserve"> </w:t>
      </w:r>
      <w:r w:rsidRPr="00C67514">
        <w:rPr>
          <w:sz w:val="28"/>
          <w:szCs w:val="28"/>
        </w:rPr>
        <w:t>667 (с изменениями, внесенными постановлениями  администрации  муниципального района «Чернышевский район»  от 23.10.2018г. №</w:t>
      </w:r>
      <w:r>
        <w:rPr>
          <w:sz w:val="28"/>
          <w:szCs w:val="28"/>
        </w:rPr>
        <w:t xml:space="preserve"> </w:t>
      </w:r>
      <w:r w:rsidRPr="00C67514">
        <w:rPr>
          <w:sz w:val="28"/>
          <w:szCs w:val="28"/>
        </w:rPr>
        <w:t>551, от 06.12.2018г. №</w:t>
      </w:r>
      <w:r>
        <w:rPr>
          <w:sz w:val="28"/>
          <w:szCs w:val="28"/>
        </w:rPr>
        <w:t xml:space="preserve"> </w:t>
      </w:r>
      <w:r w:rsidRPr="00C67514">
        <w:rPr>
          <w:sz w:val="28"/>
          <w:szCs w:val="28"/>
        </w:rPr>
        <w:t>631, от 28.04.2020г. №</w:t>
      </w:r>
      <w:r>
        <w:rPr>
          <w:sz w:val="28"/>
          <w:szCs w:val="28"/>
        </w:rPr>
        <w:t xml:space="preserve"> </w:t>
      </w:r>
      <w:r w:rsidRPr="00C67514">
        <w:rPr>
          <w:sz w:val="28"/>
          <w:szCs w:val="28"/>
        </w:rPr>
        <w:t>245) (Приложение).</w:t>
      </w:r>
      <w:proofErr w:type="gramEnd"/>
    </w:p>
    <w:p w:rsidR="00C67514" w:rsidRPr="00C67514" w:rsidRDefault="00C67514" w:rsidP="00C67514">
      <w:pPr>
        <w:pStyle w:val="ab"/>
        <w:ind w:firstLine="709"/>
        <w:jc w:val="both"/>
        <w:rPr>
          <w:sz w:val="28"/>
          <w:szCs w:val="28"/>
        </w:rPr>
      </w:pPr>
      <w:r>
        <w:rPr>
          <w:sz w:val="28"/>
          <w:szCs w:val="28"/>
        </w:rPr>
        <w:t xml:space="preserve">2. </w:t>
      </w:r>
      <w:proofErr w:type="gramStart"/>
      <w:r w:rsidRPr="00C67514">
        <w:rPr>
          <w:sz w:val="28"/>
          <w:szCs w:val="28"/>
        </w:rPr>
        <w:t>Контроль за</w:t>
      </w:r>
      <w:proofErr w:type="gramEnd"/>
      <w:r w:rsidRPr="00C67514">
        <w:rPr>
          <w:sz w:val="28"/>
          <w:szCs w:val="28"/>
        </w:rPr>
        <w:t xml:space="preserve"> исполнением настоящего постановления возложить на </w:t>
      </w:r>
      <w:r w:rsidRPr="00C67514">
        <w:rPr>
          <w:iCs/>
          <w:sz w:val="28"/>
          <w:szCs w:val="28"/>
        </w:rPr>
        <w:t>и.о. заместителя руководителя администрации муниципального района «Чернышевский район» по социальным вопросам.</w:t>
      </w:r>
    </w:p>
    <w:p w:rsidR="00C67514" w:rsidRPr="00C67514" w:rsidRDefault="00C67514" w:rsidP="00C67514">
      <w:pPr>
        <w:pStyle w:val="ab"/>
        <w:ind w:firstLine="709"/>
        <w:jc w:val="both"/>
        <w:rPr>
          <w:sz w:val="28"/>
          <w:szCs w:val="28"/>
        </w:rPr>
      </w:pPr>
      <w:r>
        <w:rPr>
          <w:sz w:val="28"/>
          <w:szCs w:val="28"/>
        </w:rPr>
        <w:t xml:space="preserve">3. </w:t>
      </w:r>
      <w:r w:rsidRPr="00C67514">
        <w:rPr>
          <w:sz w:val="28"/>
          <w:szCs w:val="28"/>
        </w:rPr>
        <w:t>Настоящее постановление вступает в силу на следующий день, после дня его опубликования (обнародования).</w:t>
      </w:r>
    </w:p>
    <w:p w:rsidR="00FC4673" w:rsidRPr="00104A5E" w:rsidRDefault="00C67514" w:rsidP="00C67514">
      <w:pPr>
        <w:pStyle w:val="aa"/>
        <w:tabs>
          <w:tab w:val="left" w:pos="1134"/>
        </w:tabs>
        <w:suppressAutoHyphens w:val="0"/>
        <w:autoSpaceDE w:val="0"/>
        <w:autoSpaceDN w:val="0"/>
        <w:adjustRightInd w:val="0"/>
        <w:ind w:left="0" w:firstLine="709"/>
        <w:contextualSpacing/>
        <w:jc w:val="both"/>
        <w:rPr>
          <w:bCs/>
          <w:sz w:val="28"/>
          <w:szCs w:val="28"/>
        </w:rPr>
      </w:pPr>
      <w:r>
        <w:rPr>
          <w:sz w:val="28"/>
          <w:szCs w:val="28"/>
        </w:rPr>
        <w:t xml:space="preserve">4. </w:t>
      </w:r>
      <w:r w:rsidR="00FC4673" w:rsidRPr="00104A5E">
        <w:rPr>
          <w:sz w:val="28"/>
          <w:szCs w:val="28"/>
        </w:rPr>
        <w:t xml:space="preserve">Настоящее постановление разместить на официальном сайте </w:t>
      </w:r>
      <w:hyperlink r:id="rId5" w:history="1">
        <w:r w:rsidR="00FC4673" w:rsidRPr="00FC4673">
          <w:rPr>
            <w:rStyle w:val="a7"/>
            <w:color w:val="auto"/>
            <w:sz w:val="28"/>
            <w:szCs w:val="28"/>
            <w:u w:val="none"/>
          </w:rPr>
          <w:t>www.</w:t>
        </w:r>
      </w:hyperlink>
      <w:r w:rsidR="00FC4673" w:rsidRPr="00FC4673">
        <w:rPr>
          <w:sz w:val="28"/>
          <w:szCs w:val="28"/>
          <w:lang w:val="en-US"/>
        </w:rPr>
        <w:t>c</w:t>
      </w:r>
      <w:r w:rsidR="00FC4673">
        <w:rPr>
          <w:sz w:val="28"/>
          <w:szCs w:val="28"/>
          <w:lang w:val="en-US"/>
        </w:rPr>
        <w:t>hernyshev</w:t>
      </w:r>
      <w:r w:rsidR="00FC4673" w:rsidRPr="00FC4673">
        <w:rPr>
          <w:sz w:val="28"/>
          <w:szCs w:val="28"/>
        </w:rPr>
        <w:t>.75.</w:t>
      </w:r>
      <w:r w:rsidR="00FC4673">
        <w:rPr>
          <w:sz w:val="28"/>
          <w:szCs w:val="28"/>
          <w:lang w:val="en-US"/>
        </w:rPr>
        <w:t>ru</w:t>
      </w:r>
      <w:r w:rsidR="00FC4673">
        <w:rPr>
          <w:sz w:val="28"/>
          <w:szCs w:val="28"/>
        </w:rPr>
        <w:t>,</w:t>
      </w:r>
      <w:r w:rsidR="00FC4673" w:rsidRPr="00104A5E">
        <w:rPr>
          <w:sz w:val="28"/>
          <w:szCs w:val="28"/>
        </w:rPr>
        <w:t xml:space="preserve"> в разделе Документы.</w:t>
      </w:r>
    </w:p>
    <w:p w:rsidR="00D64D9A" w:rsidRPr="00BC0E8D" w:rsidRDefault="00D64D9A" w:rsidP="008C6A08">
      <w:pPr>
        <w:pStyle w:val="ab"/>
        <w:ind w:firstLine="709"/>
        <w:jc w:val="both"/>
        <w:rPr>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849F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Default="00FC4673" w:rsidP="00BD7AC6">
      <w:pPr>
        <w:jc w:val="both"/>
        <w:rPr>
          <w:spacing w:val="-1"/>
          <w:sz w:val="28"/>
          <w:szCs w:val="28"/>
        </w:rPr>
      </w:pPr>
    </w:p>
    <w:p w:rsidR="00FC4673" w:rsidRPr="0057344B" w:rsidRDefault="00FC4673" w:rsidP="00FC4673">
      <w:pPr>
        <w:jc w:val="right"/>
      </w:pPr>
      <w:r w:rsidRPr="0057344B">
        <w:t xml:space="preserve">Приложение </w:t>
      </w:r>
    </w:p>
    <w:p w:rsidR="00FC4673" w:rsidRPr="0057344B" w:rsidRDefault="00FC4673" w:rsidP="00FC4673">
      <w:pPr>
        <w:jc w:val="right"/>
      </w:pPr>
      <w:r w:rsidRPr="0057344B">
        <w:t xml:space="preserve">к постановлению администрации </w:t>
      </w:r>
    </w:p>
    <w:p w:rsidR="00FC4673" w:rsidRDefault="00FC4673" w:rsidP="00FC4673">
      <w:pPr>
        <w:jc w:val="right"/>
      </w:pPr>
      <w:r w:rsidRPr="0057344B">
        <w:t xml:space="preserve">муниципального района </w:t>
      </w:r>
    </w:p>
    <w:p w:rsidR="00FC4673" w:rsidRPr="0057344B" w:rsidRDefault="00FC4673" w:rsidP="00FC4673">
      <w:pPr>
        <w:jc w:val="right"/>
      </w:pPr>
      <w:r w:rsidRPr="0057344B">
        <w:t>«Чернышевский район»</w:t>
      </w:r>
    </w:p>
    <w:p w:rsidR="00FC4673" w:rsidRPr="00D74218" w:rsidRDefault="00FC4673" w:rsidP="00FC4673">
      <w:pPr>
        <w:jc w:val="right"/>
        <w:rPr>
          <w:szCs w:val="28"/>
        </w:rPr>
      </w:pPr>
      <w:r w:rsidRPr="0057344B">
        <w:t xml:space="preserve">от </w:t>
      </w:r>
      <w:r>
        <w:t xml:space="preserve">29 июля </w:t>
      </w:r>
      <w:r w:rsidRPr="0057344B">
        <w:t>2020 года №</w:t>
      </w:r>
      <w:r>
        <w:t xml:space="preserve"> 40</w:t>
      </w:r>
      <w:r w:rsidR="00C67514">
        <w:t>5</w:t>
      </w:r>
    </w:p>
    <w:p w:rsidR="00FC4673" w:rsidRPr="00026279" w:rsidRDefault="00FC4673" w:rsidP="00FC4673">
      <w:pPr>
        <w:autoSpaceDE w:val="0"/>
        <w:autoSpaceDN w:val="0"/>
        <w:adjustRightInd w:val="0"/>
        <w:rPr>
          <w:sz w:val="28"/>
          <w:szCs w:val="28"/>
        </w:rPr>
      </w:pPr>
    </w:p>
    <w:p w:rsidR="00C67514" w:rsidRPr="000C187F" w:rsidRDefault="00C67514" w:rsidP="00C67514">
      <w:pPr>
        <w:pStyle w:val="HTML"/>
        <w:jc w:val="center"/>
        <w:rPr>
          <w:rFonts w:ascii="Times New Roman" w:hAnsi="Times New Roman" w:cs="Times New Roman"/>
          <w:b/>
          <w:sz w:val="24"/>
          <w:szCs w:val="24"/>
        </w:rPr>
      </w:pPr>
      <w:r w:rsidRPr="000C187F">
        <w:rPr>
          <w:rFonts w:ascii="Times New Roman" w:hAnsi="Times New Roman" w:cs="Times New Roman"/>
          <w:b/>
          <w:sz w:val="24"/>
          <w:szCs w:val="24"/>
        </w:rPr>
        <w:t xml:space="preserve">Дополнения и изменения, </w:t>
      </w:r>
    </w:p>
    <w:p w:rsidR="00C67514" w:rsidRPr="000C187F" w:rsidRDefault="00C67514" w:rsidP="00C67514">
      <w:pPr>
        <w:pStyle w:val="HTML"/>
        <w:jc w:val="center"/>
        <w:rPr>
          <w:rFonts w:ascii="Times New Roman" w:hAnsi="Times New Roman" w:cs="Times New Roman"/>
          <w:b/>
          <w:sz w:val="24"/>
          <w:szCs w:val="24"/>
        </w:rPr>
      </w:pPr>
      <w:r w:rsidRPr="000C187F">
        <w:rPr>
          <w:rFonts w:ascii="Times New Roman" w:hAnsi="Times New Roman" w:cs="Times New Roman"/>
          <w:b/>
          <w:sz w:val="24"/>
          <w:szCs w:val="24"/>
        </w:rPr>
        <w:t>вносимые в муниципальную программу «Развитие образования в муниципальном районе «Чернышевский район» на 2018-2020гг.», утвержденную  постановлением администрации муниципального района «Чернышевский район» от 28 декабря  2017 года  №667</w:t>
      </w:r>
    </w:p>
    <w:p w:rsidR="00C67514" w:rsidRPr="000C187F" w:rsidRDefault="00C67514" w:rsidP="00C67514">
      <w:pPr>
        <w:pStyle w:val="HTML"/>
        <w:jc w:val="center"/>
        <w:rPr>
          <w:rFonts w:ascii="Times New Roman" w:hAnsi="Times New Roman" w:cs="Times New Roman"/>
          <w:b/>
          <w:sz w:val="24"/>
          <w:szCs w:val="24"/>
        </w:rPr>
      </w:pPr>
    </w:p>
    <w:p w:rsidR="00C67514" w:rsidRPr="000C187F" w:rsidRDefault="00C67514" w:rsidP="00C67514">
      <w:pPr>
        <w:pStyle w:val="aa"/>
        <w:numPr>
          <w:ilvl w:val="0"/>
          <w:numId w:val="41"/>
        </w:numPr>
        <w:suppressAutoHyphens w:val="0"/>
        <w:ind w:left="0" w:firstLine="426"/>
        <w:contextualSpacing/>
        <w:jc w:val="both"/>
      </w:pPr>
      <w:r w:rsidRPr="000C187F">
        <w:t>В паспорте муниципальной программы «Развитие образования в муниципальном районе «Чернышевский район» (далее Программа) на 2018-2020 гг.»:</w:t>
      </w:r>
    </w:p>
    <w:p w:rsidR="00C67514" w:rsidRPr="000C187F" w:rsidRDefault="00C67514" w:rsidP="00C67514">
      <w:pPr>
        <w:pStyle w:val="aa"/>
        <w:numPr>
          <w:ilvl w:val="1"/>
          <w:numId w:val="41"/>
        </w:numPr>
        <w:suppressAutoHyphens w:val="0"/>
        <w:ind w:left="0" w:firstLine="709"/>
        <w:contextualSpacing/>
        <w:jc w:val="both"/>
      </w:pPr>
      <w:r w:rsidRPr="000C187F">
        <w:t xml:space="preserve">по строке «Задачи» в </w:t>
      </w:r>
      <w:r>
        <w:t>столбце</w:t>
      </w:r>
      <w:r w:rsidRPr="000C187F">
        <w:t xml:space="preserve"> «Содержание раздела» добавить пункт </w:t>
      </w:r>
      <w:r>
        <w:t>9</w:t>
      </w:r>
      <w:r w:rsidRPr="000C187F">
        <w:t xml:space="preserve"> «Обеспечение </w:t>
      </w:r>
      <w:proofErr w:type="gramStart"/>
      <w:r w:rsidRPr="000C187F">
        <w:t>функционирования системы персонифицированного финансирования дополнительного образования детей</w:t>
      </w:r>
      <w:proofErr w:type="gramEnd"/>
      <w:r w:rsidRPr="000C187F">
        <w:t xml:space="preserve">»;  </w:t>
      </w:r>
    </w:p>
    <w:p w:rsidR="00C67514" w:rsidRPr="000C187F" w:rsidRDefault="00C67514" w:rsidP="00C67514">
      <w:pPr>
        <w:pStyle w:val="aa"/>
        <w:numPr>
          <w:ilvl w:val="1"/>
          <w:numId w:val="41"/>
        </w:numPr>
        <w:suppressAutoHyphens w:val="0"/>
        <w:ind w:left="0" w:firstLine="709"/>
        <w:contextualSpacing/>
        <w:jc w:val="both"/>
      </w:pPr>
      <w:r w:rsidRPr="000C187F">
        <w:t xml:space="preserve"> по строке «Целевые показатели (индикаторы)» в </w:t>
      </w:r>
      <w:r>
        <w:t>столбце</w:t>
      </w:r>
      <w:r w:rsidRPr="000C187F">
        <w:t xml:space="preserve"> «Содержание раздела» добавить:</w:t>
      </w:r>
    </w:p>
    <w:p w:rsidR="00C67514" w:rsidRPr="000C187F" w:rsidRDefault="00C67514" w:rsidP="00C67514">
      <w:pPr>
        <w:pStyle w:val="aa"/>
        <w:ind w:left="6" w:firstLine="426"/>
        <w:jc w:val="both"/>
      </w:pPr>
      <w:r w:rsidRPr="000C187F">
        <w:t xml:space="preserve">- пункт </w:t>
      </w:r>
      <w:r>
        <w:t>9</w:t>
      </w:r>
      <w:r w:rsidRPr="000C187F">
        <w:t xml:space="preserve"> «Охват детей в возрасте от 5 до 18 </w:t>
      </w:r>
      <w:proofErr w:type="gramStart"/>
      <w:r w:rsidRPr="000C187F">
        <w:t>лет, имеющих право на получение дополнительного образования в рамках системы персонифицированного финансирования в 2020 году составит</w:t>
      </w:r>
      <w:proofErr w:type="gramEnd"/>
      <w:r w:rsidRPr="000C187F">
        <w:t xml:space="preserve"> до 25%»</w:t>
      </w:r>
      <w:r>
        <w:t>;</w:t>
      </w:r>
    </w:p>
    <w:p w:rsidR="00C67514" w:rsidRPr="000C187F" w:rsidRDefault="00C67514" w:rsidP="00C67514">
      <w:pPr>
        <w:pStyle w:val="aa"/>
        <w:ind w:left="6" w:firstLine="703"/>
        <w:jc w:val="both"/>
      </w:pPr>
      <w:r w:rsidRPr="000C187F">
        <w:t xml:space="preserve">1.3. по строке «Объемы бюджетного финансирования программы» в </w:t>
      </w:r>
      <w:r>
        <w:t>столбце</w:t>
      </w:r>
      <w:r w:rsidRPr="000C187F">
        <w:t xml:space="preserve"> «Содержание раздела»:</w:t>
      </w:r>
    </w:p>
    <w:p w:rsidR="00C67514" w:rsidRPr="000C187F" w:rsidRDefault="00C67514" w:rsidP="00C67514">
      <w:pPr>
        <w:pStyle w:val="aa"/>
        <w:ind w:left="6" w:firstLine="426"/>
        <w:jc w:val="both"/>
      </w:pPr>
      <w:r w:rsidRPr="000C187F">
        <w:t>- в текстовой части число «</w:t>
      </w:r>
      <w:r w:rsidRPr="000C187F">
        <w:rPr>
          <w:bCs/>
        </w:rPr>
        <w:t xml:space="preserve">13076,42» </w:t>
      </w:r>
      <w:r w:rsidRPr="000C187F">
        <w:t>заменить на «23086,42»</w:t>
      </w:r>
      <w:r>
        <w:t>;</w:t>
      </w:r>
    </w:p>
    <w:p w:rsidR="00C67514" w:rsidRPr="000C187F" w:rsidRDefault="00C67514" w:rsidP="00C67514">
      <w:pPr>
        <w:pStyle w:val="1f1"/>
        <w:tabs>
          <w:tab w:val="left" w:pos="1276"/>
        </w:tabs>
        <w:spacing w:after="0" w:line="240" w:lineRule="auto"/>
        <w:ind w:left="0" w:firstLine="426"/>
        <w:contextualSpacing/>
        <w:jc w:val="both"/>
        <w:rPr>
          <w:rFonts w:ascii="Times New Roman" w:hAnsi="Times New Roman" w:cs="Times New Roman"/>
          <w:sz w:val="24"/>
          <w:szCs w:val="24"/>
        </w:rPr>
      </w:pPr>
      <w:proofErr w:type="gramStart"/>
      <w:r w:rsidRPr="000C187F">
        <w:rPr>
          <w:rFonts w:ascii="Times New Roman" w:hAnsi="Times New Roman" w:cs="Times New Roman"/>
          <w:sz w:val="24"/>
          <w:szCs w:val="24"/>
        </w:rPr>
        <w:t xml:space="preserve">-по строке  «МБ» в </w:t>
      </w:r>
      <w:r>
        <w:rPr>
          <w:rFonts w:ascii="Times New Roman" w:hAnsi="Times New Roman" w:cs="Times New Roman"/>
          <w:sz w:val="24"/>
          <w:szCs w:val="24"/>
        </w:rPr>
        <w:t>столбцах</w:t>
      </w:r>
      <w:r w:rsidRPr="000C187F">
        <w:rPr>
          <w:rFonts w:ascii="Times New Roman" w:hAnsi="Times New Roman" w:cs="Times New Roman"/>
          <w:sz w:val="24"/>
          <w:szCs w:val="24"/>
        </w:rPr>
        <w:t xml:space="preserve"> «2020 год», «2018-2020 гг.» число «200», «650,3» заменить на «10210» и «10660» соответственно;</w:t>
      </w:r>
      <w:proofErr w:type="gramEnd"/>
    </w:p>
    <w:p w:rsidR="00C67514" w:rsidRPr="000C187F" w:rsidRDefault="00C67514" w:rsidP="00C67514">
      <w:pPr>
        <w:pStyle w:val="aa"/>
        <w:ind w:left="6" w:firstLine="426"/>
        <w:jc w:val="both"/>
      </w:pPr>
      <w:proofErr w:type="gramStart"/>
      <w:r w:rsidRPr="000C187F">
        <w:t xml:space="preserve">- по строке  «Всего» в </w:t>
      </w:r>
      <w:r>
        <w:t>столбцах</w:t>
      </w:r>
      <w:r w:rsidRPr="000C187F">
        <w:t xml:space="preserve"> «2020 год», «2018-2020 гг.» число «2235,7», «13076,4» заменить на «12245,7» и «23086,4» соответственно</w:t>
      </w:r>
      <w:r>
        <w:t>.</w:t>
      </w:r>
      <w:proofErr w:type="gramEnd"/>
    </w:p>
    <w:p w:rsidR="00C67514" w:rsidRPr="000C187F" w:rsidRDefault="00C67514" w:rsidP="00C67514">
      <w:pPr>
        <w:pStyle w:val="aa"/>
        <w:ind w:left="709" w:firstLine="426"/>
        <w:jc w:val="both"/>
        <w:rPr>
          <w:color w:val="FF0000"/>
        </w:rPr>
      </w:pPr>
    </w:p>
    <w:p w:rsidR="00C67514" w:rsidRPr="000C187F" w:rsidRDefault="00C67514" w:rsidP="00C67514">
      <w:pPr>
        <w:pStyle w:val="aa"/>
        <w:ind w:left="0" w:firstLine="426"/>
        <w:jc w:val="both"/>
        <w:rPr>
          <w:iCs/>
        </w:rPr>
      </w:pPr>
      <w:r w:rsidRPr="000C187F">
        <w:rPr>
          <w:iCs/>
        </w:rPr>
        <w:t>2. Раздел 2 «Перечень приоритетов в сфере реализации программы» Программы дополнить словами:</w:t>
      </w:r>
    </w:p>
    <w:p w:rsidR="00C67514" w:rsidRDefault="00C67514" w:rsidP="00C67514">
      <w:pPr>
        <w:pStyle w:val="aa"/>
        <w:ind w:left="0" w:firstLine="349"/>
        <w:jc w:val="both"/>
        <w:rPr>
          <w:iCs/>
        </w:rPr>
      </w:pPr>
      <w:proofErr w:type="gramStart"/>
      <w:r w:rsidRPr="000C187F">
        <w:rPr>
          <w:iCs/>
        </w:rPr>
        <w:t xml:space="preserve">«В целях </w:t>
      </w:r>
      <w:r w:rsidRPr="000C187F">
        <w:rPr>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0C187F">
        <w:rPr>
          <w:iCs/>
        </w:rPr>
        <w:t xml:space="preserve"> в целях обеспечения равной доступности качественного дополнительного образования в муниципальном районе  «Чернышевский район»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0C187F">
        <w:rPr>
          <w:iCs/>
        </w:rPr>
        <w:t xml:space="preserve"> С целью обеспечения использования сертификатов дополнительного образования администрация муниципального района «Чернышевский район»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 «Чернышевский район».</w:t>
      </w:r>
    </w:p>
    <w:p w:rsidR="00C67514" w:rsidRPr="000C187F" w:rsidRDefault="00C67514" w:rsidP="00C67514">
      <w:pPr>
        <w:pStyle w:val="aa"/>
        <w:ind w:left="0" w:firstLine="349"/>
        <w:jc w:val="both"/>
        <w:rPr>
          <w:iCs/>
        </w:rPr>
      </w:pPr>
    </w:p>
    <w:p w:rsidR="00C67514" w:rsidRPr="000C187F" w:rsidRDefault="00C67514" w:rsidP="00C67514">
      <w:pPr>
        <w:pStyle w:val="aa"/>
        <w:ind w:left="0" w:firstLine="426"/>
        <w:jc w:val="both"/>
        <w:rPr>
          <w:iCs/>
        </w:rPr>
      </w:pPr>
      <w:r w:rsidRPr="000C187F">
        <w:rPr>
          <w:iCs/>
        </w:rPr>
        <w:t>3. Раздел 3  «Цели и задачи программы» Программы дополнить:</w:t>
      </w:r>
    </w:p>
    <w:p w:rsidR="00C67514" w:rsidRDefault="00C67514" w:rsidP="00C67514">
      <w:pPr>
        <w:pStyle w:val="aa"/>
        <w:ind w:left="0" w:firstLine="709"/>
        <w:jc w:val="both"/>
      </w:pPr>
      <w:r w:rsidRPr="000C187F">
        <w:rPr>
          <w:iCs/>
        </w:rPr>
        <w:t xml:space="preserve">- пунктом 9 </w:t>
      </w:r>
      <w:r w:rsidRPr="000C187F">
        <w:t xml:space="preserve">«Обеспечение </w:t>
      </w:r>
      <w:proofErr w:type="gramStart"/>
      <w:r w:rsidRPr="000C187F">
        <w:t>функционирования системы персонифицированного финансирования дополнительного образования детей</w:t>
      </w:r>
      <w:proofErr w:type="gramEnd"/>
      <w:r w:rsidRPr="000C187F">
        <w:t>»</w:t>
      </w:r>
      <w:r>
        <w:t>.</w:t>
      </w:r>
    </w:p>
    <w:p w:rsidR="00C67514" w:rsidRPr="000C187F" w:rsidRDefault="00C67514" w:rsidP="00C67514">
      <w:pPr>
        <w:pStyle w:val="aa"/>
        <w:ind w:left="0" w:firstLine="709"/>
        <w:jc w:val="both"/>
      </w:pPr>
    </w:p>
    <w:p w:rsidR="00C67514" w:rsidRPr="000C187F" w:rsidRDefault="00C67514" w:rsidP="00C67514">
      <w:pPr>
        <w:pStyle w:val="aa"/>
        <w:ind w:left="360"/>
        <w:jc w:val="both"/>
      </w:pPr>
      <w:r w:rsidRPr="000C187F">
        <w:t>4. В разделе 5 «Информация о финансовом обеспечении программы» Программы:</w:t>
      </w:r>
    </w:p>
    <w:p w:rsidR="00C67514" w:rsidRPr="000C187F" w:rsidRDefault="00C67514" w:rsidP="00C67514">
      <w:pPr>
        <w:pStyle w:val="aa"/>
        <w:ind w:left="0" w:firstLine="709"/>
        <w:jc w:val="both"/>
        <w:rPr>
          <w:iCs/>
        </w:rPr>
      </w:pPr>
      <w:r w:rsidRPr="000C187F">
        <w:t>- в текстовой части число «</w:t>
      </w:r>
      <w:r w:rsidRPr="000C187F">
        <w:rPr>
          <w:bCs/>
        </w:rPr>
        <w:t xml:space="preserve">13076,42» </w:t>
      </w:r>
      <w:r w:rsidRPr="000C187F">
        <w:t>заменить на «23086,42»</w:t>
      </w:r>
    </w:p>
    <w:p w:rsidR="00C67514" w:rsidRPr="000C187F" w:rsidRDefault="00C67514" w:rsidP="00C67514">
      <w:pPr>
        <w:ind w:firstLine="709"/>
        <w:jc w:val="both"/>
        <w:rPr>
          <w:iCs/>
        </w:rPr>
      </w:pPr>
      <w:proofErr w:type="gramStart"/>
      <w:r w:rsidRPr="000C187F">
        <w:lastRenderedPageBreak/>
        <w:t xml:space="preserve">- по строке  МБ в </w:t>
      </w:r>
      <w:r>
        <w:t>столбцах</w:t>
      </w:r>
      <w:r w:rsidRPr="000C187F">
        <w:t xml:space="preserve"> «2020 год», «2018-2020гг.» число «200», «650,3» заменить на «10210» и «10660» соответственно;</w:t>
      </w:r>
      <w:proofErr w:type="gramEnd"/>
    </w:p>
    <w:p w:rsidR="00C67514" w:rsidRDefault="00C67514" w:rsidP="00C67514">
      <w:pPr>
        <w:ind w:firstLine="709"/>
        <w:jc w:val="both"/>
      </w:pPr>
      <w:r w:rsidRPr="000C187F">
        <w:t xml:space="preserve">- по строке  «Всего» в </w:t>
      </w:r>
      <w:r>
        <w:t>столбцах</w:t>
      </w:r>
      <w:r w:rsidRPr="000C187F">
        <w:t xml:space="preserve"> «2020 год», «2018-2020гг.» число «2235,7», «13076,4» заменить на «12245,7» и «23086,4» соответственно</w:t>
      </w:r>
      <w:r>
        <w:t>.</w:t>
      </w:r>
    </w:p>
    <w:p w:rsidR="00C67514" w:rsidRPr="000C187F" w:rsidRDefault="00C67514" w:rsidP="00C67514">
      <w:pPr>
        <w:ind w:firstLine="709"/>
        <w:jc w:val="both"/>
        <w:rPr>
          <w:iCs/>
        </w:rPr>
      </w:pPr>
    </w:p>
    <w:p w:rsidR="00C67514" w:rsidRPr="000C187F" w:rsidRDefault="00C67514" w:rsidP="00C67514">
      <w:pPr>
        <w:pStyle w:val="aa"/>
        <w:ind w:left="0" w:firstLine="349"/>
        <w:jc w:val="both"/>
      </w:pPr>
      <w:r w:rsidRPr="000C187F">
        <w:t>5. Раздел 6 Программы</w:t>
      </w:r>
      <w:r>
        <w:t xml:space="preserve"> </w:t>
      </w:r>
      <w:r w:rsidRPr="000C187F">
        <w:t>«Целевые показатели (индикаторы) программы» дополнить целевым показателем строкой 9:</w:t>
      </w:r>
    </w:p>
    <w:p w:rsidR="00C67514" w:rsidRPr="000C187F" w:rsidRDefault="00C67514" w:rsidP="00C67514">
      <w:pPr>
        <w:pStyle w:val="aa"/>
        <w:ind w:left="0" w:firstLine="349"/>
        <w:jc w:val="both"/>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464"/>
        <w:gridCol w:w="1073"/>
        <w:gridCol w:w="879"/>
        <w:gridCol w:w="855"/>
        <w:gridCol w:w="977"/>
        <w:gridCol w:w="2534"/>
      </w:tblGrid>
      <w:tr w:rsidR="00C67514" w:rsidRPr="000C187F" w:rsidTr="00A11636">
        <w:tc>
          <w:tcPr>
            <w:tcW w:w="567" w:type="dxa"/>
            <w:vMerge w:val="restart"/>
          </w:tcPr>
          <w:p w:rsidR="00C67514" w:rsidRPr="000C187F" w:rsidRDefault="00C67514" w:rsidP="00A11636">
            <w:pPr>
              <w:pStyle w:val="aa"/>
              <w:ind w:left="0"/>
              <w:jc w:val="center"/>
            </w:pPr>
            <w:r w:rsidRPr="000C187F">
              <w:t>№</w:t>
            </w:r>
          </w:p>
          <w:p w:rsidR="00C67514" w:rsidRPr="000C187F" w:rsidRDefault="00C67514" w:rsidP="00A11636">
            <w:pPr>
              <w:pStyle w:val="aa"/>
              <w:ind w:left="0"/>
              <w:jc w:val="center"/>
            </w:pPr>
            <w:proofErr w:type="spellStart"/>
            <w:proofErr w:type="gramStart"/>
            <w:r w:rsidRPr="000C187F">
              <w:t>п</w:t>
            </w:r>
            <w:proofErr w:type="spellEnd"/>
            <w:proofErr w:type="gramEnd"/>
            <w:r w:rsidRPr="000C187F">
              <w:t>/</w:t>
            </w:r>
            <w:proofErr w:type="spellStart"/>
            <w:r w:rsidRPr="000C187F">
              <w:t>п</w:t>
            </w:r>
            <w:proofErr w:type="spellEnd"/>
          </w:p>
        </w:tc>
        <w:tc>
          <w:tcPr>
            <w:tcW w:w="3464" w:type="dxa"/>
            <w:vMerge w:val="restart"/>
          </w:tcPr>
          <w:p w:rsidR="00C67514" w:rsidRPr="000C187F" w:rsidRDefault="00C67514" w:rsidP="00A11636">
            <w:pPr>
              <w:pStyle w:val="aa"/>
              <w:ind w:left="0"/>
              <w:jc w:val="center"/>
            </w:pPr>
            <w:r w:rsidRPr="000C187F">
              <w:t>Показатель (индикатор)</w:t>
            </w:r>
          </w:p>
        </w:tc>
        <w:tc>
          <w:tcPr>
            <w:tcW w:w="1073" w:type="dxa"/>
            <w:vMerge w:val="restart"/>
          </w:tcPr>
          <w:p w:rsidR="00C67514" w:rsidRPr="000C187F" w:rsidRDefault="00C67514" w:rsidP="00A11636">
            <w:pPr>
              <w:pStyle w:val="aa"/>
              <w:ind w:left="0"/>
              <w:jc w:val="center"/>
            </w:pPr>
            <w:r w:rsidRPr="000C187F">
              <w:t xml:space="preserve">Ед. </w:t>
            </w:r>
            <w:proofErr w:type="spellStart"/>
            <w:r w:rsidRPr="000C187F">
              <w:t>изм</w:t>
            </w:r>
            <w:proofErr w:type="spellEnd"/>
            <w:r w:rsidRPr="000C187F">
              <w:t>.</w:t>
            </w:r>
          </w:p>
        </w:tc>
        <w:tc>
          <w:tcPr>
            <w:tcW w:w="2711" w:type="dxa"/>
            <w:gridSpan w:val="3"/>
          </w:tcPr>
          <w:p w:rsidR="00C67514" w:rsidRPr="000C187F" w:rsidRDefault="00C67514" w:rsidP="00A11636">
            <w:pPr>
              <w:pStyle w:val="aa"/>
              <w:ind w:left="0"/>
              <w:jc w:val="center"/>
            </w:pPr>
            <w:r w:rsidRPr="000C187F">
              <w:t>Значение показателей</w:t>
            </w:r>
          </w:p>
        </w:tc>
        <w:tc>
          <w:tcPr>
            <w:tcW w:w="2534" w:type="dxa"/>
            <w:vMerge w:val="restart"/>
          </w:tcPr>
          <w:p w:rsidR="00C67514" w:rsidRPr="000C187F" w:rsidRDefault="00C67514" w:rsidP="00A11636">
            <w:pPr>
              <w:pStyle w:val="aa"/>
              <w:ind w:left="0"/>
              <w:jc w:val="center"/>
            </w:pPr>
            <w:r w:rsidRPr="000C187F">
              <w:t>Методика расчета</w:t>
            </w:r>
          </w:p>
        </w:tc>
      </w:tr>
      <w:tr w:rsidR="00C67514" w:rsidRPr="000C187F" w:rsidTr="00A11636">
        <w:tc>
          <w:tcPr>
            <w:tcW w:w="567" w:type="dxa"/>
            <w:vMerge/>
          </w:tcPr>
          <w:p w:rsidR="00C67514" w:rsidRPr="000C187F" w:rsidRDefault="00C67514" w:rsidP="00A11636">
            <w:pPr>
              <w:pStyle w:val="aa"/>
              <w:ind w:left="0"/>
              <w:jc w:val="both"/>
            </w:pPr>
          </w:p>
        </w:tc>
        <w:tc>
          <w:tcPr>
            <w:tcW w:w="3464" w:type="dxa"/>
            <w:vMerge/>
          </w:tcPr>
          <w:p w:rsidR="00C67514" w:rsidRPr="000C187F" w:rsidRDefault="00C67514" w:rsidP="00A11636">
            <w:pPr>
              <w:pStyle w:val="aa"/>
              <w:ind w:left="0"/>
              <w:jc w:val="both"/>
            </w:pPr>
          </w:p>
        </w:tc>
        <w:tc>
          <w:tcPr>
            <w:tcW w:w="1073" w:type="dxa"/>
            <w:vMerge/>
          </w:tcPr>
          <w:p w:rsidR="00C67514" w:rsidRPr="000C187F" w:rsidRDefault="00C67514" w:rsidP="00A11636">
            <w:pPr>
              <w:pStyle w:val="aa"/>
              <w:ind w:left="0"/>
              <w:jc w:val="both"/>
            </w:pPr>
          </w:p>
        </w:tc>
        <w:tc>
          <w:tcPr>
            <w:tcW w:w="879" w:type="dxa"/>
          </w:tcPr>
          <w:p w:rsidR="00C67514" w:rsidRPr="000C187F" w:rsidRDefault="00C67514" w:rsidP="00A11636">
            <w:pPr>
              <w:pStyle w:val="aa"/>
              <w:ind w:left="0"/>
              <w:jc w:val="both"/>
            </w:pPr>
            <w:r w:rsidRPr="000C187F">
              <w:t>2018г.</w:t>
            </w:r>
          </w:p>
        </w:tc>
        <w:tc>
          <w:tcPr>
            <w:tcW w:w="855" w:type="dxa"/>
          </w:tcPr>
          <w:p w:rsidR="00C67514" w:rsidRPr="000C187F" w:rsidRDefault="00C67514" w:rsidP="00A11636">
            <w:pPr>
              <w:pStyle w:val="aa"/>
              <w:ind w:left="0"/>
              <w:jc w:val="both"/>
            </w:pPr>
            <w:r w:rsidRPr="000C187F">
              <w:t>2019г.</w:t>
            </w:r>
          </w:p>
        </w:tc>
        <w:tc>
          <w:tcPr>
            <w:tcW w:w="977" w:type="dxa"/>
          </w:tcPr>
          <w:p w:rsidR="00C67514" w:rsidRPr="000C187F" w:rsidRDefault="00C67514" w:rsidP="00A11636">
            <w:pPr>
              <w:pStyle w:val="aa"/>
              <w:ind w:left="0"/>
              <w:jc w:val="both"/>
            </w:pPr>
            <w:r w:rsidRPr="000C187F">
              <w:t>2020г.</w:t>
            </w:r>
          </w:p>
        </w:tc>
        <w:tc>
          <w:tcPr>
            <w:tcW w:w="2534" w:type="dxa"/>
            <w:vMerge/>
          </w:tcPr>
          <w:p w:rsidR="00C67514" w:rsidRPr="000C187F" w:rsidRDefault="00C67514" w:rsidP="00A11636">
            <w:pPr>
              <w:pStyle w:val="aa"/>
              <w:ind w:left="0"/>
              <w:jc w:val="both"/>
            </w:pPr>
          </w:p>
        </w:tc>
      </w:tr>
      <w:tr w:rsidR="00C67514" w:rsidRPr="000C187F" w:rsidTr="00A11636">
        <w:tc>
          <w:tcPr>
            <w:tcW w:w="567" w:type="dxa"/>
          </w:tcPr>
          <w:p w:rsidR="00C67514" w:rsidRPr="000C187F" w:rsidRDefault="00C67514" w:rsidP="00A11636">
            <w:pPr>
              <w:pStyle w:val="aa"/>
              <w:ind w:left="0"/>
              <w:jc w:val="both"/>
            </w:pPr>
            <w:r w:rsidRPr="000C187F">
              <w:t>9</w:t>
            </w:r>
          </w:p>
        </w:tc>
        <w:tc>
          <w:tcPr>
            <w:tcW w:w="3464" w:type="dxa"/>
          </w:tcPr>
          <w:p w:rsidR="00C67514" w:rsidRPr="000C187F" w:rsidRDefault="00C67514" w:rsidP="00A11636">
            <w:pPr>
              <w:pStyle w:val="aa"/>
              <w:ind w:left="0"/>
              <w:jc w:val="both"/>
            </w:pPr>
            <w:r w:rsidRPr="000C187F">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1073" w:type="dxa"/>
          </w:tcPr>
          <w:p w:rsidR="00C67514" w:rsidRPr="000C187F" w:rsidRDefault="00C67514" w:rsidP="00A11636">
            <w:pPr>
              <w:pStyle w:val="aa"/>
              <w:ind w:left="0"/>
              <w:jc w:val="center"/>
            </w:pPr>
            <w:r w:rsidRPr="000C187F">
              <w:t>%</w:t>
            </w:r>
          </w:p>
        </w:tc>
        <w:tc>
          <w:tcPr>
            <w:tcW w:w="879" w:type="dxa"/>
          </w:tcPr>
          <w:p w:rsidR="00C67514" w:rsidRPr="000C187F" w:rsidRDefault="00C67514" w:rsidP="00A11636">
            <w:pPr>
              <w:pStyle w:val="aa"/>
              <w:ind w:left="0"/>
              <w:jc w:val="center"/>
            </w:pPr>
          </w:p>
        </w:tc>
        <w:tc>
          <w:tcPr>
            <w:tcW w:w="855" w:type="dxa"/>
          </w:tcPr>
          <w:p w:rsidR="00C67514" w:rsidRPr="000C187F" w:rsidRDefault="00C67514" w:rsidP="00A11636">
            <w:pPr>
              <w:pStyle w:val="aa"/>
              <w:ind w:left="0"/>
              <w:jc w:val="center"/>
            </w:pPr>
          </w:p>
        </w:tc>
        <w:tc>
          <w:tcPr>
            <w:tcW w:w="977" w:type="dxa"/>
          </w:tcPr>
          <w:p w:rsidR="00C67514" w:rsidRPr="000C187F" w:rsidRDefault="00C67514" w:rsidP="00A11636">
            <w:pPr>
              <w:pStyle w:val="aa"/>
              <w:ind w:left="0"/>
              <w:jc w:val="center"/>
            </w:pPr>
            <w:r w:rsidRPr="000C187F">
              <w:t>25</w:t>
            </w:r>
          </w:p>
        </w:tc>
        <w:tc>
          <w:tcPr>
            <w:tcW w:w="2534" w:type="dxa"/>
          </w:tcPr>
          <w:p w:rsidR="00C67514" w:rsidRPr="000C187F" w:rsidRDefault="00C67514" w:rsidP="00A11636">
            <w:pPr>
              <w:ind w:left="16"/>
              <w:contextualSpacing/>
              <w:jc w:val="both"/>
              <w:rPr>
                <w:iCs/>
              </w:rPr>
            </w:pPr>
            <m:oMath>
              <m:r>
                <m:rPr>
                  <m:sty m:val="p"/>
                </m:rPr>
                <w:rPr>
                  <w:rFonts w:ascii="Cambria Math" w:hAnsi="Cambria Math"/>
                </w:rPr>
                <m:t>С=</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серт</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всего</m:t>
                  </m:r>
                </m:sub>
              </m:sSub>
            </m:oMath>
            <w:r w:rsidRPr="000C187F">
              <w:rPr>
                <w:iCs/>
              </w:rPr>
              <w:t xml:space="preserve"> , где:</w:t>
            </w:r>
          </w:p>
          <w:p w:rsidR="00C67514" w:rsidRPr="000C187F" w:rsidRDefault="00C67514" w:rsidP="00A11636">
            <w:pPr>
              <w:ind w:left="16"/>
              <w:contextualSpacing/>
              <w:jc w:val="both"/>
            </w:pPr>
            <w:proofErr w:type="gramStart"/>
            <w:r w:rsidRPr="000C187F">
              <w:rPr>
                <w:iCs/>
              </w:rPr>
              <w:t>С</w:t>
            </w:r>
            <w:proofErr w:type="gramEnd"/>
            <w:r w:rsidRPr="000C187F">
              <w:rPr>
                <w:iCs/>
              </w:rPr>
              <w:t xml:space="preserve"> – </w:t>
            </w:r>
            <w:proofErr w:type="gramStart"/>
            <w:r w:rsidRPr="000C187F">
              <w:rPr>
                <w:iCs/>
              </w:rPr>
              <w:t>доля</w:t>
            </w:r>
            <w:proofErr w:type="gramEnd"/>
            <w:r w:rsidRPr="000C187F">
              <w:rPr>
                <w:iCs/>
              </w:rPr>
              <w:t xml:space="preserve"> детей в возрасте от 5 до 18 лет, использующих сертификаты дополнительного образования;</w:t>
            </w:r>
          </w:p>
          <w:p w:rsidR="00C67514" w:rsidRPr="000C187F" w:rsidRDefault="00C67514" w:rsidP="00A11636">
            <w:pPr>
              <w:ind w:left="16"/>
              <w:contextualSpacing/>
              <w:jc w:val="both"/>
            </w:pPr>
            <m:oMath>
              <m:sSub>
                <m:sSubPr>
                  <m:ctrlPr>
                    <w:rPr>
                      <w:rFonts w:ascii="Cambria Math" w:hAnsi="Cambria Math"/>
                    </w:rPr>
                  </m:ctrlPr>
                </m:sSubPr>
                <m:e>
                  <m:r>
                    <m:rPr>
                      <m:sty m:val="p"/>
                    </m:rPr>
                    <w:rPr>
                      <w:rFonts w:ascii="Cambria Math" w:hAnsi="Cambria Math"/>
                    </w:rPr>
                    <m:t>Ч</m:t>
                  </m:r>
                </m:e>
                <m:sub>
                  <m:r>
                    <m:rPr>
                      <m:sty m:val="p"/>
                    </m:rPr>
                    <w:rPr>
                      <w:rFonts w:ascii="Cambria Math" w:hAnsi="Cambria Math"/>
                    </w:rPr>
                    <m:t>серт</m:t>
                  </m:r>
                </m:sub>
              </m:sSub>
            </m:oMath>
            <w:r w:rsidRPr="000C187F">
              <w:rPr>
                <w:iCs/>
              </w:rPr>
              <w:t xml:space="preserve"> – общая численность детей, использующих сертификаты дополнительного образования.</w:t>
            </w:r>
          </w:p>
          <w:p w:rsidR="00C67514" w:rsidRPr="000C187F" w:rsidRDefault="00C67514" w:rsidP="00A11636">
            <w:pPr>
              <w:ind w:left="16"/>
              <w:contextualSpacing/>
              <w:jc w:val="both"/>
              <w:rPr>
                <w:iCs/>
              </w:rPr>
            </w:pPr>
            <m:oMath>
              <m:sSub>
                <m:sSubPr>
                  <m:ctrlPr>
                    <w:rPr>
                      <w:rFonts w:ascii="Cambria Math" w:hAnsi="Cambria Math"/>
                    </w:rPr>
                  </m:ctrlPr>
                </m:sSubPr>
                <m:e>
                  <m:r>
                    <m:rPr>
                      <m:sty m:val="p"/>
                    </m:rPr>
                    <w:rPr>
                      <w:rFonts w:ascii="Cambria Math" w:hAnsi="Cambria Math"/>
                    </w:rPr>
                    <m:t>Ч</m:t>
                  </m:r>
                </m:e>
                <m:sub>
                  <m:r>
                    <m:rPr>
                      <m:sty m:val="p"/>
                    </m:rPr>
                    <w:rPr>
                      <w:rFonts w:ascii="Cambria Math" w:hAnsi="Cambria Math"/>
                    </w:rPr>
                    <m:t>всего</m:t>
                  </m:r>
                </m:sub>
              </m:sSub>
            </m:oMath>
            <w:r w:rsidRPr="000C187F">
              <w:rPr>
                <w:iCs/>
              </w:rPr>
              <w:t xml:space="preserve"> – численность детей в возрасте от 5 до 18 лет, проживающих на территории муниципалитета»</w:t>
            </w:r>
          </w:p>
        </w:tc>
      </w:tr>
    </w:tbl>
    <w:p w:rsidR="00C67514" w:rsidRPr="000C187F" w:rsidRDefault="00C67514" w:rsidP="00C67514">
      <w:pPr>
        <w:pStyle w:val="aa"/>
        <w:jc w:val="both"/>
      </w:pPr>
    </w:p>
    <w:p w:rsidR="00C67514" w:rsidRPr="000C187F" w:rsidRDefault="00C67514" w:rsidP="00C67514">
      <w:pPr>
        <w:pStyle w:val="aa"/>
        <w:ind w:left="-284" w:firstLine="284"/>
        <w:jc w:val="both"/>
      </w:pPr>
      <w:r w:rsidRPr="000C187F">
        <w:t>6. Дополнить  «Паспорт  муниципальной  подпрограммы» муниципальной подпрограммы «Развитие систем воспитания и дополнительного образования детей» муниципальной программы «Развитие образования в муниципальном районе «Чернышевский район» на 2018-2020 гг.» (далее Подпрограмма) следующими строками:</w:t>
      </w:r>
    </w:p>
    <w:p w:rsidR="00C67514" w:rsidRPr="000C187F" w:rsidRDefault="00C67514" w:rsidP="00C67514">
      <w:pPr>
        <w:pStyle w:val="aa"/>
        <w:ind w:left="360"/>
        <w:jc w:val="both"/>
        <w:rPr>
          <w:u w:val="single"/>
        </w:rPr>
      </w:pPr>
    </w:p>
    <w:tbl>
      <w:tblPr>
        <w:tblW w:w="9709" w:type="dxa"/>
        <w:tblCellSpacing w:w="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900"/>
        <w:gridCol w:w="6809"/>
      </w:tblGrid>
      <w:tr w:rsidR="00C67514" w:rsidRPr="000C187F" w:rsidTr="00A11636">
        <w:trPr>
          <w:tblCellSpacing w:w="0" w:type="dxa"/>
        </w:trPr>
        <w:tc>
          <w:tcPr>
            <w:tcW w:w="2900" w:type="dxa"/>
            <w:hideMark/>
          </w:tcPr>
          <w:p w:rsidR="00C67514" w:rsidRPr="000C187F" w:rsidRDefault="00C67514" w:rsidP="00A11636">
            <w:pPr>
              <w:contextualSpacing/>
              <w:jc w:val="both"/>
            </w:pPr>
            <w:r w:rsidRPr="000C187F">
              <w:t>Задачи подпрограммы</w:t>
            </w:r>
          </w:p>
        </w:tc>
        <w:tc>
          <w:tcPr>
            <w:tcW w:w="6809" w:type="dxa"/>
            <w:hideMark/>
          </w:tcPr>
          <w:p w:rsidR="00C67514" w:rsidRPr="000C187F" w:rsidRDefault="00C67514" w:rsidP="00A11636">
            <w:pPr>
              <w:contextualSpacing/>
            </w:pPr>
            <w:r w:rsidRPr="000C187F">
              <w:t xml:space="preserve">3.Обеспечение </w:t>
            </w:r>
            <w:proofErr w:type="gramStart"/>
            <w:r w:rsidRPr="000C187F">
              <w:t>функционирования системы персонифицированного финансирования дополнительного образования детей</w:t>
            </w:r>
            <w:proofErr w:type="gramEnd"/>
          </w:p>
        </w:tc>
      </w:tr>
      <w:tr w:rsidR="00C67514" w:rsidRPr="000C187F" w:rsidTr="00A11636">
        <w:tblPrEx>
          <w:tblCellMar>
            <w:top w:w="105" w:type="dxa"/>
            <w:left w:w="105" w:type="dxa"/>
            <w:bottom w:w="105" w:type="dxa"/>
            <w:right w:w="105" w:type="dxa"/>
          </w:tblCellMar>
        </w:tblPrEx>
        <w:trPr>
          <w:tblCellSpacing w:w="0" w:type="dxa"/>
        </w:trPr>
        <w:tc>
          <w:tcPr>
            <w:tcW w:w="2900" w:type="dxa"/>
            <w:hideMark/>
          </w:tcPr>
          <w:p w:rsidR="00C67514" w:rsidRPr="000C187F" w:rsidRDefault="00C67514" w:rsidP="00A11636">
            <w:pPr>
              <w:contextualSpacing/>
              <w:jc w:val="both"/>
            </w:pPr>
            <w:r w:rsidRPr="000C187F">
              <w:t>Целевые показатели (индикаторы)</w:t>
            </w:r>
          </w:p>
        </w:tc>
        <w:tc>
          <w:tcPr>
            <w:tcW w:w="6809" w:type="dxa"/>
            <w:hideMark/>
          </w:tcPr>
          <w:p w:rsidR="00C67514" w:rsidRPr="000C187F" w:rsidRDefault="00C67514" w:rsidP="00A11636">
            <w:pPr>
              <w:spacing w:line="288" w:lineRule="auto"/>
              <w:jc w:val="both"/>
            </w:pPr>
            <w:r w:rsidRPr="000C187F">
              <w:t>6. Охват детей в возрасте от 5 до 18 лет, имеющих право на получение дополнительного образования в рамках системы персонифицированного финансирования – 25%</w:t>
            </w:r>
          </w:p>
        </w:tc>
      </w:tr>
      <w:tr w:rsidR="00C67514" w:rsidRPr="000C187F" w:rsidTr="00A11636">
        <w:trPr>
          <w:tblCellSpacing w:w="0" w:type="dxa"/>
        </w:trPr>
        <w:tc>
          <w:tcPr>
            <w:tcW w:w="2900" w:type="dxa"/>
            <w:hideMark/>
          </w:tcPr>
          <w:p w:rsidR="00C67514" w:rsidRPr="000C187F" w:rsidRDefault="00C67514" w:rsidP="00A11636">
            <w:pPr>
              <w:contextualSpacing/>
              <w:jc w:val="both"/>
            </w:pPr>
            <w:r w:rsidRPr="000C187F">
              <w:t>Объемы бюджетного финансирования подпрограммы</w:t>
            </w:r>
          </w:p>
        </w:tc>
        <w:tc>
          <w:tcPr>
            <w:tcW w:w="6809" w:type="dxa"/>
            <w:hideMark/>
          </w:tcPr>
          <w:p w:rsidR="00C67514" w:rsidRPr="000C187F" w:rsidRDefault="00C67514" w:rsidP="00A11636">
            <w:pPr>
              <w:contextualSpacing/>
              <w:jc w:val="both"/>
            </w:pPr>
            <w:r w:rsidRPr="000C187F">
              <w:t>Объем бюджетного финансирования на реализацию подпрограммы за счет средств муниципального бюджета в 2020 году составит 10010,0 тыс. руб.</w:t>
            </w:r>
          </w:p>
        </w:tc>
      </w:tr>
      <w:tr w:rsidR="00C67514" w:rsidRPr="000C187F" w:rsidTr="00A11636">
        <w:trPr>
          <w:tblCellSpacing w:w="0" w:type="dxa"/>
        </w:trPr>
        <w:tc>
          <w:tcPr>
            <w:tcW w:w="2900" w:type="dxa"/>
            <w:hideMark/>
          </w:tcPr>
          <w:p w:rsidR="00C67514" w:rsidRPr="000C187F" w:rsidRDefault="00C67514" w:rsidP="00A11636">
            <w:pPr>
              <w:contextualSpacing/>
              <w:jc w:val="both"/>
            </w:pPr>
            <w:r>
              <w:t>Ожидаемые значения показателей конечных результатов реализации программы</w:t>
            </w:r>
          </w:p>
        </w:tc>
        <w:tc>
          <w:tcPr>
            <w:tcW w:w="6809" w:type="dxa"/>
            <w:hideMark/>
          </w:tcPr>
          <w:p w:rsidR="00C67514" w:rsidRDefault="00C67514" w:rsidP="00A11636">
            <w:pPr>
              <w:contextualSpacing/>
              <w:jc w:val="both"/>
            </w:pPr>
            <w:r>
              <w:t>п.1.Увеличение удельной численности детей, получающих услуги дополнительного образования, в общей численности детей в возрасте от 5 до 18 лет до 73%;</w:t>
            </w:r>
          </w:p>
          <w:p w:rsidR="00C67514" w:rsidRPr="000C187F" w:rsidRDefault="00C67514" w:rsidP="00A11636">
            <w:pPr>
              <w:contextualSpacing/>
              <w:jc w:val="both"/>
            </w:pPr>
            <w:r>
              <w:t>п.10.</w:t>
            </w:r>
            <w:r w:rsidRPr="000C187F">
              <w:t xml:space="preserve"> 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до 25 %.</w:t>
            </w:r>
          </w:p>
        </w:tc>
      </w:tr>
    </w:tbl>
    <w:p w:rsidR="00C67514" w:rsidRPr="000C187F" w:rsidRDefault="00C67514" w:rsidP="00C67514">
      <w:pPr>
        <w:ind w:left="720"/>
        <w:contextualSpacing/>
      </w:pPr>
    </w:p>
    <w:p w:rsidR="00C67514" w:rsidRPr="000C187F" w:rsidRDefault="00C67514" w:rsidP="00C67514">
      <w:pPr>
        <w:ind w:firstLine="426"/>
        <w:contextualSpacing/>
        <w:jc w:val="both"/>
        <w:rPr>
          <w:lang w:bidi="ru-RU"/>
        </w:rPr>
      </w:pPr>
      <w:r w:rsidRPr="000C187F">
        <w:t>7. Раздел 3 Подпрограммы «</w:t>
      </w:r>
      <w:r w:rsidRPr="000C187F">
        <w:rPr>
          <w:lang w:bidi="ru-RU"/>
        </w:rPr>
        <w:t>Цели и задачи подпрограммы»  дополнить пунктом 3:</w:t>
      </w:r>
    </w:p>
    <w:p w:rsidR="00C67514" w:rsidRDefault="00C67514" w:rsidP="00C67514">
      <w:pPr>
        <w:ind w:firstLine="426"/>
        <w:contextualSpacing/>
        <w:jc w:val="both"/>
      </w:pPr>
      <w:r>
        <w:rPr>
          <w:lang w:bidi="ru-RU"/>
        </w:rPr>
        <w:t>«</w:t>
      </w:r>
      <w:r w:rsidRPr="000C187F">
        <w:rPr>
          <w:lang w:bidi="ru-RU"/>
        </w:rPr>
        <w:t>3.</w:t>
      </w:r>
      <w:r w:rsidRPr="000C187F">
        <w:t xml:space="preserve"> Обеспечение </w:t>
      </w:r>
      <w:proofErr w:type="gramStart"/>
      <w:r w:rsidRPr="000C187F">
        <w:t>функционирования системы персонифицированного финансирования до</w:t>
      </w:r>
      <w:r>
        <w:t>полнительного образования детей</w:t>
      </w:r>
      <w:proofErr w:type="gramEnd"/>
      <w:r>
        <w:t>».</w:t>
      </w:r>
    </w:p>
    <w:p w:rsidR="00C67514" w:rsidRPr="000C187F" w:rsidRDefault="00C67514" w:rsidP="00C67514">
      <w:pPr>
        <w:ind w:firstLine="426"/>
        <w:contextualSpacing/>
        <w:jc w:val="both"/>
      </w:pPr>
    </w:p>
    <w:p w:rsidR="00C67514" w:rsidRPr="000C187F" w:rsidRDefault="00C67514" w:rsidP="00C67514">
      <w:pPr>
        <w:pStyle w:val="aa"/>
        <w:ind w:left="0" w:firstLine="426"/>
        <w:jc w:val="both"/>
      </w:pPr>
      <w:r w:rsidRPr="000C187F">
        <w:t xml:space="preserve">8. Раздел 5 Подпрограммы «Основные мероприятия, направленные на достижение целей и задач в сфере реализации Подпрограммы»  дополнить строкой: </w:t>
      </w:r>
    </w:p>
    <w:p w:rsidR="00C67514" w:rsidRPr="000C187F" w:rsidRDefault="00C67514" w:rsidP="00C67514">
      <w:pPr>
        <w:pStyle w:val="aa"/>
        <w:ind w:left="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
        <w:gridCol w:w="1849"/>
        <w:gridCol w:w="1024"/>
        <w:gridCol w:w="1362"/>
        <w:gridCol w:w="1362"/>
        <w:gridCol w:w="644"/>
        <w:gridCol w:w="644"/>
        <w:gridCol w:w="644"/>
        <w:gridCol w:w="604"/>
        <w:gridCol w:w="604"/>
        <w:gridCol w:w="604"/>
      </w:tblGrid>
      <w:tr w:rsidR="00C67514" w:rsidRPr="000C187F" w:rsidTr="00A11636">
        <w:trPr>
          <w:trHeight w:val="983"/>
        </w:trPr>
        <w:tc>
          <w:tcPr>
            <w:tcW w:w="184" w:type="pct"/>
            <w:vMerge w:val="restar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w:t>
            </w:r>
          </w:p>
        </w:tc>
        <w:tc>
          <w:tcPr>
            <w:tcW w:w="1126" w:type="pct"/>
            <w:vMerge w:val="restar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Наименование мероприятия</w:t>
            </w:r>
          </w:p>
        </w:tc>
        <w:tc>
          <w:tcPr>
            <w:tcW w:w="369" w:type="pct"/>
            <w:vMerge w:val="restar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Срок исполнения</w:t>
            </w:r>
          </w:p>
        </w:tc>
        <w:tc>
          <w:tcPr>
            <w:tcW w:w="554" w:type="pct"/>
            <w:vMerge w:val="restar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Источник финансирования</w:t>
            </w:r>
          </w:p>
        </w:tc>
        <w:tc>
          <w:tcPr>
            <w:tcW w:w="554" w:type="pct"/>
            <w:vMerge w:val="restar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Объем финансирования всего, (тыс</w:t>
            </w:r>
            <w:proofErr w:type="gramStart"/>
            <w:r w:rsidRPr="000C187F">
              <w:rPr>
                <w:bCs/>
              </w:rPr>
              <w:t>.р</w:t>
            </w:r>
            <w:proofErr w:type="gramEnd"/>
            <w:r w:rsidRPr="000C187F">
              <w:rPr>
                <w:bCs/>
              </w:rPr>
              <w:t>уб.)</w:t>
            </w:r>
          </w:p>
        </w:tc>
        <w:tc>
          <w:tcPr>
            <w:tcW w:w="1107" w:type="pct"/>
            <w:gridSpan w:val="3"/>
          </w:tcPr>
          <w:p w:rsidR="00C67514" w:rsidRPr="000C187F" w:rsidRDefault="00C67514" w:rsidP="00A11636">
            <w:pPr>
              <w:pStyle w:val="aa"/>
              <w:tabs>
                <w:tab w:val="left" w:pos="0"/>
                <w:tab w:val="left" w:pos="851"/>
                <w:tab w:val="left" w:pos="1134"/>
                <w:tab w:val="left" w:pos="1418"/>
              </w:tabs>
              <w:autoSpaceDE w:val="0"/>
              <w:autoSpaceDN w:val="0"/>
              <w:adjustRightInd w:val="0"/>
              <w:ind w:left="0"/>
              <w:jc w:val="center"/>
              <w:rPr>
                <w:bCs/>
              </w:rPr>
            </w:pPr>
            <w:r w:rsidRPr="000C187F">
              <w:rPr>
                <w:bCs/>
              </w:rPr>
              <w:t>Муниципальный уровень,  (тыс</w:t>
            </w:r>
            <w:proofErr w:type="gramStart"/>
            <w:r w:rsidRPr="000C187F">
              <w:rPr>
                <w:bCs/>
              </w:rPr>
              <w:t>.р</w:t>
            </w:r>
            <w:proofErr w:type="gramEnd"/>
            <w:r w:rsidRPr="000C187F">
              <w:rPr>
                <w:bCs/>
              </w:rPr>
              <w:t>уб.)</w:t>
            </w:r>
          </w:p>
        </w:tc>
        <w:tc>
          <w:tcPr>
            <w:tcW w:w="1107" w:type="pct"/>
            <w:gridSpan w:val="3"/>
          </w:tcPr>
          <w:p w:rsidR="00C67514" w:rsidRPr="000C187F" w:rsidRDefault="00C67514" w:rsidP="00A11636">
            <w:pPr>
              <w:pStyle w:val="aa"/>
              <w:tabs>
                <w:tab w:val="left" w:pos="0"/>
                <w:tab w:val="left" w:pos="851"/>
                <w:tab w:val="left" w:pos="1352"/>
                <w:tab w:val="left" w:pos="1418"/>
              </w:tabs>
              <w:autoSpaceDE w:val="0"/>
              <w:autoSpaceDN w:val="0"/>
              <w:adjustRightInd w:val="0"/>
              <w:ind w:left="0" w:right="-124"/>
              <w:jc w:val="center"/>
              <w:rPr>
                <w:bCs/>
              </w:rPr>
            </w:pPr>
            <w:r w:rsidRPr="000C187F">
              <w:rPr>
                <w:bCs/>
              </w:rPr>
              <w:t>Краевой уровень, (тыс</w:t>
            </w:r>
            <w:proofErr w:type="gramStart"/>
            <w:r w:rsidRPr="000C187F">
              <w:rPr>
                <w:bCs/>
              </w:rPr>
              <w:t>.р</w:t>
            </w:r>
            <w:proofErr w:type="gramEnd"/>
            <w:r w:rsidRPr="000C187F">
              <w:rPr>
                <w:bCs/>
              </w:rPr>
              <w:t>уб.)</w:t>
            </w:r>
          </w:p>
        </w:tc>
      </w:tr>
      <w:tr w:rsidR="00C67514" w:rsidRPr="000C187F" w:rsidTr="00A11636">
        <w:tc>
          <w:tcPr>
            <w:tcW w:w="184" w:type="pct"/>
            <w:vMerge/>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
        </w:tc>
        <w:tc>
          <w:tcPr>
            <w:tcW w:w="1126" w:type="pct"/>
            <w:vMerge/>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
        </w:tc>
        <w:tc>
          <w:tcPr>
            <w:tcW w:w="369" w:type="pct"/>
            <w:vMerge/>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
        </w:tc>
        <w:tc>
          <w:tcPr>
            <w:tcW w:w="554" w:type="pct"/>
            <w:vMerge/>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
        </w:tc>
        <w:tc>
          <w:tcPr>
            <w:tcW w:w="554" w:type="pct"/>
            <w:vMerge/>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
        </w:tc>
        <w:tc>
          <w:tcPr>
            <w:tcW w:w="307" w:type="pct"/>
          </w:tcPr>
          <w:p w:rsidR="00C67514" w:rsidRPr="000C187F" w:rsidRDefault="00C67514" w:rsidP="00A11636">
            <w:pPr>
              <w:pStyle w:val="aa"/>
              <w:tabs>
                <w:tab w:val="left" w:pos="0"/>
                <w:tab w:val="left" w:pos="851"/>
                <w:tab w:val="left" w:pos="1134"/>
                <w:tab w:val="left" w:pos="2160"/>
              </w:tabs>
              <w:autoSpaceDE w:val="0"/>
              <w:autoSpaceDN w:val="0"/>
              <w:adjustRightInd w:val="0"/>
              <w:ind w:left="0"/>
              <w:jc w:val="both"/>
              <w:rPr>
                <w:bCs/>
              </w:rPr>
            </w:pPr>
            <w:r w:rsidRPr="000C187F">
              <w:rPr>
                <w:bCs/>
              </w:rPr>
              <w:t>2018г.</w:t>
            </w:r>
          </w:p>
        </w:tc>
        <w:tc>
          <w:tcPr>
            <w:tcW w:w="308"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2019г.</w:t>
            </w:r>
          </w:p>
        </w:tc>
        <w:tc>
          <w:tcPr>
            <w:tcW w:w="492"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2020г.</w:t>
            </w:r>
          </w:p>
        </w:tc>
        <w:tc>
          <w:tcPr>
            <w:tcW w:w="369" w:type="pct"/>
          </w:tcPr>
          <w:p w:rsidR="00C67514" w:rsidRPr="000C187F" w:rsidRDefault="00C67514" w:rsidP="00A11636">
            <w:pPr>
              <w:pStyle w:val="aa"/>
              <w:tabs>
                <w:tab w:val="left" w:pos="0"/>
                <w:tab w:val="left" w:pos="851"/>
                <w:tab w:val="left" w:pos="1134"/>
                <w:tab w:val="left" w:pos="2160"/>
              </w:tabs>
              <w:autoSpaceDE w:val="0"/>
              <w:autoSpaceDN w:val="0"/>
              <w:adjustRightInd w:val="0"/>
              <w:ind w:left="0"/>
              <w:jc w:val="both"/>
              <w:rPr>
                <w:bCs/>
              </w:rPr>
            </w:pPr>
            <w:r w:rsidRPr="000C187F">
              <w:rPr>
                <w:bCs/>
              </w:rPr>
              <w:t>2018г</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2019г</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2020г</w:t>
            </w:r>
          </w:p>
        </w:tc>
      </w:tr>
      <w:tr w:rsidR="00C67514" w:rsidRPr="000C187F" w:rsidTr="00A11636">
        <w:trPr>
          <w:trHeight w:val="5671"/>
        </w:trPr>
        <w:tc>
          <w:tcPr>
            <w:tcW w:w="184"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w:t>
            </w:r>
          </w:p>
        </w:tc>
        <w:tc>
          <w:tcPr>
            <w:tcW w:w="1126" w:type="pct"/>
          </w:tcPr>
          <w:p w:rsidR="00C67514" w:rsidRPr="000E5AAD" w:rsidRDefault="00C67514" w:rsidP="00A11636">
            <w:pPr>
              <w:contextualSpacing/>
              <w:rPr>
                <w:iCs/>
              </w:rPr>
            </w:pPr>
            <w:r>
              <w:rPr>
                <w:iCs/>
              </w:rPr>
              <w:t>В</w:t>
            </w:r>
            <w:r w:rsidRPr="000C187F">
              <w:rPr>
                <w:iCs/>
              </w:rPr>
              <w:t>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2020</w:t>
            </w:r>
          </w:p>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proofErr w:type="gramStart"/>
            <w:r w:rsidRPr="000C187F">
              <w:rPr>
                <w:bCs/>
              </w:rPr>
              <w:t>г</w:t>
            </w:r>
            <w:proofErr w:type="gramEnd"/>
            <w:r w:rsidRPr="000C187F">
              <w:rPr>
                <w:bCs/>
              </w:rPr>
              <w:t>.</w:t>
            </w:r>
          </w:p>
        </w:tc>
        <w:tc>
          <w:tcPr>
            <w:tcW w:w="554"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Бюджет МР «Чернышевский район»</w:t>
            </w:r>
          </w:p>
        </w:tc>
        <w:tc>
          <w:tcPr>
            <w:tcW w:w="554" w:type="pct"/>
          </w:tcPr>
          <w:p w:rsidR="00C67514" w:rsidRPr="000C187F" w:rsidRDefault="00C67514" w:rsidP="00A11636">
            <w:pPr>
              <w:contextualSpacing/>
              <w:jc w:val="center"/>
            </w:pPr>
            <w:r w:rsidRPr="000C187F">
              <w:t>10 010,0</w:t>
            </w:r>
          </w:p>
        </w:tc>
        <w:tc>
          <w:tcPr>
            <w:tcW w:w="307" w:type="pct"/>
          </w:tcPr>
          <w:p w:rsidR="00C67514" w:rsidRPr="000C187F" w:rsidRDefault="00C67514" w:rsidP="00A11636">
            <w:pPr>
              <w:contextualSpacing/>
              <w:jc w:val="center"/>
            </w:pPr>
            <w:r w:rsidRPr="000C187F">
              <w:t>0</w:t>
            </w:r>
          </w:p>
        </w:tc>
        <w:tc>
          <w:tcPr>
            <w:tcW w:w="308" w:type="pct"/>
          </w:tcPr>
          <w:p w:rsidR="00C67514" w:rsidRPr="000C187F" w:rsidRDefault="00C67514" w:rsidP="00A11636">
            <w:pPr>
              <w:contextualSpacing/>
              <w:jc w:val="center"/>
            </w:pPr>
            <w:r w:rsidRPr="000C187F">
              <w:t>0</w:t>
            </w:r>
          </w:p>
        </w:tc>
        <w:tc>
          <w:tcPr>
            <w:tcW w:w="492"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t>10 010,0</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0</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0</w:t>
            </w:r>
          </w:p>
        </w:tc>
        <w:tc>
          <w:tcPr>
            <w:tcW w:w="369" w:type="pct"/>
          </w:tcPr>
          <w:p w:rsidR="00C67514" w:rsidRPr="000C187F" w:rsidRDefault="00C67514" w:rsidP="00A11636">
            <w:pPr>
              <w:pStyle w:val="aa"/>
              <w:tabs>
                <w:tab w:val="left" w:pos="0"/>
                <w:tab w:val="left" w:pos="851"/>
                <w:tab w:val="left" w:pos="1134"/>
                <w:tab w:val="left" w:pos="1418"/>
              </w:tabs>
              <w:autoSpaceDE w:val="0"/>
              <w:autoSpaceDN w:val="0"/>
              <w:adjustRightInd w:val="0"/>
              <w:ind w:left="0"/>
              <w:jc w:val="both"/>
              <w:rPr>
                <w:bCs/>
              </w:rPr>
            </w:pPr>
            <w:r w:rsidRPr="000C187F">
              <w:rPr>
                <w:bCs/>
              </w:rPr>
              <w:t>0,0</w:t>
            </w:r>
          </w:p>
        </w:tc>
      </w:tr>
    </w:tbl>
    <w:p w:rsidR="00C67514" w:rsidRPr="000C187F" w:rsidRDefault="00C67514" w:rsidP="00C67514">
      <w:pPr>
        <w:pStyle w:val="HTML"/>
        <w:contextualSpacing/>
        <w:jc w:val="center"/>
        <w:rPr>
          <w:rFonts w:ascii="Times New Roman" w:hAnsi="Times New Roman" w:cs="Times New Roman"/>
          <w:sz w:val="24"/>
          <w:szCs w:val="24"/>
        </w:rPr>
      </w:pPr>
    </w:p>
    <w:p w:rsidR="00C67514" w:rsidRPr="000C187F" w:rsidRDefault="00C67514" w:rsidP="00C67514">
      <w:pPr>
        <w:pStyle w:val="38"/>
        <w:shd w:val="clear" w:color="auto" w:fill="auto"/>
        <w:spacing w:before="0" w:line="240" w:lineRule="auto"/>
        <w:ind w:firstLine="426"/>
        <w:contextualSpacing/>
        <w:jc w:val="both"/>
        <w:rPr>
          <w:b w:val="0"/>
          <w:sz w:val="24"/>
          <w:szCs w:val="24"/>
        </w:rPr>
      </w:pPr>
      <w:r w:rsidRPr="000C187F">
        <w:rPr>
          <w:b w:val="0"/>
          <w:sz w:val="24"/>
          <w:szCs w:val="24"/>
        </w:rPr>
        <w:t>9.</w:t>
      </w:r>
      <w:bookmarkStart w:id="0" w:name="bookmark8"/>
      <w:r w:rsidRPr="000C187F">
        <w:rPr>
          <w:b w:val="0"/>
          <w:bCs w:val="0"/>
          <w:sz w:val="24"/>
          <w:szCs w:val="24"/>
          <w:lang w:bidi="ru-RU"/>
        </w:rPr>
        <w:t xml:space="preserve"> В разделе </w:t>
      </w:r>
      <w:r w:rsidRPr="000C187F">
        <w:rPr>
          <w:b w:val="0"/>
          <w:sz w:val="24"/>
          <w:szCs w:val="24"/>
          <w:lang w:bidi="ru-RU"/>
        </w:rPr>
        <w:t>6 Подпрограммы «</w:t>
      </w:r>
      <w:bookmarkEnd w:id="0"/>
      <w:r w:rsidRPr="000C187F">
        <w:rPr>
          <w:b w:val="0"/>
          <w:sz w:val="24"/>
          <w:szCs w:val="24"/>
        </w:rPr>
        <w:t>Бюджетное обеспечение Подпрограммы</w:t>
      </w:r>
      <w:r w:rsidRPr="000C187F">
        <w:rPr>
          <w:b w:val="0"/>
          <w:sz w:val="24"/>
          <w:szCs w:val="24"/>
          <w:lang w:bidi="ru-RU"/>
        </w:rPr>
        <w:t>»</w:t>
      </w:r>
      <w:r w:rsidRPr="000C187F">
        <w:rPr>
          <w:b w:val="0"/>
          <w:bCs w:val="0"/>
          <w:sz w:val="24"/>
          <w:szCs w:val="24"/>
          <w:lang w:bidi="ru-RU"/>
        </w:rPr>
        <w:t>:</w:t>
      </w:r>
    </w:p>
    <w:p w:rsidR="00C67514" w:rsidRPr="000C187F" w:rsidRDefault="00C67514" w:rsidP="00C67514">
      <w:pPr>
        <w:widowControl w:val="0"/>
        <w:ind w:firstLine="709"/>
        <w:contextualSpacing/>
        <w:jc w:val="both"/>
      </w:pPr>
      <w:bookmarkStart w:id="1" w:name="_GoBack"/>
      <w:bookmarkEnd w:id="1"/>
      <w:r w:rsidRPr="000C187F">
        <w:t>- в текстовой части по строке</w:t>
      </w:r>
      <w:r>
        <w:t xml:space="preserve"> </w:t>
      </w:r>
      <w:r w:rsidRPr="000C187F">
        <w:t>«Объем бюджетных ассигнований на реализацию Подпрограммы за счет средств бюджета муниципального  составит» число «</w:t>
      </w:r>
      <w:r w:rsidRPr="000C187F">
        <w:rPr>
          <w:bCs/>
        </w:rPr>
        <w:t xml:space="preserve">0» </w:t>
      </w:r>
      <w:r w:rsidRPr="000C187F">
        <w:t>заменить на «10010»;</w:t>
      </w:r>
    </w:p>
    <w:p w:rsidR="00C67514" w:rsidRDefault="00C67514" w:rsidP="00C67514">
      <w:pPr>
        <w:widowControl w:val="0"/>
        <w:ind w:firstLine="709"/>
        <w:contextualSpacing/>
        <w:jc w:val="both"/>
        <w:rPr>
          <w:bCs/>
        </w:rPr>
      </w:pPr>
      <w:r w:rsidRPr="000C187F">
        <w:rPr>
          <w:bCs/>
        </w:rPr>
        <w:t>- по строке «2020 год» число «0» заменить на «10010»</w:t>
      </w:r>
      <w:r>
        <w:rPr>
          <w:bCs/>
        </w:rPr>
        <w:t>.</w:t>
      </w:r>
    </w:p>
    <w:p w:rsidR="00C67514" w:rsidRPr="000C187F" w:rsidRDefault="00C67514" w:rsidP="00C67514">
      <w:pPr>
        <w:widowControl w:val="0"/>
        <w:ind w:firstLine="709"/>
        <w:contextualSpacing/>
        <w:jc w:val="both"/>
        <w:rPr>
          <w:bCs/>
        </w:rPr>
      </w:pPr>
    </w:p>
    <w:p w:rsidR="00C67514" w:rsidRDefault="00C67514" w:rsidP="00C67514">
      <w:pPr>
        <w:widowControl w:val="0"/>
        <w:ind w:firstLine="426"/>
        <w:contextualSpacing/>
        <w:jc w:val="both"/>
      </w:pPr>
      <w:r w:rsidRPr="000C187F">
        <w:rPr>
          <w:bCs/>
        </w:rPr>
        <w:t>10.</w:t>
      </w:r>
      <w:r w:rsidRPr="000C187F">
        <w:t xml:space="preserve"> Раздел 8 Подпрограммы «Целевые показатели (индикаторы)»  Таблицу 3 «Сводная таблица целевых показателей (индикаторов) подпрограммы»</w:t>
      </w:r>
      <w:r>
        <w:t>:</w:t>
      </w:r>
    </w:p>
    <w:p w:rsidR="00C67514" w:rsidRDefault="00C67514" w:rsidP="00C67514">
      <w:pPr>
        <w:widowControl w:val="0"/>
        <w:ind w:firstLine="426"/>
        <w:contextualSpacing/>
        <w:jc w:val="both"/>
      </w:pPr>
      <w:r>
        <w:t>10.1. строку 1 изложить в следующей редакции:</w:t>
      </w:r>
    </w:p>
    <w:tbl>
      <w:tblPr>
        <w:tblStyle w:val="1f2"/>
        <w:tblW w:w="10207" w:type="dxa"/>
        <w:tblInd w:w="-601" w:type="dxa"/>
        <w:tblLayout w:type="fixed"/>
        <w:tblLook w:val="04A0"/>
      </w:tblPr>
      <w:tblGrid>
        <w:gridCol w:w="567"/>
        <w:gridCol w:w="3544"/>
        <w:gridCol w:w="709"/>
        <w:gridCol w:w="851"/>
        <w:gridCol w:w="850"/>
        <w:gridCol w:w="851"/>
        <w:gridCol w:w="2835"/>
      </w:tblGrid>
      <w:tr w:rsidR="00C67514" w:rsidRPr="000C187F" w:rsidTr="00A11636">
        <w:tc>
          <w:tcPr>
            <w:tcW w:w="567" w:type="dxa"/>
          </w:tcPr>
          <w:p w:rsidR="00C67514" w:rsidRPr="000C187F" w:rsidRDefault="00C67514" w:rsidP="00A11636">
            <w:pPr>
              <w:contextualSpacing/>
              <w:jc w:val="center"/>
            </w:pPr>
            <w:r w:rsidRPr="000C187F">
              <w:lastRenderedPageBreak/>
              <w:t xml:space="preserve">№ </w:t>
            </w:r>
            <w:proofErr w:type="spellStart"/>
            <w:proofErr w:type="gramStart"/>
            <w:r w:rsidRPr="000C187F">
              <w:t>п</w:t>
            </w:r>
            <w:proofErr w:type="spellEnd"/>
            <w:proofErr w:type="gramEnd"/>
            <w:r w:rsidRPr="000C187F">
              <w:t>/</w:t>
            </w:r>
            <w:proofErr w:type="spellStart"/>
            <w:r w:rsidRPr="000C187F">
              <w:t>п</w:t>
            </w:r>
            <w:proofErr w:type="spellEnd"/>
          </w:p>
        </w:tc>
        <w:tc>
          <w:tcPr>
            <w:tcW w:w="3544" w:type="dxa"/>
          </w:tcPr>
          <w:p w:rsidR="00C67514" w:rsidRPr="000C187F" w:rsidRDefault="00C67514" w:rsidP="00A11636">
            <w:pPr>
              <w:contextualSpacing/>
              <w:jc w:val="center"/>
            </w:pPr>
            <w:r w:rsidRPr="000C187F">
              <w:rPr>
                <w:rFonts w:eastAsiaTheme="minorEastAsia"/>
                <w:lang w:bidi="ru-RU"/>
              </w:rPr>
              <w:t>Наименование показателя (индикатора)</w:t>
            </w:r>
          </w:p>
        </w:tc>
        <w:tc>
          <w:tcPr>
            <w:tcW w:w="709" w:type="dxa"/>
          </w:tcPr>
          <w:p w:rsidR="00C67514" w:rsidRPr="000C187F" w:rsidRDefault="00C67514" w:rsidP="00A11636">
            <w:pPr>
              <w:ind w:left="-108"/>
              <w:contextualSpacing/>
              <w:jc w:val="center"/>
            </w:pPr>
            <w:r w:rsidRPr="000C187F">
              <w:rPr>
                <w:rFonts w:eastAsiaTheme="minorEastAsia"/>
                <w:lang w:bidi="ru-RU"/>
              </w:rPr>
              <w:t>Ед.</w:t>
            </w:r>
          </w:p>
          <w:p w:rsidR="00C67514" w:rsidRPr="000C187F" w:rsidRDefault="00C67514" w:rsidP="00A11636">
            <w:pPr>
              <w:contextualSpacing/>
              <w:jc w:val="center"/>
            </w:pPr>
            <w:proofErr w:type="spellStart"/>
            <w:r w:rsidRPr="000C187F">
              <w:rPr>
                <w:rFonts w:eastAsiaTheme="minorEastAsia"/>
                <w:lang w:bidi="ru-RU"/>
              </w:rPr>
              <w:t>изм</w:t>
            </w:r>
            <w:proofErr w:type="spellEnd"/>
            <w:r w:rsidRPr="000C187F">
              <w:rPr>
                <w:rFonts w:eastAsiaTheme="minorEastAsia"/>
                <w:lang w:bidi="ru-RU"/>
              </w:rPr>
              <w:t>.</w:t>
            </w:r>
          </w:p>
        </w:tc>
        <w:tc>
          <w:tcPr>
            <w:tcW w:w="851" w:type="dxa"/>
          </w:tcPr>
          <w:p w:rsidR="00C67514" w:rsidRPr="000C187F" w:rsidRDefault="00C67514" w:rsidP="00A11636">
            <w:pPr>
              <w:contextualSpacing/>
              <w:jc w:val="center"/>
            </w:pPr>
            <w:r w:rsidRPr="000C187F">
              <w:rPr>
                <w:rFonts w:eastAsiaTheme="minorEastAsia"/>
                <w:lang w:bidi="ru-RU"/>
              </w:rPr>
              <w:t>2018г.</w:t>
            </w:r>
          </w:p>
        </w:tc>
        <w:tc>
          <w:tcPr>
            <w:tcW w:w="850" w:type="dxa"/>
          </w:tcPr>
          <w:p w:rsidR="00C67514" w:rsidRPr="000C187F" w:rsidRDefault="00C67514" w:rsidP="00A11636">
            <w:pPr>
              <w:contextualSpacing/>
              <w:jc w:val="center"/>
            </w:pPr>
            <w:r w:rsidRPr="000C187F">
              <w:rPr>
                <w:rFonts w:eastAsiaTheme="minorEastAsia"/>
                <w:lang w:bidi="ru-RU"/>
              </w:rPr>
              <w:t>2019г.</w:t>
            </w:r>
          </w:p>
        </w:tc>
        <w:tc>
          <w:tcPr>
            <w:tcW w:w="851" w:type="dxa"/>
          </w:tcPr>
          <w:p w:rsidR="00C67514" w:rsidRPr="000C187F" w:rsidRDefault="00C67514" w:rsidP="00A11636">
            <w:pPr>
              <w:contextualSpacing/>
              <w:jc w:val="center"/>
            </w:pPr>
            <w:r w:rsidRPr="000C187F">
              <w:rPr>
                <w:rFonts w:eastAsiaTheme="minorEastAsia"/>
                <w:lang w:bidi="ru-RU"/>
              </w:rPr>
              <w:t>2020г.</w:t>
            </w:r>
          </w:p>
        </w:tc>
        <w:tc>
          <w:tcPr>
            <w:tcW w:w="2835" w:type="dxa"/>
          </w:tcPr>
          <w:p w:rsidR="00C67514" w:rsidRPr="000C187F" w:rsidRDefault="00C67514" w:rsidP="00A11636">
            <w:pPr>
              <w:contextualSpacing/>
              <w:jc w:val="center"/>
              <w:rPr>
                <w:rFonts w:eastAsiaTheme="minorEastAsia"/>
                <w:lang w:bidi="ru-RU"/>
              </w:rPr>
            </w:pPr>
            <w:r w:rsidRPr="000C187F">
              <w:rPr>
                <w:rFonts w:eastAsiaTheme="minorEastAsia"/>
                <w:lang w:bidi="ru-RU"/>
              </w:rPr>
              <w:t>Методика расчета показателя</w:t>
            </w:r>
          </w:p>
        </w:tc>
      </w:tr>
      <w:tr w:rsidR="00C67514" w:rsidRPr="000C187F" w:rsidTr="00A11636">
        <w:tc>
          <w:tcPr>
            <w:tcW w:w="567" w:type="dxa"/>
            <w:shd w:val="clear" w:color="auto" w:fill="auto"/>
          </w:tcPr>
          <w:p w:rsidR="00C67514" w:rsidRPr="000C187F" w:rsidRDefault="00C67514" w:rsidP="00A11636">
            <w:pPr>
              <w:jc w:val="center"/>
            </w:pPr>
            <w:r>
              <w:t>1</w:t>
            </w:r>
          </w:p>
        </w:tc>
        <w:tc>
          <w:tcPr>
            <w:tcW w:w="3544" w:type="dxa"/>
            <w:shd w:val="clear" w:color="auto" w:fill="auto"/>
          </w:tcPr>
          <w:p w:rsidR="00C67514" w:rsidRPr="000C187F" w:rsidRDefault="00C67514" w:rsidP="00A11636">
            <w:pPr>
              <w:pStyle w:val="aa"/>
              <w:ind w:left="0"/>
              <w:jc w:val="both"/>
            </w:pPr>
            <w:r>
              <w:t>Увеличение удельной численности детей, получающих услуги дополнительного образования, в общей численности детей в возрасте от 5 до 18 лет до 73 %</w:t>
            </w:r>
            <w:r w:rsidRPr="000C187F">
              <w:t xml:space="preserve"> </w:t>
            </w:r>
          </w:p>
        </w:tc>
        <w:tc>
          <w:tcPr>
            <w:tcW w:w="709" w:type="dxa"/>
            <w:shd w:val="clear" w:color="auto" w:fill="auto"/>
          </w:tcPr>
          <w:p w:rsidR="00C67514" w:rsidRPr="000C187F" w:rsidRDefault="00C67514" w:rsidP="00A11636">
            <w:pPr>
              <w:pStyle w:val="aa"/>
              <w:ind w:left="0"/>
              <w:jc w:val="center"/>
            </w:pPr>
            <w:r w:rsidRPr="000C187F">
              <w:t>%</w:t>
            </w:r>
          </w:p>
        </w:tc>
        <w:tc>
          <w:tcPr>
            <w:tcW w:w="851" w:type="dxa"/>
            <w:shd w:val="clear" w:color="auto" w:fill="auto"/>
          </w:tcPr>
          <w:p w:rsidR="00C67514" w:rsidRPr="000C187F" w:rsidRDefault="00C67514" w:rsidP="00A11636">
            <w:pPr>
              <w:pStyle w:val="aa"/>
              <w:ind w:left="0"/>
              <w:jc w:val="center"/>
            </w:pPr>
            <w:r>
              <w:t>70</w:t>
            </w:r>
          </w:p>
        </w:tc>
        <w:tc>
          <w:tcPr>
            <w:tcW w:w="850" w:type="dxa"/>
            <w:shd w:val="clear" w:color="auto" w:fill="auto"/>
          </w:tcPr>
          <w:p w:rsidR="00C67514" w:rsidRPr="000C187F" w:rsidRDefault="00C67514" w:rsidP="00A11636">
            <w:pPr>
              <w:pStyle w:val="aa"/>
              <w:ind w:left="0"/>
              <w:jc w:val="center"/>
            </w:pPr>
            <w:r>
              <w:t>71,5</w:t>
            </w:r>
          </w:p>
        </w:tc>
        <w:tc>
          <w:tcPr>
            <w:tcW w:w="851" w:type="dxa"/>
            <w:shd w:val="clear" w:color="auto" w:fill="auto"/>
          </w:tcPr>
          <w:p w:rsidR="00C67514" w:rsidRPr="000C187F" w:rsidRDefault="00C67514" w:rsidP="00A11636">
            <w:pPr>
              <w:pStyle w:val="aa"/>
              <w:ind w:left="0"/>
              <w:jc w:val="center"/>
            </w:pPr>
            <w:r>
              <w:t>73</w:t>
            </w:r>
          </w:p>
        </w:tc>
        <w:tc>
          <w:tcPr>
            <w:tcW w:w="2835" w:type="dxa"/>
            <w:shd w:val="clear" w:color="auto" w:fill="auto"/>
          </w:tcPr>
          <w:p w:rsidR="00C67514" w:rsidRPr="0074425C" w:rsidRDefault="00C67514" w:rsidP="00A11636">
            <w:pPr>
              <w:contextualSpacing/>
              <w:jc w:val="center"/>
            </w:pPr>
            <w:r w:rsidRPr="0074425C">
              <w:rPr>
                <w:rStyle w:val="295pt"/>
                <w:rFonts w:eastAsiaTheme="minorEastAsia"/>
              </w:rPr>
              <w:t xml:space="preserve">I = </w:t>
            </w:r>
            <w:r w:rsidRPr="0074425C">
              <w:rPr>
                <w:rStyle w:val="295pt"/>
                <w:rFonts w:eastAsiaTheme="minorEastAsia"/>
                <w:lang w:val="en-US" w:bidi="en-US"/>
              </w:rPr>
              <w:t>A</w:t>
            </w:r>
            <w:r w:rsidRPr="0074425C">
              <w:rPr>
                <w:rStyle w:val="295pt"/>
                <w:rFonts w:eastAsiaTheme="minorEastAsia"/>
              </w:rPr>
              <w:t xml:space="preserve">/ </w:t>
            </w:r>
            <w:proofErr w:type="spellStart"/>
            <w:r w:rsidRPr="0074425C">
              <w:rPr>
                <w:rStyle w:val="295pt"/>
                <w:rFonts w:eastAsiaTheme="minorEastAsia"/>
                <w:lang w:val="en-US" w:bidi="en-US"/>
              </w:rPr>
              <w:t>Bx</w:t>
            </w:r>
            <w:proofErr w:type="spellEnd"/>
            <w:r w:rsidRPr="0074425C">
              <w:rPr>
                <w:rStyle w:val="295pt"/>
                <w:rFonts w:eastAsiaTheme="minorEastAsia"/>
              </w:rPr>
              <w:t>100,</w:t>
            </w:r>
          </w:p>
          <w:p w:rsidR="00C67514" w:rsidRPr="0074425C" w:rsidRDefault="00C67514" w:rsidP="00A11636">
            <w:pPr>
              <w:contextualSpacing/>
              <w:jc w:val="center"/>
            </w:pPr>
            <w:r w:rsidRPr="0074425C">
              <w:rPr>
                <w:rStyle w:val="295pt"/>
                <w:rFonts w:eastAsiaTheme="minorEastAsia"/>
              </w:rPr>
              <w:t xml:space="preserve">где </w:t>
            </w:r>
            <w:r w:rsidRPr="0074425C">
              <w:rPr>
                <w:rStyle w:val="295pt"/>
                <w:rFonts w:eastAsiaTheme="minorEastAsia"/>
                <w:lang w:val="en-US" w:bidi="en-US"/>
              </w:rPr>
              <w:t>A</w:t>
            </w:r>
            <w:r w:rsidRPr="0074425C">
              <w:rPr>
                <w:rStyle w:val="295pt"/>
                <w:rFonts w:eastAsiaTheme="minorEastAsia"/>
                <w:lang w:bidi="en-US"/>
              </w:rPr>
              <w:t xml:space="preserve"> - </w:t>
            </w:r>
            <w:r w:rsidRPr="0074425C">
              <w:rPr>
                <w:rStyle w:val="295pt"/>
                <w:rFonts w:eastAsiaTheme="minorEastAsia"/>
              </w:rPr>
              <w:t>численность обучающихся дополнительных образовательных организаций, которым предоставлена возможность обучаться в соответствии с основными современными требованиями;</w:t>
            </w:r>
          </w:p>
          <w:p w:rsidR="00C67514" w:rsidRPr="000C187F" w:rsidRDefault="00C67514" w:rsidP="00A11636">
            <w:pPr>
              <w:ind w:left="16"/>
              <w:contextualSpacing/>
              <w:jc w:val="both"/>
              <w:rPr>
                <w:iCs/>
              </w:rPr>
            </w:pPr>
            <w:r w:rsidRPr="0074425C">
              <w:rPr>
                <w:rStyle w:val="295pt"/>
                <w:rFonts w:eastAsiaTheme="minorEastAsia"/>
                <w:lang w:val="en-US" w:bidi="en-US"/>
              </w:rPr>
              <w:t xml:space="preserve">B </w:t>
            </w:r>
            <w:r w:rsidRPr="0074425C">
              <w:rPr>
                <w:rStyle w:val="295pt"/>
                <w:rFonts w:eastAsiaTheme="minorEastAsia"/>
              </w:rPr>
              <w:t>- общая численность обучающихся</w:t>
            </w:r>
          </w:p>
        </w:tc>
      </w:tr>
    </w:tbl>
    <w:p w:rsidR="00C67514" w:rsidRPr="000C187F" w:rsidRDefault="00C67514" w:rsidP="00C67514">
      <w:pPr>
        <w:widowControl w:val="0"/>
        <w:ind w:firstLine="426"/>
        <w:contextualSpacing/>
        <w:jc w:val="both"/>
        <w:rPr>
          <w:bCs/>
        </w:rPr>
      </w:pPr>
      <w:r>
        <w:t>10.2.</w:t>
      </w:r>
      <w:r w:rsidRPr="000C187F">
        <w:t xml:space="preserve"> дополнить строкой 6:</w:t>
      </w:r>
    </w:p>
    <w:p w:rsidR="00C67514" w:rsidRPr="000C187F" w:rsidRDefault="00C67514" w:rsidP="00C67514">
      <w:pPr>
        <w:pStyle w:val="ConsPlusNormal"/>
        <w:ind w:firstLine="426"/>
        <w:jc w:val="both"/>
        <w:outlineLvl w:val="1"/>
        <w:rPr>
          <w:sz w:val="24"/>
          <w:szCs w:val="24"/>
        </w:rPr>
      </w:pPr>
    </w:p>
    <w:tbl>
      <w:tblPr>
        <w:tblStyle w:val="1f2"/>
        <w:tblW w:w="10207" w:type="dxa"/>
        <w:tblInd w:w="-601" w:type="dxa"/>
        <w:tblLayout w:type="fixed"/>
        <w:tblLook w:val="04A0"/>
      </w:tblPr>
      <w:tblGrid>
        <w:gridCol w:w="567"/>
        <w:gridCol w:w="3544"/>
        <w:gridCol w:w="709"/>
        <w:gridCol w:w="851"/>
        <w:gridCol w:w="850"/>
        <w:gridCol w:w="851"/>
        <w:gridCol w:w="2835"/>
      </w:tblGrid>
      <w:tr w:rsidR="00C67514" w:rsidRPr="000C187F" w:rsidTr="00A11636">
        <w:tc>
          <w:tcPr>
            <w:tcW w:w="567" w:type="dxa"/>
          </w:tcPr>
          <w:p w:rsidR="00C67514" w:rsidRPr="000C187F" w:rsidRDefault="00C67514" w:rsidP="00A11636">
            <w:pPr>
              <w:contextualSpacing/>
              <w:jc w:val="center"/>
            </w:pPr>
            <w:r w:rsidRPr="000C187F">
              <w:t xml:space="preserve">№ </w:t>
            </w:r>
            <w:proofErr w:type="spellStart"/>
            <w:proofErr w:type="gramStart"/>
            <w:r w:rsidRPr="000C187F">
              <w:t>п</w:t>
            </w:r>
            <w:proofErr w:type="spellEnd"/>
            <w:proofErr w:type="gramEnd"/>
            <w:r w:rsidRPr="000C187F">
              <w:t>/</w:t>
            </w:r>
            <w:proofErr w:type="spellStart"/>
            <w:r w:rsidRPr="000C187F">
              <w:t>п</w:t>
            </w:r>
            <w:proofErr w:type="spellEnd"/>
          </w:p>
        </w:tc>
        <w:tc>
          <w:tcPr>
            <w:tcW w:w="3544" w:type="dxa"/>
          </w:tcPr>
          <w:p w:rsidR="00C67514" w:rsidRPr="000C187F" w:rsidRDefault="00C67514" w:rsidP="00A11636">
            <w:pPr>
              <w:contextualSpacing/>
              <w:jc w:val="center"/>
            </w:pPr>
            <w:r w:rsidRPr="000C187F">
              <w:rPr>
                <w:rFonts w:eastAsiaTheme="minorEastAsia"/>
                <w:lang w:bidi="ru-RU"/>
              </w:rPr>
              <w:t>Наименование показателя (индикатора)</w:t>
            </w:r>
          </w:p>
        </w:tc>
        <w:tc>
          <w:tcPr>
            <w:tcW w:w="709" w:type="dxa"/>
          </w:tcPr>
          <w:p w:rsidR="00C67514" w:rsidRPr="000C187F" w:rsidRDefault="00C67514" w:rsidP="00A11636">
            <w:pPr>
              <w:ind w:left="-108"/>
              <w:contextualSpacing/>
              <w:jc w:val="center"/>
            </w:pPr>
            <w:r w:rsidRPr="000C187F">
              <w:rPr>
                <w:rFonts w:eastAsiaTheme="minorEastAsia"/>
                <w:lang w:bidi="ru-RU"/>
              </w:rPr>
              <w:t>Ед.</w:t>
            </w:r>
          </w:p>
          <w:p w:rsidR="00C67514" w:rsidRPr="000C187F" w:rsidRDefault="00C67514" w:rsidP="00A11636">
            <w:pPr>
              <w:contextualSpacing/>
              <w:jc w:val="center"/>
            </w:pPr>
            <w:proofErr w:type="spellStart"/>
            <w:r w:rsidRPr="000C187F">
              <w:rPr>
                <w:rFonts w:eastAsiaTheme="minorEastAsia"/>
                <w:lang w:bidi="ru-RU"/>
              </w:rPr>
              <w:t>изм</w:t>
            </w:r>
            <w:proofErr w:type="spellEnd"/>
            <w:r w:rsidRPr="000C187F">
              <w:rPr>
                <w:rFonts w:eastAsiaTheme="minorEastAsia"/>
                <w:lang w:bidi="ru-RU"/>
              </w:rPr>
              <w:t>.</w:t>
            </w:r>
          </w:p>
        </w:tc>
        <w:tc>
          <w:tcPr>
            <w:tcW w:w="851" w:type="dxa"/>
          </w:tcPr>
          <w:p w:rsidR="00C67514" w:rsidRPr="000C187F" w:rsidRDefault="00C67514" w:rsidP="00A11636">
            <w:pPr>
              <w:contextualSpacing/>
              <w:jc w:val="center"/>
            </w:pPr>
            <w:r w:rsidRPr="000C187F">
              <w:rPr>
                <w:rFonts w:eastAsiaTheme="minorEastAsia"/>
                <w:lang w:bidi="ru-RU"/>
              </w:rPr>
              <w:t>2018г.</w:t>
            </w:r>
          </w:p>
        </w:tc>
        <w:tc>
          <w:tcPr>
            <w:tcW w:w="850" w:type="dxa"/>
          </w:tcPr>
          <w:p w:rsidR="00C67514" w:rsidRPr="000C187F" w:rsidRDefault="00C67514" w:rsidP="00A11636">
            <w:pPr>
              <w:contextualSpacing/>
              <w:jc w:val="center"/>
            </w:pPr>
            <w:r w:rsidRPr="000C187F">
              <w:rPr>
                <w:rFonts w:eastAsiaTheme="minorEastAsia"/>
                <w:lang w:bidi="ru-RU"/>
              </w:rPr>
              <w:t>2019г.</w:t>
            </w:r>
          </w:p>
        </w:tc>
        <w:tc>
          <w:tcPr>
            <w:tcW w:w="851" w:type="dxa"/>
          </w:tcPr>
          <w:p w:rsidR="00C67514" w:rsidRPr="000C187F" w:rsidRDefault="00C67514" w:rsidP="00A11636">
            <w:pPr>
              <w:contextualSpacing/>
              <w:jc w:val="center"/>
            </w:pPr>
            <w:r w:rsidRPr="000C187F">
              <w:rPr>
                <w:rFonts w:eastAsiaTheme="minorEastAsia"/>
                <w:lang w:bidi="ru-RU"/>
              </w:rPr>
              <w:t>2020г.</w:t>
            </w:r>
          </w:p>
        </w:tc>
        <w:tc>
          <w:tcPr>
            <w:tcW w:w="2835" w:type="dxa"/>
          </w:tcPr>
          <w:p w:rsidR="00C67514" w:rsidRPr="000C187F" w:rsidRDefault="00C67514" w:rsidP="00A11636">
            <w:pPr>
              <w:contextualSpacing/>
              <w:jc w:val="center"/>
              <w:rPr>
                <w:rFonts w:eastAsiaTheme="minorEastAsia"/>
                <w:lang w:bidi="ru-RU"/>
              </w:rPr>
            </w:pPr>
            <w:r w:rsidRPr="000C187F">
              <w:rPr>
                <w:rFonts w:eastAsiaTheme="minorEastAsia"/>
                <w:lang w:bidi="ru-RU"/>
              </w:rPr>
              <w:t>Методика расчета показателя</w:t>
            </w:r>
          </w:p>
        </w:tc>
      </w:tr>
      <w:tr w:rsidR="00C67514" w:rsidRPr="000C187F" w:rsidTr="00A11636">
        <w:tc>
          <w:tcPr>
            <w:tcW w:w="567" w:type="dxa"/>
            <w:shd w:val="clear" w:color="auto" w:fill="auto"/>
          </w:tcPr>
          <w:p w:rsidR="00C67514" w:rsidRPr="000C187F" w:rsidRDefault="00C67514" w:rsidP="00A11636">
            <w:pPr>
              <w:jc w:val="center"/>
            </w:pPr>
            <w:r w:rsidRPr="000C187F">
              <w:t>6</w:t>
            </w:r>
          </w:p>
        </w:tc>
        <w:tc>
          <w:tcPr>
            <w:tcW w:w="3544" w:type="dxa"/>
            <w:shd w:val="clear" w:color="auto" w:fill="auto"/>
          </w:tcPr>
          <w:p w:rsidR="00C67514" w:rsidRPr="000C187F" w:rsidRDefault="00C67514" w:rsidP="00A11636">
            <w:pPr>
              <w:pStyle w:val="aa"/>
              <w:ind w:left="0"/>
              <w:jc w:val="both"/>
            </w:pPr>
            <w:r w:rsidRPr="000C187F">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p>
        </w:tc>
        <w:tc>
          <w:tcPr>
            <w:tcW w:w="709" w:type="dxa"/>
            <w:shd w:val="clear" w:color="auto" w:fill="auto"/>
          </w:tcPr>
          <w:p w:rsidR="00C67514" w:rsidRPr="000C187F" w:rsidRDefault="00C67514" w:rsidP="00A11636">
            <w:pPr>
              <w:pStyle w:val="aa"/>
              <w:ind w:left="0"/>
              <w:jc w:val="center"/>
            </w:pPr>
            <w:r w:rsidRPr="000C187F">
              <w:t>%</w:t>
            </w:r>
          </w:p>
        </w:tc>
        <w:tc>
          <w:tcPr>
            <w:tcW w:w="851" w:type="dxa"/>
            <w:shd w:val="clear" w:color="auto" w:fill="auto"/>
          </w:tcPr>
          <w:p w:rsidR="00C67514" w:rsidRPr="000C187F" w:rsidRDefault="00C67514" w:rsidP="00A11636">
            <w:pPr>
              <w:pStyle w:val="aa"/>
              <w:ind w:left="0"/>
              <w:jc w:val="center"/>
            </w:pPr>
          </w:p>
        </w:tc>
        <w:tc>
          <w:tcPr>
            <w:tcW w:w="850" w:type="dxa"/>
            <w:shd w:val="clear" w:color="auto" w:fill="auto"/>
          </w:tcPr>
          <w:p w:rsidR="00C67514" w:rsidRPr="000C187F" w:rsidRDefault="00C67514" w:rsidP="00A11636">
            <w:pPr>
              <w:pStyle w:val="aa"/>
              <w:ind w:left="0"/>
              <w:jc w:val="center"/>
            </w:pPr>
          </w:p>
        </w:tc>
        <w:tc>
          <w:tcPr>
            <w:tcW w:w="851" w:type="dxa"/>
            <w:shd w:val="clear" w:color="auto" w:fill="auto"/>
          </w:tcPr>
          <w:p w:rsidR="00C67514" w:rsidRPr="000C187F" w:rsidRDefault="00C67514" w:rsidP="00A11636">
            <w:pPr>
              <w:pStyle w:val="aa"/>
              <w:ind w:left="0"/>
              <w:jc w:val="center"/>
            </w:pPr>
            <w:r w:rsidRPr="000C187F">
              <w:t>25</w:t>
            </w:r>
          </w:p>
        </w:tc>
        <w:tc>
          <w:tcPr>
            <w:tcW w:w="2835" w:type="dxa"/>
            <w:shd w:val="clear" w:color="auto" w:fill="auto"/>
          </w:tcPr>
          <w:p w:rsidR="00C67514" w:rsidRPr="000C187F" w:rsidRDefault="00C67514" w:rsidP="00A11636">
            <w:pPr>
              <w:ind w:left="16"/>
              <w:contextualSpacing/>
              <w:jc w:val="both"/>
              <w:rPr>
                <w:iCs/>
              </w:rPr>
            </w:pPr>
            <m:oMath>
              <m:r>
                <m:rPr>
                  <m:sty m:val="p"/>
                </m:rPr>
                <w:rPr>
                  <w:rFonts w:ascii="Cambria Math" w:hAnsi="Cambria Math"/>
                </w:rPr>
                <m:t>С=</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серт</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Ч</m:t>
                  </m:r>
                </m:e>
                <m:sub>
                  <m:r>
                    <m:rPr>
                      <m:sty m:val="p"/>
                    </m:rPr>
                    <w:rPr>
                      <w:rFonts w:ascii="Cambria Math" w:hAnsi="Cambria Math"/>
                    </w:rPr>
                    <m:t>всего</m:t>
                  </m:r>
                </m:sub>
              </m:sSub>
            </m:oMath>
            <w:r w:rsidRPr="000C187F">
              <w:rPr>
                <w:iCs/>
              </w:rPr>
              <w:t xml:space="preserve"> , где:</w:t>
            </w:r>
          </w:p>
          <w:p w:rsidR="00C67514" w:rsidRPr="000C187F" w:rsidRDefault="00C67514" w:rsidP="00A11636">
            <w:pPr>
              <w:ind w:left="16"/>
              <w:contextualSpacing/>
              <w:jc w:val="both"/>
            </w:pPr>
            <w:proofErr w:type="gramStart"/>
            <w:r w:rsidRPr="000C187F">
              <w:rPr>
                <w:iCs/>
              </w:rPr>
              <w:t>С</w:t>
            </w:r>
            <w:proofErr w:type="gramEnd"/>
            <w:r w:rsidRPr="000C187F">
              <w:rPr>
                <w:iCs/>
              </w:rPr>
              <w:t xml:space="preserve"> – </w:t>
            </w:r>
            <w:proofErr w:type="gramStart"/>
            <w:r w:rsidRPr="000C187F">
              <w:rPr>
                <w:iCs/>
              </w:rPr>
              <w:t>доля</w:t>
            </w:r>
            <w:proofErr w:type="gramEnd"/>
            <w:r w:rsidRPr="000C187F">
              <w:rPr>
                <w:iCs/>
              </w:rPr>
              <w:t xml:space="preserve"> детей в возрасте от 5 до 18 лет, использующих сертификаты дополнительного образования;</w:t>
            </w:r>
          </w:p>
          <w:p w:rsidR="00C67514" w:rsidRPr="000C187F" w:rsidRDefault="00C67514" w:rsidP="00A11636">
            <w:pPr>
              <w:ind w:left="16"/>
              <w:contextualSpacing/>
              <w:jc w:val="both"/>
            </w:pPr>
            <m:oMath>
              <m:sSub>
                <m:sSubPr>
                  <m:ctrlPr>
                    <w:rPr>
                      <w:rFonts w:ascii="Cambria Math" w:hAnsi="Cambria Math"/>
                    </w:rPr>
                  </m:ctrlPr>
                </m:sSubPr>
                <m:e>
                  <m:r>
                    <m:rPr>
                      <m:sty m:val="p"/>
                    </m:rPr>
                    <w:rPr>
                      <w:rFonts w:ascii="Cambria Math" w:hAnsi="Cambria Math"/>
                    </w:rPr>
                    <m:t>Ч</m:t>
                  </m:r>
                </m:e>
                <m:sub>
                  <m:r>
                    <m:rPr>
                      <m:sty m:val="p"/>
                    </m:rPr>
                    <w:rPr>
                      <w:rFonts w:ascii="Cambria Math" w:hAnsi="Cambria Math"/>
                    </w:rPr>
                    <m:t>серт</m:t>
                  </m:r>
                </m:sub>
              </m:sSub>
            </m:oMath>
            <w:r w:rsidRPr="000C187F">
              <w:rPr>
                <w:iCs/>
              </w:rPr>
              <w:t xml:space="preserve"> – общая численность детей, использующих сертификаты дополнительного образования.</w:t>
            </w:r>
          </w:p>
          <w:p w:rsidR="00C67514" w:rsidRPr="000C187F" w:rsidRDefault="00C67514" w:rsidP="00A11636">
            <w:pPr>
              <w:ind w:left="16"/>
              <w:contextualSpacing/>
              <w:jc w:val="both"/>
              <w:rPr>
                <w:iCs/>
              </w:rPr>
            </w:pPr>
            <m:oMath>
              <m:sSub>
                <m:sSubPr>
                  <m:ctrlPr>
                    <w:rPr>
                      <w:rFonts w:ascii="Cambria Math" w:hAnsi="Cambria Math"/>
                    </w:rPr>
                  </m:ctrlPr>
                </m:sSubPr>
                <m:e>
                  <m:r>
                    <m:rPr>
                      <m:sty m:val="p"/>
                    </m:rPr>
                    <w:rPr>
                      <w:rFonts w:ascii="Cambria Math" w:hAnsi="Cambria Math"/>
                    </w:rPr>
                    <m:t>Ч</m:t>
                  </m:r>
                </m:e>
                <m:sub>
                  <m:r>
                    <m:rPr>
                      <m:sty m:val="p"/>
                    </m:rPr>
                    <w:rPr>
                      <w:rFonts w:ascii="Cambria Math" w:hAnsi="Cambria Math"/>
                    </w:rPr>
                    <m:t>всего</m:t>
                  </m:r>
                </m:sub>
              </m:sSub>
            </m:oMath>
            <w:r w:rsidRPr="000C187F">
              <w:rPr>
                <w:iCs/>
              </w:rPr>
              <w:t xml:space="preserve"> – численность детей в возрасте от 5 до 18 лет, проживающих на территории муниципалитета»</w:t>
            </w:r>
          </w:p>
        </w:tc>
      </w:tr>
    </w:tbl>
    <w:p w:rsidR="00C67514" w:rsidRPr="000C187F" w:rsidRDefault="00C67514" w:rsidP="00C67514">
      <w:pPr>
        <w:pStyle w:val="ConsPlusNormal"/>
        <w:jc w:val="both"/>
        <w:outlineLvl w:val="1"/>
        <w:rPr>
          <w:sz w:val="24"/>
          <w:szCs w:val="24"/>
        </w:rPr>
      </w:pPr>
    </w:p>
    <w:p w:rsidR="00FC4673" w:rsidRDefault="00FC4673" w:rsidP="00C67514">
      <w:pPr>
        <w:autoSpaceDE w:val="0"/>
        <w:autoSpaceDN w:val="0"/>
        <w:adjustRightInd w:val="0"/>
        <w:ind w:firstLine="709"/>
        <w:jc w:val="center"/>
        <w:rPr>
          <w:spacing w:val="-1"/>
          <w:sz w:val="28"/>
          <w:szCs w:val="28"/>
        </w:rPr>
      </w:pPr>
    </w:p>
    <w:sectPr w:rsidR="00FC4673" w:rsidSect="00F45DFE">
      <w:pgSz w:w="11906" w:h="16838"/>
      <w:pgMar w:top="993"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B83326C"/>
    <w:multiLevelType w:val="multilevel"/>
    <w:tmpl w:val="D05E60C2"/>
    <w:lvl w:ilvl="0">
      <w:start w:val="1"/>
      <w:numFmt w:val="decimal"/>
      <w:lvlText w:val="%1."/>
      <w:lvlJc w:val="left"/>
      <w:pPr>
        <w:ind w:left="644" w:hanging="360"/>
      </w:pPr>
      <w:rPr>
        <w:rFonts w:cs="Times New Roman"/>
      </w:rPr>
    </w:lvl>
    <w:lvl w:ilvl="1">
      <w:start w:val="1"/>
      <w:numFmt w:val="decimal"/>
      <w:isLgl/>
      <w:lvlText w:val="%1.%2."/>
      <w:lvlJc w:val="left"/>
      <w:pPr>
        <w:ind w:left="709"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199"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89" w:hanging="1080"/>
      </w:pPr>
      <w:rPr>
        <w:rFonts w:hint="default"/>
      </w:rPr>
    </w:lvl>
    <w:lvl w:ilvl="6">
      <w:start w:val="1"/>
      <w:numFmt w:val="decimal"/>
      <w:isLgl/>
      <w:lvlText w:val="%1.%2.%3.%4.%5.%6.%7."/>
      <w:lvlJc w:val="left"/>
      <w:pPr>
        <w:ind w:left="2114"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604" w:hanging="1800"/>
      </w:pPr>
      <w:rPr>
        <w:rFonts w:hint="default"/>
      </w:r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4"/>
  </w:num>
  <w:num w:numId="4">
    <w:abstractNumId w:val="38"/>
  </w:num>
  <w:num w:numId="5">
    <w:abstractNumId w:val="36"/>
  </w:num>
  <w:num w:numId="6">
    <w:abstractNumId w:val="15"/>
  </w:num>
  <w:num w:numId="7">
    <w:abstractNumId w:val="28"/>
  </w:num>
  <w:num w:numId="8">
    <w:abstractNumId w:val="27"/>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7"/>
  </w:num>
  <w:num w:numId="27">
    <w:abstractNumId w:val="18"/>
  </w:num>
  <w:num w:numId="28">
    <w:abstractNumId w:val="35"/>
  </w:num>
  <w:num w:numId="29">
    <w:abstractNumId w:val="29"/>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4"/>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0A07"/>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E3048"/>
    <w:rsid w:val="002F113E"/>
    <w:rsid w:val="002F1CEA"/>
    <w:rsid w:val="002F5B25"/>
    <w:rsid w:val="00324256"/>
    <w:rsid w:val="0032481A"/>
    <w:rsid w:val="00325B54"/>
    <w:rsid w:val="00327877"/>
    <w:rsid w:val="00330E86"/>
    <w:rsid w:val="0033163B"/>
    <w:rsid w:val="00356A5D"/>
    <w:rsid w:val="003760E2"/>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97F35"/>
    <w:rsid w:val="004A1FA0"/>
    <w:rsid w:val="004A51B3"/>
    <w:rsid w:val="004B3E37"/>
    <w:rsid w:val="004B5C31"/>
    <w:rsid w:val="004B7029"/>
    <w:rsid w:val="004C1771"/>
    <w:rsid w:val="004C19C2"/>
    <w:rsid w:val="004E1B47"/>
    <w:rsid w:val="004E3756"/>
    <w:rsid w:val="004E3F71"/>
    <w:rsid w:val="004E4A1D"/>
    <w:rsid w:val="004E57FC"/>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4B98"/>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3CC4"/>
    <w:rsid w:val="00C67304"/>
    <w:rsid w:val="00C6751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5DFE"/>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4673"/>
    <w:rsid w:val="00FC7A70"/>
    <w:rsid w:val="00FD05BC"/>
    <w:rsid w:val="00FE1E8E"/>
    <w:rsid w:val="00FE2DD2"/>
    <w:rsid w:val="00FE366F"/>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character" w:customStyle="1" w:styleId="28">
    <w:name w:val="Основной текст (2)"/>
    <w:basedOn w:val="a0"/>
    <w:rsid w:val="00FC467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1f1">
    <w:name w:val="Абзац списка1"/>
    <w:basedOn w:val="a"/>
    <w:link w:val="ListParagraphChar"/>
    <w:qFormat/>
    <w:rsid w:val="00C67514"/>
    <w:pPr>
      <w:spacing w:after="200" w:line="276" w:lineRule="auto"/>
      <w:ind w:left="720"/>
    </w:pPr>
    <w:rPr>
      <w:rFonts w:ascii="Calibri" w:hAnsi="Calibri" w:cs="Calibri"/>
      <w:sz w:val="22"/>
      <w:szCs w:val="22"/>
    </w:rPr>
  </w:style>
  <w:style w:type="character" w:customStyle="1" w:styleId="ListParagraphChar">
    <w:name w:val="List Paragraph Char"/>
    <w:link w:val="1f1"/>
    <w:locked/>
    <w:rsid w:val="00C67514"/>
    <w:rPr>
      <w:rFonts w:ascii="Calibri" w:hAnsi="Calibri" w:cs="Calibri"/>
      <w:sz w:val="22"/>
      <w:szCs w:val="22"/>
    </w:rPr>
  </w:style>
  <w:style w:type="character" w:customStyle="1" w:styleId="37">
    <w:name w:val="Заголовок №3_"/>
    <w:basedOn w:val="a0"/>
    <w:link w:val="38"/>
    <w:rsid w:val="00C67514"/>
    <w:rPr>
      <w:b/>
      <w:bCs/>
      <w:shd w:val="clear" w:color="auto" w:fill="FFFFFF"/>
    </w:rPr>
  </w:style>
  <w:style w:type="paragraph" w:customStyle="1" w:styleId="38">
    <w:name w:val="Заголовок №3"/>
    <w:basedOn w:val="a"/>
    <w:link w:val="37"/>
    <w:rsid w:val="00C67514"/>
    <w:pPr>
      <w:widowControl w:val="0"/>
      <w:shd w:val="clear" w:color="auto" w:fill="FFFFFF"/>
      <w:spacing w:before="360" w:line="322" w:lineRule="exact"/>
      <w:ind w:hanging="260"/>
      <w:outlineLvl w:val="2"/>
    </w:pPr>
    <w:rPr>
      <w:b/>
      <w:bCs/>
      <w:sz w:val="20"/>
      <w:szCs w:val="20"/>
    </w:rPr>
  </w:style>
  <w:style w:type="character" w:customStyle="1" w:styleId="ConsPlusNormal0">
    <w:name w:val="ConsPlusNormal Знак"/>
    <w:link w:val="ConsPlusNormal"/>
    <w:locked/>
    <w:rsid w:val="00C67514"/>
  </w:style>
  <w:style w:type="table" w:customStyle="1" w:styleId="1f2">
    <w:name w:val="Сетка таблицы1"/>
    <w:basedOn w:val="a1"/>
    <w:next w:val="a4"/>
    <w:uiPriority w:val="59"/>
    <w:rsid w:val="00C67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5pt">
    <w:name w:val="Основной текст (2) + 9;5 pt"/>
    <w:basedOn w:val="a0"/>
    <w:rsid w:val="00C6751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5424474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2020-07-30T04:24:00Z</cp:lastPrinted>
  <dcterms:created xsi:type="dcterms:W3CDTF">2020-07-30T04:24:00Z</dcterms:created>
  <dcterms:modified xsi:type="dcterms:W3CDTF">2020-07-30T04:24:00Z</dcterms:modified>
</cp:coreProperties>
</file>