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DF" w:rsidRDefault="00BA6655" w:rsidP="00611D95">
      <w:pPr>
        <w:shd w:val="clear" w:color="auto" w:fill="FFFFFF"/>
        <w:spacing w:line="317" w:lineRule="exact"/>
        <w:ind w:left="48" w:right="62"/>
        <w:jc w:val="center"/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Протокол </w:t>
      </w:r>
      <w:r w:rsidR="000A183B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общественных обсуждений </w:t>
      </w:r>
    </w:p>
    <w:p w:rsidR="000A183B" w:rsidRDefault="00BA6655" w:rsidP="000A183B">
      <w:pPr>
        <w:shd w:val="clear" w:color="auto" w:fill="FFFFFF"/>
        <w:spacing w:line="317" w:lineRule="exact"/>
        <w:ind w:left="48" w:right="62"/>
        <w:jc w:val="center"/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по проекту </w:t>
      </w:r>
      <w:r w:rsidR="000A183B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решения Совета МР «Чернышевский район»</w:t>
      </w:r>
    </w:p>
    <w:p w:rsidR="000A183B" w:rsidRDefault="000A183B" w:rsidP="000A183B">
      <w:pPr>
        <w:shd w:val="clear" w:color="auto" w:fill="FFFFFF"/>
        <w:spacing w:line="317" w:lineRule="exact"/>
        <w:ind w:left="48" w:right="62"/>
        <w:jc w:val="center"/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«Об исполнении бюджета муниципального района</w:t>
      </w:r>
    </w:p>
    <w:p w:rsidR="00EF0ECE" w:rsidRDefault="000A183B" w:rsidP="000A183B">
      <w:pPr>
        <w:shd w:val="clear" w:color="auto" w:fill="FFFFFF"/>
        <w:spacing w:line="317" w:lineRule="exact"/>
        <w:ind w:left="48" w:right="62"/>
        <w:jc w:val="center"/>
      </w:pP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«Чернышевский район» за 2019 год</w:t>
      </w:r>
      <w:r w:rsidR="00590CC7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»</w:t>
      </w:r>
      <w:r w:rsidR="00BA6655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 xml:space="preserve"> </w:t>
      </w:r>
    </w:p>
    <w:p w:rsidR="00611D95" w:rsidRDefault="002A6558" w:rsidP="000A183B">
      <w:pPr>
        <w:shd w:val="clear" w:color="auto" w:fill="FFFFFF"/>
        <w:tabs>
          <w:tab w:val="left" w:pos="5664"/>
        </w:tabs>
        <w:spacing w:before="307"/>
        <w:ind w:left="17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t xml:space="preserve">  </w:t>
      </w:r>
      <w:r w:rsidR="00895410">
        <w:rPr>
          <w:rFonts w:ascii="Times New Roman" w:hAnsi="Times New Roman" w:cs="Times New Roman"/>
          <w:b/>
          <w:bCs/>
          <w:spacing w:val="-13"/>
          <w:sz w:val="30"/>
          <w:szCs w:val="30"/>
        </w:rPr>
        <w:t>«</w:t>
      </w:r>
      <w:r w:rsidR="000A183B">
        <w:rPr>
          <w:rFonts w:ascii="Times New Roman" w:hAnsi="Times New Roman" w:cs="Times New Roman"/>
          <w:b/>
          <w:bCs/>
          <w:spacing w:val="-13"/>
          <w:sz w:val="30"/>
          <w:szCs w:val="30"/>
        </w:rPr>
        <w:t>2</w:t>
      </w:r>
      <w:r w:rsidR="00895410">
        <w:rPr>
          <w:rFonts w:ascii="Times New Roman" w:hAnsi="Times New Roman" w:cs="Times New Roman"/>
          <w:b/>
          <w:bCs/>
          <w:spacing w:val="-13"/>
          <w:sz w:val="30"/>
          <w:szCs w:val="30"/>
        </w:rPr>
        <w:t xml:space="preserve">7» </w:t>
      </w:r>
      <w:r w:rsidR="00590CC7">
        <w:rPr>
          <w:rFonts w:ascii="Times New Roman" w:hAnsi="Times New Roman" w:cs="Times New Roman"/>
          <w:b/>
          <w:bCs/>
          <w:spacing w:val="-13"/>
          <w:sz w:val="30"/>
          <w:szCs w:val="30"/>
        </w:rPr>
        <w:t xml:space="preserve">ноября </w:t>
      </w:r>
      <w:r w:rsidR="00BA6655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>20</w:t>
      </w:r>
      <w:r w:rsidR="000A183B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>20</w:t>
      </w:r>
      <w:r w:rsidR="00BA6655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 xml:space="preserve"> г.</w:t>
      </w:r>
      <w:r w:rsidR="00BA6655">
        <w:rPr>
          <w:rFonts w:eastAsia="Times New Roman" w:hAnsi="Times New Roman"/>
          <w:b/>
          <w:bCs/>
          <w:sz w:val="30"/>
          <w:szCs w:val="30"/>
        </w:rPr>
        <w:tab/>
      </w:r>
      <w:r w:rsidR="000A183B">
        <w:rPr>
          <w:rFonts w:eastAsia="Times New Roman" w:hAnsi="Times New Roman"/>
          <w:b/>
          <w:bCs/>
          <w:sz w:val="30"/>
          <w:szCs w:val="30"/>
        </w:rPr>
        <w:t xml:space="preserve">         </w:t>
      </w:r>
      <w:r w:rsidR="00BA6655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пгт. Чернышевск</w:t>
      </w:r>
    </w:p>
    <w:p w:rsidR="000A183B" w:rsidRDefault="000A183B" w:rsidP="000A183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</w:pPr>
    </w:p>
    <w:p w:rsidR="00895410" w:rsidRPr="00895410" w:rsidRDefault="00895410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</w:t>
      </w:r>
      <w:r w:rsidRPr="00895410">
        <w:rPr>
          <w:rFonts w:ascii="Times New Roman" w:eastAsia="Times New Roman" w:hAnsi="Times New Roman" w:cs="Times New Roman"/>
          <w:b/>
          <w:spacing w:val="-12"/>
          <w:sz w:val="28"/>
          <w:szCs w:val="28"/>
          <w:u w:val="single"/>
        </w:rPr>
        <w:t>Организатор общественных обсуждений:</w:t>
      </w:r>
    </w:p>
    <w:p w:rsidR="00895410" w:rsidRPr="00895410" w:rsidRDefault="00895410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Администрация муниципального района «Чернышевский район»</w:t>
      </w:r>
    </w:p>
    <w:p w:rsidR="00895410" w:rsidRDefault="00895410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</w:t>
      </w:r>
    </w:p>
    <w:p w:rsidR="00895410" w:rsidRDefault="00895410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89541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   Общественные обсуждения проведены путём сбора замечаний и предложений от общественности в письменном виде и на электронный адрес Комитета по финансам администрации МР «Чернышевский район».  </w:t>
      </w:r>
    </w:p>
    <w:p w:rsidR="00702824" w:rsidRDefault="00702824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  </w:t>
      </w:r>
    </w:p>
    <w:p w:rsidR="00702824" w:rsidRDefault="00702824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 </w:t>
      </w:r>
      <w:r w:rsidRPr="00702824">
        <w:rPr>
          <w:rFonts w:ascii="Times New Roman" w:eastAsia="Times New Roman" w:hAnsi="Times New Roman" w:cs="Times New Roman"/>
          <w:b/>
          <w:spacing w:val="-12"/>
          <w:sz w:val="28"/>
          <w:szCs w:val="28"/>
          <w:u w:val="single"/>
        </w:rPr>
        <w:t>Участники обсуждения</w:t>
      </w:r>
      <w:r w:rsidR="00F03A71">
        <w:rPr>
          <w:rFonts w:ascii="Times New Roman" w:eastAsia="Times New Roman" w:hAnsi="Times New Roman" w:cs="Times New Roman"/>
          <w:b/>
          <w:spacing w:val="-12"/>
          <w:sz w:val="28"/>
          <w:szCs w:val="28"/>
          <w:u w:val="single"/>
        </w:rPr>
        <w:t>- члены рабочей группы по организации и проведения общественных обсуждений</w:t>
      </w:r>
      <w:r w:rsidRPr="00702824">
        <w:rPr>
          <w:rFonts w:ascii="Times New Roman" w:eastAsia="Times New Roman" w:hAnsi="Times New Roman" w:cs="Times New Roman"/>
          <w:b/>
          <w:spacing w:val="-12"/>
          <w:sz w:val="28"/>
          <w:szCs w:val="28"/>
          <w:u w:val="single"/>
        </w:rPr>
        <w:t>:</w:t>
      </w:r>
    </w:p>
    <w:p w:rsidR="00702824" w:rsidRDefault="00702824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u w:val="single"/>
        </w:rPr>
      </w:pPr>
    </w:p>
    <w:p w:rsidR="00F177F2" w:rsidRDefault="00702824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1.</w:t>
      </w:r>
      <w:r w:rsidR="006732A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Суханов Андрей Владимирович - И.о. Главы муниципального района «Чернышевский район», председатель </w:t>
      </w:r>
      <w:r w:rsidR="00F177F2">
        <w:rPr>
          <w:rFonts w:ascii="Times New Roman" w:eastAsia="Times New Roman" w:hAnsi="Times New Roman" w:cs="Times New Roman"/>
          <w:spacing w:val="-12"/>
          <w:sz w:val="28"/>
          <w:szCs w:val="28"/>
        </w:rPr>
        <w:t>рабочей группы;</w:t>
      </w:r>
    </w:p>
    <w:p w:rsidR="00F177F2" w:rsidRDefault="00F177F2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2. Ларченко Галина Сергеевна</w:t>
      </w:r>
      <w:r w:rsidR="009625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-  начальник Отдела экономики, труда и инвестиционной политики администрации МР «Чернышевский район», заместитель председателя рабочей группы;</w:t>
      </w:r>
    </w:p>
    <w:p w:rsidR="00F177F2" w:rsidRDefault="00F177F2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3. Евсюткина Любовь Андреевна – И.о. заместителя начальника бюджетного отдела Комитета по финансам администрации МР «Чернышевский район», секретарь рабочей группы;</w:t>
      </w:r>
    </w:p>
    <w:p w:rsidR="00F177F2" w:rsidRDefault="00F177F2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Члены рабочей группы:</w:t>
      </w:r>
    </w:p>
    <w:p w:rsidR="00F177F2" w:rsidRDefault="00F177F2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FF5CE6">
        <w:rPr>
          <w:rFonts w:ascii="Times New Roman" w:eastAsia="Times New Roman" w:hAnsi="Times New Roman" w:cs="Times New Roman"/>
          <w:spacing w:val="-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Бериева Виктория Леонидовна - И.о. председателя Комитета по финансам администрации МР «Чернышевский район»;</w:t>
      </w:r>
    </w:p>
    <w:p w:rsidR="00F177F2" w:rsidRDefault="00F177F2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955A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FF5CE6">
        <w:rPr>
          <w:rFonts w:ascii="Times New Roman" w:eastAsia="Times New Roman" w:hAnsi="Times New Roman" w:cs="Times New Roman"/>
          <w:spacing w:val="-12"/>
          <w:sz w:val="28"/>
          <w:szCs w:val="28"/>
        </w:rPr>
        <w:t>-</w:t>
      </w:r>
      <w:r w:rsidR="000955A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Епифанцева Татьяна Валерьевна – начальник отдела муниципального имущества и земельных отношений администрации МР «Чернышевский район»;</w:t>
      </w:r>
    </w:p>
    <w:p w:rsidR="00FF5CE6" w:rsidRDefault="00F177F2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 w:rsidR="00FF5CE6">
        <w:rPr>
          <w:rFonts w:ascii="Times New Roman" w:eastAsia="Times New Roman" w:hAnsi="Times New Roman" w:cs="Times New Roman"/>
          <w:spacing w:val="-12"/>
          <w:sz w:val="28"/>
          <w:szCs w:val="28"/>
        </w:rPr>
        <w:t>-</w:t>
      </w:r>
      <w:r w:rsidR="000955A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Зонова Марина Алексеевна – И.о. заместителя председателя  начальника бюджетного отдела Комитета по финансам  администрации МР «Чернышевский район»</w:t>
      </w:r>
      <w:r w:rsidR="00FF5CE6">
        <w:rPr>
          <w:rFonts w:ascii="Times New Roman" w:eastAsia="Times New Roman" w:hAnsi="Times New Roman" w:cs="Times New Roman"/>
          <w:spacing w:val="-12"/>
          <w:sz w:val="28"/>
          <w:szCs w:val="28"/>
        </w:rPr>
        <w:t>;</w:t>
      </w:r>
    </w:p>
    <w:p w:rsidR="00FF5CE6" w:rsidRDefault="00FF5CE6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</w:t>
      </w:r>
      <w:r w:rsidR="000955A2">
        <w:rPr>
          <w:rFonts w:ascii="Times New Roman" w:eastAsia="Times New Roman" w:hAnsi="Times New Roman" w:cs="Times New Roman"/>
          <w:spacing w:val="-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Гуслякова Галина Харисовна </w:t>
      </w:r>
      <w:r w:rsidR="000955A2">
        <w:rPr>
          <w:rFonts w:ascii="Times New Roman" w:eastAsia="Times New Roman" w:hAnsi="Times New Roman" w:cs="Times New Roman"/>
          <w:spacing w:val="-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председатель Общественной палаты Чернышевского района;</w:t>
      </w:r>
    </w:p>
    <w:p w:rsidR="00FF5CE6" w:rsidRDefault="000955A2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-Кострубов Игорь Васильевич – председатель Совета по развитию предпринимательства.</w:t>
      </w:r>
    </w:p>
    <w:p w:rsidR="009625EC" w:rsidRDefault="000955A2" w:rsidP="000955A2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</w:t>
      </w:r>
    </w:p>
    <w:p w:rsidR="009625EC" w:rsidRDefault="00F03A71" w:rsidP="000955A2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9625EC" w:rsidRPr="009625E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 </w:t>
      </w:r>
      <w:r w:rsidR="000955A2" w:rsidRPr="009625EC">
        <w:rPr>
          <w:rFonts w:ascii="Times New Roman" w:eastAsia="Times New Roman" w:hAnsi="Times New Roman" w:cs="Times New Roman"/>
          <w:b/>
          <w:spacing w:val="-12"/>
          <w:sz w:val="28"/>
          <w:szCs w:val="28"/>
          <w:u w:val="single"/>
        </w:rPr>
        <w:t>Повестка:</w:t>
      </w:r>
      <w:r w:rsidR="000955A2" w:rsidRPr="009625E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</w:p>
    <w:p w:rsidR="000955A2" w:rsidRPr="009625EC" w:rsidRDefault="00F03A71" w:rsidP="000955A2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  </w:t>
      </w:r>
      <w:r w:rsidR="009625E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Р</w:t>
      </w:r>
      <w:r w:rsidR="000955A2" w:rsidRPr="009625E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ассмотрение проекта решения Совета МР «Чернышевский район» «Об исполнении бюджета муниципального района </w:t>
      </w:r>
      <w:r w:rsidR="009625EC" w:rsidRPr="009625E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«Чернышевский район» за 2019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9625EC" w:rsidRPr="009625E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год»</w:t>
      </w:r>
    </w:p>
    <w:p w:rsidR="00702824" w:rsidRPr="009625EC" w:rsidRDefault="00702824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9625E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9625E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</w:p>
    <w:p w:rsidR="009625EC" w:rsidRDefault="009625EC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2446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625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Информация о проведении общественных обсуждений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доведена до сведения </w:t>
      </w:r>
      <w:r w:rsidR="001563F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общественности посредством публикации:</w:t>
      </w:r>
    </w:p>
    <w:p w:rsidR="001563F5" w:rsidRDefault="001563F5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- в районной газете «Наше время»;</w:t>
      </w:r>
    </w:p>
    <w:p w:rsidR="001563F5" w:rsidRPr="006732A2" w:rsidRDefault="001563F5" w:rsidP="00895410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- на официальном сайте</w:t>
      </w:r>
      <w:r w:rsidR="00C94A9E" w:rsidRPr="00C94A9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C94A9E">
        <w:rPr>
          <w:rFonts w:ascii="Times New Roman" w:eastAsia="Times New Roman" w:hAnsi="Times New Roman" w:cs="Times New Roman"/>
          <w:spacing w:val="-12"/>
          <w:sz w:val="28"/>
          <w:szCs w:val="28"/>
        </w:rPr>
        <w:t>администрации МР «Чернышевский район»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hyperlink r:id="rId5" w:history="1">
        <w:r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val="en-US"/>
          </w:rPr>
          <w:t>www</w:t>
        </w:r>
        <w:r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</w:rPr>
          <w:t>.с</w:t>
        </w:r>
        <w:r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val="en-US"/>
          </w:rPr>
          <w:t>hernishev</w:t>
        </w:r>
        <w:r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</w:rPr>
          <w:t>.75.</w:t>
        </w:r>
        <w:r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val="en-US"/>
          </w:rPr>
          <w:t>ru</w:t>
        </w:r>
      </w:hyperlink>
      <w:r w:rsidR="006732A2" w:rsidRPr="006732A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>.</w:t>
      </w:r>
    </w:p>
    <w:p w:rsidR="001563F5" w:rsidRPr="006732A2" w:rsidRDefault="001563F5" w:rsidP="001563F5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</w:pPr>
      <w:r w:rsidRPr="006732A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 xml:space="preserve">  </w:t>
      </w:r>
    </w:p>
    <w:p w:rsidR="001563F5" w:rsidRDefault="001563F5" w:rsidP="001563F5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1563F5" w:rsidRDefault="001563F5" w:rsidP="001563F5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1563F5" w:rsidRDefault="001563F5" w:rsidP="001563F5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1563F5" w:rsidRDefault="001563F5" w:rsidP="001563F5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</w:t>
      </w:r>
      <w:r w:rsidRPr="001563F5">
        <w:rPr>
          <w:rFonts w:ascii="Times New Roman" w:eastAsia="Times New Roman" w:hAnsi="Times New Roman" w:cs="Times New Roman"/>
          <w:spacing w:val="-12"/>
          <w:sz w:val="28"/>
          <w:szCs w:val="28"/>
        </w:rPr>
        <w:t>Материалы по проекту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решения </w:t>
      </w:r>
      <w:r w:rsidRPr="001563F5">
        <w:rPr>
          <w:rFonts w:ascii="Times New Roman" w:eastAsia="Times New Roman" w:hAnsi="Times New Roman" w:cs="Times New Roman"/>
          <w:spacing w:val="-12"/>
          <w:sz w:val="28"/>
          <w:szCs w:val="28"/>
        </w:rPr>
        <w:t>Совета МР «Чернышевский район» «Об исполнении бюджета муниципального района «Чернышевский район» за 2019год»</w:t>
      </w:r>
      <w:r w:rsidR="006732A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опубликованы в информационно - телекоммуникационной сети «Интернет» </w:t>
      </w:r>
      <w:hyperlink r:id="rId6" w:history="1">
        <w:r w:rsidR="006732A2"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val="en-US"/>
          </w:rPr>
          <w:t>www</w:t>
        </w:r>
        <w:r w:rsidR="006732A2"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</w:rPr>
          <w:t>.</w:t>
        </w:r>
        <w:r w:rsidR="006732A2"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val="en-US"/>
          </w:rPr>
          <w:t>chernishev</w:t>
        </w:r>
        <w:r w:rsidR="006732A2"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</w:rPr>
          <w:t>.75.</w:t>
        </w:r>
        <w:r w:rsidR="006732A2"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val="en-US"/>
          </w:rPr>
          <w:t>ru</w:t>
        </w:r>
      </w:hyperlink>
      <w:r w:rsidR="006732A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в разделе Деятельность, проекты НПА для общественного обсуждения.</w:t>
      </w:r>
    </w:p>
    <w:p w:rsidR="004B4B36" w:rsidRDefault="004B4B36" w:rsidP="001563F5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49752C" w:rsidRDefault="004B4B36" w:rsidP="0049752C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</w:t>
      </w:r>
      <w:r w:rsidR="000D3EAD">
        <w:rPr>
          <w:rFonts w:ascii="Times New Roman" w:eastAsia="Times New Roman" w:hAnsi="Times New Roman" w:cs="Times New Roman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т общественности не поступили в письменном виде </w:t>
      </w:r>
      <w:r w:rsidR="0049752C">
        <w:rPr>
          <w:rFonts w:ascii="Times New Roman" w:eastAsia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на электронную почту Комитета по финансам администрации МР «Чернышевский район» </w:t>
      </w:r>
      <w:r w:rsidR="004975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отзывы, замечания, предложения по представленным материалам по проекту </w:t>
      </w:r>
      <w:r w:rsidR="0049752C" w:rsidRPr="0049752C">
        <w:rPr>
          <w:rFonts w:ascii="Times New Roman" w:eastAsia="Times New Roman" w:hAnsi="Times New Roman" w:cs="Times New Roman"/>
          <w:spacing w:val="-12"/>
          <w:sz w:val="28"/>
          <w:szCs w:val="28"/>
        </w:rPr>
        <w:t>решения Совета МР «Чернышевский район» «О</w:t>
      </w:r>
      <w:r w:rsidR="004975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б </w:t>
      </w:r>
      <w:r w:rsidR="0049752C" w:rsidRPr="0049752C">
        <w:rPr>
          <w:rFonts w:ascii="Times New Roman" w:eastAsia="Times New Roman" w:hAnsi="Times New Roman" w:cs="Times New Roman"/>
          <w:spacing w:val="-12"/>
          <w:sz w:val="28"/>
          <w:szCs w:val="28"/>
        </w:rPr>
        <w:t>исполнении бюджета муниципального района «Чернышевский район» за 2019год</w:t>
      </w:r>
      <w:r w:rsidR="004975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49752C" w:rsidRPr="0049752C">
        <w:rPr>
          <w:rFonts w:ascii="Times New Roman" w:eastAsia="Times New Roman" w:hAnsi="Times New Roman" w:cs="Times New Roman"/>
          <w:spacing w:val="-12"/>
          <w:sz w:val="28"/>
          <w:szCs w:val="28"/>
        </w:rPr>
        <w:t>»</w:t>
      </w:r>
      <w:r w:rsidR="00024468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4B4B36" w:rsidRDefault="00024468" w:rsidP="001563F5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В связи с тем, что возражении в ходе проведения общественных обсуждении не было, участниками общественных обсуждении было принято решение:</w:t>
      </w:r>
    </w:p>
    <w:p w:rsidR="00024468" w:rsidRDefault="00024468" w:rsidP="00024468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1. </w:t>
      </w:r>
      <w:r w:rsidR="00F03A7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Одобрить проект </w:t>
      </w:r>
      <w:r w:rsidRPr="00024468">
        <w:rPr>
          <w:rFonts w:ascii="Times New Roman" w:eastAsia="Times New Roman" w:hAnsi="Times New Roman" w:cs="Times New Roman"/>
          <w:spacing w:val="-12"/>
          <w:sz w:val="28"/>
          <w:szCs w:val="28"/>
        </w:rPr>
        <w:t>решения Совета МР «Чернышевский район» «Об исполнении бюджета муниципального района «Чернышевский район» за 2019год»</w:t>
      </w:r>
      <w:proofErr w:type="gramStart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C94A9E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  <w:proofErr w:type="gramEnd"/>
    </w:p>
    <w:p w:rsidR="00C94A9E" w:rsidRPr="00024468" w:rsidRDefault="00C94A9E" w:rsidP="00024468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2. </w:t>
      </w:r>
      <w:r w:rsidR="00F03A7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Разместить протокол</w:t>
      </w:r>
      <w:proofErr w:type="gramEnd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общественных обсуждений на официальном сайте администрации МР «Чернышевский район»- </w:t>
      </w:r>
      <w:hyperlink r:id="rId7" w:history="1">
        <w:r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val="en-US"/>
          </w:rPr>
          <w:t>www</w:t>
        </w:r>
        <w:r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</w:rPr>
          <w:t>.с</w:t>
        </w:r>
        <w:r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val="en-US"/>
          </w:rPr>
          <w:t>hernishev</w:t>
        </w:r>
        <w:r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</w:rPr>
          <w:t>.75.</w:t>
        </w:r>
        <w:r w:rsidRPr="006732A2">
          <w:rPr>
            <w:rStyle w:val="a4"/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val="en-US"/>
          </w:rPr>
          <w:t>ru</w:t>
        </w:r>
      </w:hyperlink>
      <w:r w:rsidRPr="006732A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>.</w:t>
      </w:r>
    </w:p>
    <w:p w:rsidR="00024468" w:rsidRPr="00024468" w:rsidRDefault="00024468" w:rsidP="001563F5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6732A2" w:rsidRPr="0049752C" w:rsidRDefault="006732A2" w:rsidP="001563F5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C94A9E" w:rsidRDefault="006732A2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4975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:rsidR="00EF6211" w:rsidRPr="008E2083" w:rsidRDefault="001563F5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4975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EF6211">
        <w:rPr>
          <w:rFonts w:ascii="Times New Roman" w:eastAsia="Times New Roman" w:hAnsi="Times New Roman" w:cs="Times New Roman"/>
          <w:spacing w:val="-12"/>
          <w:sz w:val="28"/>
          <w:szCs w:val="28"/>
        </w:rPr>
        <w:t>Председатель публичных</w:t>
      </w:r>
      <w:r w:rsidR="00C94A9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слушаний:                      </w:t>
      </w:r>
      <w:r w:rsidR="00EF621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="00C94A9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EF621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А.В. Суханов</w:t>
      </w:r>
    </w:p>
    <w:p w:rsidR="00EF6211" w:rsidRDefault="008E2083" w:rsidP="00EF6211">
      <w:pPr>
        <w:pBdr>
          <w:bottom w:val="single" w:sz="4" w:space="0" w:color="auto"/>
        </w:pBdr>
        <w:shd w:val="clear" w:color="auto" w:fill="FFFFFF"/>
        <w:tabs>
          <w:tab w:val="left" w:pos="7680"/>
        </w:tabs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8E208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 w:rsidR="00EF621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</w:p>
    <w:p w:rsidR="00EE0892" w:rsidRPr="008E2083" w:rsidRDefault="00EF6211" w:rsidP="00EF6211">
      <w:pPr>
        <w:pBdr>
          <w:bottom w:val="single" w:sz="4" w:space="0" w:color="auto"/>
        </w:pBdr>
        <w:shd w:val="clear" w:color="auto" w:fill="FFFFFF"/>
        <w:tabs>
          <w:tab w:val="left" w:pos="7680"/>
        </w:tabs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Секретарь публичных слушаний                                       Л.А. Евсюткина </w:t>
      </w:r>
    </w:p>
    <w:p w:rsidR="00EE0892" w:rsidRPr="008E2083" w:rsidRDefault="00C94A9E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:rsidR="005E74D6" w:rsidRPr="008E2083" w:rsidRDefault="005E74D6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5E74D6" w:rsidRPr="008E2083" w:rsidRDefault="005E74D6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5E74D6" w:rsidRPr="008E2083" w:rsidRDefault="005E74D6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427474" w:rsidRPr="008E2083" w:rsidRDefault="00427474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427474" w:rsidRPr="008E2083" w:rsidRDefault="00427474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427474" w:rsidRPr="008E2083" w:rsidRDefault="00427474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427474" w:rsidRPr="008E2083" w:rsidRDefault="00427474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427474" w:rsidRPr="008E2083" w:rsidRDefault="00427474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427474" w:rsidRDefault="00427474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427474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8E2083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427474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427474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427474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427474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427474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p w:rsidR="008E2083" w:rsidRDefault="008E2083" w:rsidP="00427474">
      <w:pPr>
        <w:pBdr>
          <w:bottom w:val="single" w:sz="4" w:space="0" w:color="auto"/>
        </w:pBd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</w:p>
    <w:sectPr w:rsidR="008E2083" w:rsidSect="001563F5">
      <w:type w:val="continuous"/>
      <w:pgSz w:w="11909" w:h="16834"/>
      <w:pgMar w:top="709" w:right="1293" w:bottom="0" w:left="14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6655"/>
    <w:rsid w:val="000040B5"/>
    <w:rsid w:val="00024468"/>
    <w:rsid w:val="00025BB7"/>
    <w:rsid w:val="00063354"/>
    <w:rsid w:val="00066909"/>
    <w:rsid w:val="00073916"/>
    <w:rsid w:val="000955A2"/>
    <w:rsid w:val="000A183B"/>
    <w:rsid w:val="000C4EBB"/>
    <w:rsid w:val="000D3EAD"/>
    <w:rsid w:val="000D6B5F"/>
    <w:rsid w:val="000E0CB7"/>
    <w:rsid w:val="000F42B1"/>
    <w:rsid w:val="000F5557"/>
    <w:rsid w:val="001563F5"/>
    <w:rsid w:val="001769E7"/>
    <w:rsid w:val="00193080"/>
    <w:rsid w:val="001965B5"/>
    <w:rsid w:val="001A0D83"/>
    <w:rsid w:val="001C03EB"/>
    <w:rsid w:val="001E1483"/>
    <w:rsid w:val="0020148E"/>
    <w:rsid w:val="00201798"/>
    <w:rsid w:val="002312B5"/>
    <w:rsid w:val="00246303"/>
    <w:rsid w:val="00246BCE"/>
    <w:rsid w:val="00246BF1"/>
    <w:rsid w:val="00252E61"/>
    <w:rsid w:val="00294369"/>
    <w:rsid w:val="00296630"/>
    <w:rsid w:val="002A6558"/>
    <w:rsid w:val="00347B8C"/>
    <w:rsid w:val="003964DE"/>
    <w:rsid w:val="00427474"/>
    <w:rsid w:val="004345F8"/>
    <w:rsid w:val="00483D24"/>
    <w:rsid w:val="0049752C"/>
    <w:rsid w:val="004A6484"/>
    <w:rsid w:val="004B2DF3"/>
    <w:rsid w:val="004B4B36"/>
    <w:rsid w:val="004C165E"/>
    <w:rsid w:val="004C2E18"/>
    <w:rsid w:val="004D0F46"/>
    <w:rsid w:val="0056258A"/>
    <w:rsid w:val="00590CC7"/>
    <w:rsid w:val="005E74D6"/>
    <w:rsid w:val="005E779B"/>
    <w:rsid w:val="00611D95"/>
    <w:rsid w:val="00641951"/>
    <w:rsid w:val="006732A2"/>
    <w:rsid w:val="006C2B53"/>
    <w:rsid w:val="006C4BA6"/>
    <w:rsid w:val="006E5869"/>
    <w:rsid w:val="00702824"/>
    <w:rsid w:val="0072205B"/>
    <w:rsid w:val="007305E2"/>
    <w:rsid w:val="00774EE8"/>
    <w:rsid w:val="007C325A"/>
    <w:rsid w:val="007D3C3D"/>
    <w:rsid w:val="00805ACA"/>
    <w:rsid w:val="00811B83"/>
    <w:rsid w:val="00854FC8"/>
    <w:rsid w:val="0085693D"/>
    <w:rsid w:val="00895410"/>
    <w:rsid w:val="008A71A3"/>
    <w:rsid w:val="008C540E"/>
    <w:rsid w:val="008E2083"/>
    <w:rsid w:val="00924B2A"/>
    <w:rsid w:val="009625EC"/>
    <w:rsid w:val="00977E8E"/>
    <w:rsid w:val="00987B2C"/>
    <w:rsid w:val="009D19F1"/>
    <w:rsid w:val="009F2E95"/>
    <w:rsid w:val="00A44155"/>
    <w:rsid w:val="00A56E53"/>
    <w:rsid w:val="00A93A4B"/>
    <w:rsid w:val="00AB7D9A"/>
    <w:rsid w:val="00AF772A"/>
    <w:rsid w:val="00B20DDB"/>
    <w:rsid w:val="00B73029"/>
    <w:rsid w:val="00B84426"/>
    <w:rsid w:val="00BA6655"/>
    <w:rsid w:val="00C5103C"/>
    <w:rsid w:val="00C9090E"/>
    <w:rsid w:val="00C94A9E"/>
    <w:rsid w:val="00CA606B"/>
    <w:rsid w:val="00CE0E9A"/>
    <w:rsid w:val="00CE2FF3"/>
    <w:rsid w:val="00CE51D7"/>
    <w:rsid w:val="00D17795"/>
    <w:rsid w:val="00D4300E"/>
    <w:rsid w:val="00D5018E"/>
    <w:rsid w:val="00D633A5"/>
    <w:rsid w:val="00DA30E2"/>
    <w:rsid w:val="00DA5500"/>
    <w:rsid w:val="00DB5573"/>
    <w:rsid w:val="00DB67F2"/>
    <w:rsid w:val="00DC17B1"/>
    <w:rsid w:val="00DD4DD1"/>
    <w:rsid w:val="00DE2365"/>
    <w:rsid w:val="00DE49DF"/>
    <w:rsid w:val="00DF5736"/>
    <w:rsid w:val="00E1423C"/>
    <w:rsid w:val="00E909D1"/>
    <w:rsid w:val="00EE0892"/>
    <w:rsid w:val="00EE796B"/>
    <w:rsid w:val="00EF0ECE"/>
    <w:rsid w:val="00EF2048"/>
    <w:rsid w:val="00EF42A0"/>
    <w:rsid w:val="00EF6211"/>
    <w:rsid w:val="00F03A71"/>
    <w:rsid w:val="00F1283E"/>
    <w:rsid w:val="00F177F2"/>
    <w:rsid w:val="00F96EC2"/>
    <w:rsid w:val="00FA7B64"/>
    <w:rsid w:val="00FD528F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63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9;hernishev.7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hyperlink" Target="http://www.&#1089;hernishev.7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1ECF-CABD-4419-8E66-795F957B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TANYA</cp:lastModifiedBy>
  <cp:revision>7</cp:revision>
  <cp:lastPrinted>2020-11-27T04:07:00Z</cp:lastPrinted>
  <dcterms:created xsi:type="dcterms:W3CDTF">2020-11-25T08:12:00Z</dcterms:created>
  <dcterms:modified xsi:type="dcterms:W3CDTF">2020-11-30T01:06:00Z</dcterms:modified>
</cp:coreProperties>
</file>