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 xml:space="preserve">30 </w:t>
      </w:r>
      <w:r w:rsidR="000048AD">
        <w:rPr>
          <w:sz w:val="28"/>
          <w:szCs w:val="28"/>
        </w:rPr>
        <w:t>но</w:t>
      </w:r>
      <w:r>
        <w:rPr>
          <w:sz w:val="28"/>
          <w:szCs w:val="28"/>
        </w:rPr>
        <w:t>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210CD4">
        <w:rPr>
          <w:sz w:val="28"/>
          <w:szCs w:val="28"/>
        </w:rPr>
        <w:t>2</w:t>
      </w:r>
      <w:r w:rsidR="00C070ED">
        <w:rPr>
          <w:sz w:val="28"/>
          <w:szCs w:val="28"/>
        </w:rPr>
        <w:t>39</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070ED" w:rsidRPr="00627B97" w:rsidRDefault="00C070ED" w:rsidP="00C070ED">
      <w:pPr>
        <w:ind w:firstLine="540"/>
        <w:jc w:val="center"/>
        <w:rPr>
          <w:b/>
          <w:sz w:val="28"/>
          <w:szCs w:val="28"/>
        </w:rPr>
      </w:pPr>
      <w:r w:rsidRPr="00972640">
        <w:rPr>
          <w:b/>
          <w:sz w:val="28"/>
          <w:szCs w:val="28"/>
        </w:rPr>
        <w:t xml:space="preserve">Об утверждении отчета Контрольно-счетной палаты муниципального </w:t>
      </w:r>
      <w:r w:rsidRPr="00627B97">
        <w:rPr>
          <w:b/>
          <w:sz w:val="28"/>
          <w:szCs w:val="28"/>
        </w:rPr>
        <w:t xml:space="preserve">района «Чернышевский район» по результатам </w:t>
      </w:r>
      <w:r>
        <w:rPr>
          <w:b/>
          <w:sz w:val="28"/>
          <w:szCs w:val="28"/>
        </w:rPr>
        <w:t>п</w:t>
      </w:r>
      <w:r w:rsidRPr="00627B97">
        <w:rPr>
          <w:b/>
          <w:sz w:val="28"/>
          <w:szCs w:val="28"/>
        </w:rPr>
        <w:t>роверк</w:t>
      </w:r>
      <w:r>
        <w:rPr>
          <w:b/>
          <w:sz w:val="28"/>
          <w:szCs w:val="28"/>
        </w:rPr>
        <w:t>и</w:t>
      </w:r>
      <w:r w:rsidRPr="00627B97">
        <w:rPr>
          <w:b/>
          <w:sz w:val="28"/>
          <w:szCs w:val="28"/>
        </w:rPr>
        <w:t xml:space="preserve"> законности, эффективности и целесообразности использования бюджетных средств, выделенных на реализацию регионального проекта «Обеспечение качественно нового уровня развития инфраструктуры культуры («Культурная среда»).</w:t>
      </w:r>
    </w:p>
    <w:p w:rsidR="00C070ED" w:rsidRDefault="00C070ED" w:rsidP="00C070ED">
      <w:pPr>
        <w:jc w:val="both"/>
        <w:rPr>
          <w:sz w:val="28"/>
          <w:szCs w:val="28"/>
        </w:rPr>
      </w:pPr>
    </w:p>
    <w:p w:rsidR="00C070ED" w:rsidRDefault="00C070ED" w:rsidP="00C070ED">
      <w:pPr>
        <w:pStyle w:val="a5"/>
        <w:ind w:firstLine="709"/>
        <w:jc w:val="both"/>
      </w:pPr>
      <w:r w:rsidRPr="00627B97">
        <w:t>Заслушав отчет Контрольно-счетной палаты муниципального района «Чернышевский район» по результатам проверки законности, эффективности и целесообразности использования бюджетных средств, выделенных на реализацию регионального проекта «Обеспечение качественно нового уровня развития инфраструктуры культуры («Культурная среда»), р</w:t>
      </w:r>
      <w:r w:rsidRPr="00627B97">
        <w:rPr>
          <w:bCs/>
        </w:rPr>
        <w:t>уководствуясь</w:t>
      </w:r>
      <w:r w:rsidRPr="00581CD7">
        <w:rPr>
          <w:bCs/>
        </w:rPr>
        <w:t xml:space="preserve"> статей 23</w:t>
      </w:r>
      <w:r w:rsidRPr="00581CD7">
        <w:rPr>
          <w:bCs/>
          <w:color w:val="FF0000"/>
        </w:rPr>
        <w:t xml:space="preserve"> </w:t>
      </w:r>
      <w:r w:rsidRPr="00581CD7">
        <w:rPr>
          <w:bCs/>
        </w:rPr>
        <w:t>Устава муниципального района «Чернышевский район»,</w:t>
      </w:r>
      <w:r>
        <w:rPr>
          <w:bCs/>
        </w:rPr>
        <w:t xml:space="preserve"> Совет муниципального района «Чернышевский район»</w:t>
      </w:r>
      <w:r>
        <w:t xml:space="preserve">   </w:t>
      </w:r>
      <w:proofErr w:type="spellStart"/>
      <w:proofErr w:type="gramStart"/>
      <w:r>
        <w:rPr>
          <w:b/>
        </w:rPr>
        <w:t>р</w:t>
      </w:r>
      <w:proofErr w:type="spellEnd"/>
      <w:proofErr w:type="gramEnd"/>
      <w:r>
        <w:rPr>
          <w:b/>
        </w:rPr>
        <w:t xml:space="preserve"> е </w:t>
      </w:r>
      <w:proofErr w:type="spellStart"/>
      <w:r>
        <w:rPr>
          <w:b/>
        </w:rPr>
        <w:t>ш</w:t>
      </w:r>
      <w:proofErr w:type="spellEnd"/>
      <w:r>
        <w:rPr>
          <w:b/>
        </w:rPr>
        <w:t xml:space="preserve"> и л:</w:t>
      </w:r>
    </w:p>
    <w:p w:rsidR="00C070ED" w:rsidRDefault="00C070ED" w:rsidP="00C070ED">
      <w:pPr>
        <w:ind w:firstLine="540"/>
        <w:jc w:val="both"/>
        <w:rPr>
          <w:sz w:val="28"/>
          <w:szCs w:val="28"/>
        </w:rPr>
      </w:pPr>
    </w:p>
    <w:p w:rsidR="00C070ED" w:rsidRPr="00B40E34" w:rsidRDefault="00C070ED" w:rsidP="00C070ED">
      <w:pPr>
        <w:tabs>
          <w:tab w:val="left" w:pos="540"/>
          <w:tab w:val="left" w:pos="900"/>
        </w:tabs>
        <w:ind w:firstLine="709"/>
        <w:jc w:val="both"/>
        <w:rPr>
          <w:sz w:val="28"/>
          <w:szCs w:val="28"/>
        </w:rPr>
      </w:pPr>
      <w:r w:rsidRPr="00B40E34">
        <w:rPr>
          <w:sz w:val="28"/>
          <w:szCs w:val="28"/>
        </w:rPr>
        <w:t xml:space="preserve">1. Отчет Контрольно-счетной палаты муниципального района «Чернышевский район» по результатам проверки утвердить (прилагается).   </w:t>
      </w:r>
    </w:p>
    <w:p w:rsidR="00D700B8" w:rsidRDefault="00D700B8" w:rsidP="00D700B8">
      <w:pPr>
        <w:pStyle w:val="a5"/>
        <w:ind w:firstLine="709"/>
        <w:jc w:val="both"/>
      </w:pPr>
      <w:r>
        <w:t xml:space="preserve">2. Настоящее решение разместить на официальном сайте </w:t>
      </w:r>
      <w:r>
        <w:rPr>
          <w:lang w:val="en-US"/>
        </w:rPr>
        <w:t>www</w:t>
      </w:r>
      <w:r>
        <w:t>.</w:t>
      </w:r>
      <w:proofErr w:type="spellStart"/>
      <w:r>
        <w:rPr>
          <w:lang w:val="en-US"/>
        </w:rPr>
        <w:t>chernyshev</w:t>
      </w:r>
      <w:proofErr w:type="spellEnd"/>
      <w:r>
        <w:t>.75.</w:t>
      </w:r>
      <w:proofErr w:type="spellStart"/>
      <w:r>
        <w:rPr>
          <w:lang w:val="en-US"/>
        </w:rPr>
        <w:t>ru</w:t>
      </w:r>
      <w:proofErr w:type="spellEnd"/>
      <w:r>
        <w:t xml:space="preserve"> , в разделе  Документы.</w:t>
      </w:r>
    </w:p>
    <w:p w:rsidR="00D700B8" w:rsidRDefault="00D700B8" w:rsidP="00D700B8">
      <w:pPr>
        <w:pStyle w:val="a5"/>
        <w:ind w:firstLine="709"/>
        <w:jc w:val="both"/>
      </w:pPr>
      <w:r>
        <w:t>3. Настоящее решение вступает в силу с момента его подписания.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0048AD" w:rsidP="00712D1B">
      <w:pPr>
        <w:rPr>
          <w:i/>
          <w:sz w:val="28"/>
          <w:szCs w:val="28"/>
        </w:rPr>
      </w:pPr>
      <w:r>
        <w:rPr>
          <w:sz w:val="28"/>
          <w:szCs w:val="28"/>
        </w:rPr>
        <w:t>Г</w:t>
      </w:r>
      <w:r w:rsidR="00712D1B" w:rsidRPr="00712D1B">
        <w:rPr>
          <w:sz w:val="28"/>
          <w:szCs w:val="28"/>
        </w:rPr>
        <w:t>лав</w:t>
      </w:r>
      <w:r>
        <w:rPr>
          <w:sz w:val="28"/>
          <w:szCs w:val="28"/>
        </w:rPr>
        <w:t>а</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0048AD">
        <w:rPr>
          <w:sz w:val="28"/>
          <w:szCs w:val="28"/>
        </w:rPr>
        <w:t xml:space="preserve">В.В. </w:t>
      </w:r>
      <w:proofErr w:type="spellStart"/>
      <w:r w:rsidR="000048AD">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Default="00210CD4" w:rsidP="00F13473">
      <w:pPr>
        <w:autoSpaceDE w:val="0"/>
        <w:autoSpaceDN w:val="0"/>
        <w:adjustRightInd w:val="0"/>
        <w:rPr>
          <w:rFonts w:eastAsia="TimesNewRomanPSMT"/>
          <w:b/>
        </w:rPr>
      </w:pPr>
    </w:p>
    <w:p w:rsidR="00210CD4" w:rsidRPr="00806B2F" w:rsidRDefault="00210CD4" w:rsidP="00210CD4">
      <w:pPr>
        <w:pStyle w:val="a5"/>
        <w:jc w:val="right"/>
        <w:rPr>
          <w:sz w:val="24"/>
          <w:szCs w:val="24"/>
          <w:lang w:bidi="ru-RU"/>
        </w:rPr>
      </w:pPr>
      <w:r w:rsidRPr="00806B2F">
        <w:rPr>
          <w:sz w:val="24"/>
          <w:szCs w:val="24"/>
          <w:lang w:bidi="ru-RU"/>
        </w:rPr>
        <w:lastRenderedPageBreak/>
        <w:t xml:space="preserve">Приложение к решению Совета </w:t>
      </w:r>
    </w:p>
    <w:p w:rsidR="00210CD4" w:rsidRPr="00806B2F" w:rsidRDefault="00210CD4" w:rsidP="00210CD4">
      <w:pPr>
        <w:pStyle w:val="a5"/>
        <w:jc w:val="right"/>
        <w:rPr>
          <w:sz w:val="24"/>
          <w:szCs w:val="24"/>
          <w:lang w:bidi="ru-RU"/>
        </w:rPr>
      </w:pPr>
      <w:r w:rsidRPr="00806B2F">
        <w:rPr>
          <w:sz w:val="24"/>
          <w:szCs w:val="24"/>
          <w:lang w:bidi="ru-RU"/>
        </w:rPr>
        <w:t>МР «Чернышевский район»</w:t>
      </w:r>
    </w:p>
    <w:p w:rsidR="00210CD4" w:rsidRPr="00806B2F" w:rsidRDefault="00210CD4" w:rsidP="00210CD4">
      <w:pPr>
        <w:pStyle w:val="a5"/>
        <w:jc w:val="right"/>
        <w:rPr>
          <w:sz w:val="24"/>
          <w:szCs w:val="24"/>
          <w:lang w:bidi="ru-RU"/>
        </w:rPr>
      </w:pPr>
      <w:r w:rsidRPr="00806B2F">
        <w:rPr>
          <w:sz w:val="24"/>
          <w:szCs w:val="24"/>
          <w:lang w:bidi="ru-RU"/>
        </w:rPr>
        <w:t xml:space="preserve"> от </w:t>
      </w:r>
      <w:r>
        <w:rPr>
          <w:sz w:val="24"/>
          <w:szCs w:val="24"/>
          <w:lang w:bidi="ru-RU"/>
        </w:rPr>
        <w:t>30 ноября 2020 г</w:t>
      </w:r>
      <w:r w:rsidRPr="00806B2F">
        <w:rPr>
          <w:sz w:val="24"/>
          <w:szCs w:val="24"/>
          <w:lang w:bidi="ru-RU"/>
        </w:rPr>
        <w:t>. №</w:t>
      </w:r>
      <w:r>
        <w:rPr>
          <w:sz w:val="24"/>
          <w:szCs w:val="24"/>
          <w:lang w:bidi="ru-RU"/>
        </w:rPr>
        <w:t xml:space="preserve"> 2</w:t>
      </w:r>
      <w:r w:rsidR="00C070ED">
        <w:rPr>
          <w:sz w:val="24"/>
          <w:szCs w:val="24"/>
          <w:lang w:bidi="ru-RU"/>
        </w:rPr>
        <w:t>39</w:t>
      </w:r>
    </w:p>
    <w:p w:rsidR="00210CD4" w:rsidRDefault="00210CD4" w:rsidP="00210CD4">
      <w:pPr>
        <w:pStyle w:val="a5"/>
        <w:rPr>
          <w:lang w:bidi="ru-RU"/>
        </w:rPr>
      </w:pPr>
    </w:p>
    <w:p w:rsidR="00C070ED" w:rsidRPr="00C070ED" w:rsidRDefault="00C070ED" w:rsidP="00C070ED">
      <w:pPr>
        <w:jc w:val="center"/>
        <w:rPr>
          <w:b/>
        </w:rPr>
      </w:pPr>
      <w:r w:rsidRPr="00C070ED">
        <w:rPr>
          <w:b/>
        </w:rPr>
        <w:t>Отчет</w:t>
      </w:r>
    </w:p>
    <w:p w:rsidR="00C070ED" w:rsidRPr="00C070ED" w:rsidRDefault="00C070ED" w:rsidP="00C070ED">
      <w:pPr>
        <w:jc w:val="center"/>
        <w:rPr>
          <w:b/>
        </w:rPr>
      </w:pPr>
      <w:r w:rsidRPr="00C070ED">
        <w:rPr>
          <w:b/>
        </w:rPr>
        <w:t>Контрольно-счетной палаты</w:t>
      </w:r>
    </w:p>
    <w:p w:rsidR="00C070ED" w:rsidRPr="00C070ED" w:rsidRDefault="00C070ED" w:rsidP="00C070ED">
      <w:pPr>
        <w:jc w:val="center"/>
        <w:rPr>
          <w:b/>
        </w:rPr>
      </w:pPr>
      <w:r w:rsidRPr="00C070ED">
        <w:rPr>
          <w:b/>
        </w:rPr>
        <w:t>муниципального района «Чернышевский район»</w:t>
      </w:r>
    </w:p>
    <w:p w:rsidR="00C070ED" w:rsidRPr="00C070ED" w:rsidRDefault="00C070ED" w:rsidP="00C070ED">
      <w:pPr>
        <w:jc w:val="center"/>
        <w:rPr>
          <w:b/>
        </w:rPr>
      </w:pPr>
    </w:p>
    <w:p w:rsidR="00C070ED" w:rsidRPr="00C070ED" w:rsidRDefault="00C070ED" w:rsidP="00C070ED">
      <w:pPr>
        <w:tabs>
          <w:tab w:val="left" w:pos="567"/>
        </w:tabs>
        <w:ind w:firstLine="567"/>
        <w:jc w:val="center"/>
      </w:pPr>
      <w:r w:rsidRPr="00C070ED">
        <w:t>по результатам проверки законности, эффективности и целесообразности использования бюджетных средств, выделенных на реализацию регионального проекта «Обеспечение качественно нового уровня развития инфраструктуры культуры («Культурная среда»).</w:t>
      </w:r>
    </w:p>
    <w:p w:rsidR="00C070ED" w:rsidRPr="00C070ED" w:rsidRDefault="00C070ED" w:rsidP="00C070ED">
      <w:pPr>
        <w:jc w:val="center"/>
      </w:pPr>
    </w:p>
    <w:p w:rsidR="00C070ED" w:rsidRPr="00C070ED" w:rsidRDefault="00C070ED" w:rsidP="00C070ED">
      <w:pPr>
        <w:tabs>
          <w:tab w:val="left" w:pos="567"/>
        </w:tabs>
        <w:ind w:firstLine="567"/>
        <w:jc w:val="both"/>
      </w:pPr>
      <w:r w:rsidRPr="00C070ED">
        <w:t>Проверяемый период: 2020 год.</w:t>
      </w:r>
    </w:p>
    <w:p w:rsidR="00C070ED" w:rsidRPr="00C070ED" w:rsidRDefault="00C070ED" w:rsidP="00C070ED">
      <w:pPr>
        <w:tabs>
          <w:tab w:val="left" w:pos="567"/>
        </w:tabs>
        <w:suppressAutoHyphens/>
        <w:ind w:firstLine="567"/>
        <w:jc w:val="both"/>
        <w:rPr>
          <w:bCs/>
        </w:rPr>
      </w:pPr>
      <w:r w:rsidRPr="00C070ED">
        <w:t xml:space="preserve">Основание для проведения контрольного мероприятия: </w:t>
      </w:r>
      <w:r w:rsidRPr="00C070ED">
        <w:rPr>
          <w:bCs/>
        </w:rPr>
        <w:t>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план контрольных и экспертно-аналитических мероприятий контрольно-счетной палаты МР «Чернышевский район» на 2020 год.</w:t>
      </w:r>
    </w:p>
    <w:p w:rsidR="00C070ED" w:rsidRPr="00C070ED" w:rsidRDefault="00C070ED" w:rsidP="00C070ED">
      <w:pPr>
        <w:tabs>
          <w:tab w:val="left" w:pos="567"/>
        </w:tabs>
        <w:suppressAutoHyphens/>
        <w:ind w:firstLine="567"/>
        <w:jc w:val="both"/>
        <w:rPr>
          <w:bCs/>
        </w:rPr>
      </w:pPr>
      <w:r w:rsidRPr="00C070ED">
        <w:rPr>
          <w:bCs/>
        </w:rPr>
        <w:t xml:space="preserve">Перечень объектов контроля: </w:t>
      </w:r>
    </w:p>
    <w:p w:rsidR="00C070ED" w:rsidRPr="00C070ED" w:rsidRDefault="00C070ED" w:rsidP="00C070ED">
      <w:pPr>
        <w:tabs>
          <w:tab w:val="left" w:pos="567"/>
        </w:tabs>
        <w:suppressAutoHyphens/>
        <w:ind w:firstLine="567"/>
        <w:jc w:val="both"/>
      </w:pPr>
      <w:r w:rsidRPr="00C070ED">
        <w:t xml:space="preserve">Муниципальное учреждение культуры </w:t>
      </w:r>
      <w:proofErr w:type="spellStart"/>
      <w:r w:rsidRPr="00C070ED">
        <w:t>межпоселенческий</w:t>
      </w:r>
      <w:proofErr w:type="spellEnd"/>
      <w:r w:rsidRPr="00C070ED">
        <w:t xml:space="preserve"> </w:t>
      </w:r>
      <w:proofErr w:type="spellStart"/>
      <w:r w:rsidRPr="00C070ED">
        <w:t>культурно-досуговый</w:t>
      </w:r>
      <w:proofErr w:type="spellEnd"/>
      <w:r w:rsidRPr="00C070ED">
        <w:t xml:space="preserve"> центр «Овация», муниципальное учреждение дополнительного образования детская школа искусств.</w:t>
      </w:r>
    </w:p>
    <w:p w:rsidR="00C070ED" w:rsidRPr="00C070ED" w:rsidRDefault="00C070ED" w:rsidP="00C070ED">
      <w:pPr>
        <w:tabs>
          <w:tab w:val="left" w:pos="567"/>
        </w:tabs>
        <w:suppressAutoHyphens/>
        <w:ind w:firstLine="567"/>
        <w:jc w:val="both"/>
        <w:rPr>
          <w:bCs/>
        </w:rPr>
      </w:pPr>
      <w:r w:rsidRPr="00C070ED">
        <w:rPr>
          <w:bCs/>
        </w:rPr>
        <w:t>Должностное лицо Контрольно-счетной палаты муниципального района «Чернышевский район», осуществляющее проведение контрольного мероприятия: председатель Контрольно-счетной палаты МР «Чернышевский район» Максимов С.А.</w:t>
      </w:r>
    </w:p>
    <w:p w:rsidR="00C070ED" w:rsidRPr="00C070ED" w:rsidRDefault="00C070ED" w:rsidP="00C070ED">
      <w:pPr>
        <w:tabs>
          <w:tab w:val="left" w:pos="567"/>
        </w:tabs>
        <w:suppressAutoHyphens/>
        <w:ind w:firstLine="567"/>
        <w:jc w:val="both"/>
        <w:rPr>
          <w:bCs/>
          <w:color w:val="FF0000"/>
        </w:rPr>
      </w:pPr>
      <w:r w:rsidRPr="00C070ED">
        <w:rPr>
          <w:bCs/>
        </w:rPr>
        <w:t>Срок проведения основного этапа контрольного мероприятия: с 28.09.2020г. – 15.10.2020г.</w:t>
      </w:r>
    </w:p>
    <w:p w:rsidR="00C070ED" w:rsidRPr="00C070ED" w:rsidRDefault="00C070ED" w:rsidP="00C070ED">
      <w:pPr>
        <w:tabs>
          <w:tab w:val="left" w:pos="567"/>
        </w:tabs>
        <w:suppressAutoHyphens/>
        <w:ind w:firstLine="567"/>
        <w:jc w:val="both"/>
        <w:rPr>
          <w:bCs/>
        </w:rPr>
      </w:pPr>
      <w:r w:rsidRPr="00C070ED">
        <w:rPr>
          <w:bCs/>
        </w:rPr>
        <w:t>Форма проведения контрольного мероприятия: выездная проверка.</w:t>
      </w:r>
    </w:p>
    <w:p w:rsidR="00C070ED" w:rsidRPr="00C070ED" w:rsidRDefault="00C070ED" w:rsidP="00C070ED">
      <w:pPr>
        <w:suppressAutoHyphens/>
        <w:ind w:firstLine="709"/>
        <w:jc w:val="both"/>
        <w:rPr>
          <w:color w:val="000000"/>
        </w:rPr>
      </w:pPr>
    </w:p>
    <w:p w:rsidR="00C070ED" w:rsidRPr="00C070ED" w:rsidRDefault="00C070ED" w:rsidP="00C070ED">
      <w:pPr>
        <w:ind w:firstLine="567"/>
        <w:jc w:val="both"/>
        <w:outlineLvl w:val="0"/>
      </w:pPr>
      <w:r w:rsidRPr="00C070ED">
        <w:rPr>
          <w:bCs/>
        </w:rPr>
        <w:t xml:space="preserve">По результатам контрольного мероприятия составлены акты </w:t>
      </w:r>
      <w:r w:rsidRPr="00C070ED">
        <w:t>№ 06-20/КФ-А-КСП от 08 октября 2020 года, № 07-20/КФ-А-КСП от 15 октября 2020 года. Акты подписаны объектами контроля без возражений.</w:t>
      </w:r>
    </w:p>
    <w:p w:rsidR="00C070ED" w:rsidRPr="00C070ED" w:rsidRDefault="00C070ED" w:rsidP="00C070ED">
      <w:pPr>
        <w:rPr>
          <w:i/>
        </w:rPr>
      </w:pPr>
    </w:p>
    <w:p w:rsidR="00C070ED" w:rsidRPr="00C070ED" w:rsidRDefault="00C070ED" w:rsidP="00C070ED">
      <w:pPr>
        <w:jc w:val="center"/>
      </w:pPr>
      <w:r w:rsidRPr="00C070ED">
        <w:t>Результаты  контрольного мероприятия:</w:t>
      </w:r>
    </w:p>
    <w:p w:rsidR="00C070ED" w:rsidRPr="00C070ED" w:rsidRDefault="00C070ED" w:rsidP="00C070ED">
      <w:pPr>
        <w:shd w:val="clear" w:color="auto" w:fill="FFFFFF"/>
        <w:ind w:firstLine="708"/>
        <w:jc w:val="both"/>
      </w:pPr>
      <w:r w:rsidRPr="00C070ED">
        <w:t>С целью обеспечения максимальной доступности культурных благ, повышения качества и уровня жизни населения на основе сбалансированного развития отрасли культуры Забайкальского края была создана государственная программа Забайкальского края «Развитие культуры в Забайкальском крае». Данная программа утверждена постановлением Правительства Забайкальского края от 24.04.2014г. № 236.</w:t>
      </w:r>
    </w:p>
    <w:p w:rsidR="00C070ED" w:rsidRPr="00C070ED" w:rsidRDefault="00C070ED" w:rsidP="00C070ED">
      <w:pPr>
        <w:shd w:val="clear" w:color="auto" w:fill="FFFFFF"/>
        <w:ind w:firstLine="708"/>
        <w:jc w:val="both"/>
      </w:pPr>
      <w:r w:rsidRPr="00C070ED">
        <w:t>Задачами государственной программы являются:</w:t>
      </w:r>
    </w:p>
    <w:p w:rsidR="00C070ED" w:rsidRPr="00C070ED" w:rsidRDefault="00C070ED" w:rsidP="00C070ED">
      <w:pPr>
        <w:shd w:val="clear" w:color="auto" w:fill="FFFFFF"/>
        <w:ind w:firstLine="708"/>
        <w:jc w:val="both"/>
      </w:pPr>
      <w:r w:rsidRPr="00C070ED">
        <w:t>- создание условий для повышения качества и разнообразия услуг, предоставляемых в сфере культуры и искусства, удовлетворения потребностей в развитии и реализации культурного и духовного потенциала жителей Забайкальского края;</w:t>
      </w:r>
    </w:p>
    <w:p w:rsidR="00C070ED" w:rsidRPr="00C070ED" w:rsidRDefault="00C070ED" w:rsidP="00C070ED">
      <w:pPr>
        <w:shd w:val="clear" w:color="auto" w:fill="FFFFFF"/>
        <w:ind w:firstLine="708"/>
        <w:jc w:val="both"/>
      </w:pPr>
      <w:r w:rsidRPr="00C070ED">
        <w:t>-создание условий этнокультурного развития Забайкальском крае;</w:t>
      </w:r>
    </w:p>
    <w:p w:rsidR="00C070ED" w:rsidRPr="00C070ED" w:rsidRDefault="00C070ED" w:rsidP="00C070ED">
      <w:pPr>
        <w:shd w:val="clear" w:color="auto" w:fill="FFFFFF"/>
        <w:ind w:firstLine="708"/>
        <w:jc w:val="both"/>
      </w:pPr>
      <w:r w:rsidRPr="00C070ED">
        <w:t>- создание  организационных условий для реализации программы.</w:t>
      </w:r>
    </w:p>
    <w:p w:rsidR="00C070ED" w:rsidRPr="00C070ED" w:rsidRDefault="00C070ED" w:rsidP="00C070ED">
      <w:pPr>
        <w:shd w:val="clear" w:color="auto" w:fill="FFFFFF"/>
        <w:ind w:firstLine="708"/>
        <w:jc w:val="both"/>
      </w:pPr>
      <w:r w:rsidRPr="00C070ED">
        <w:t>Срок реализации программы: 2014-2024г.</w:t>
      </w:r>
    </w:p>
    <w:p w:rsidR="00C070ED" w:rsidRPr="00C070ED" w:rsidRDefault="00C070ED" w:rsidP="00C070ED">
      <w:pPr>
        <w:shd w:val="clear" w:color="auto" w:fill="FFFFFF"/>
        <w:ind w:firstLine="708"/>
        <w:jc w:val="both"/>
      </w:pPr>
      <w:r w:rsidRPr="00C070ED">
        <w:t>Аналогично региональному проекту, на территории муниципального района «Чернышевский район» разработана муниципальная программа «Развитие культуры, спорта в Чернышевском районе (2018-2020 годы)».</w:t>
      </w:r>
    </w:p>
    <w:p w:rsidR="00C070ED" w:rsidRPr="00C070ED" w:rsidRDefault="00C070ED" w:rsidP="00C070ED">
      <w:pPr>
        <w:ind w:firstLine="708"/>
        <w:jc w:val="both"/>
      </w:pPr>
      <w:r w:rsidRPr="00C070ED">
        <w:t>Целью программы является - сохранение и развитие культуры, как системы нравственных ценностей Чернышевского района. Создание условий для формирования и удовлетворения культурных запросов и духовных потребностей, развитие инициативы и реализация творческого потенциала в сфере культуры района. Сохранение историко-</w:t>
      </w:r>
      <w:r w:rsidRPr="00C070ED">
        <w:lastRenderedPageBreak/>
        <w:t>культурного наследия района. Модернизация материально-технической базы сети учреждений культуры, повышение эффективности их деятельности.</w:t>
      </w:r>
    </w:p>
    <w:p w:rsidR="00C070ED" w:rsidRPr="00C070ED" w:rsidRDefault="00C070ED" w:rsidP="00C070ED">
      <w:pPr>
        <w:ind w:firstLine="708"/>
        <w:jc w:val="both"/>
      </w:pPr>
      <w:r w:rsidRPr="00C070ED">
        <w:t>Задачи программы - организация библиотечного обслуживания населения. Пополнение и комплектование фондов. Организация досуга и обеспечение жителей услугами культуры. Сохранение и развитие культурного потенциала и культурного наследия Чернышевского района. Повышение качества предоставляемых дополнительных образовательных услуг населению.</w:t>
      </w:r>
    </w:p>
    <w:p w:rsidR="00C070ED" w:rsidRPr="00C070ED" w:rsidRDefault="00C070ED" w:rsidP="00C070ED">
      <w:pPr>
        <w:pStyle w:val="a5"/>
        <w:spacing w:line="276" w:lineRule="auto"/>
        <w:ind w:firstLine="708"/>
        <w:jc w:val="both"/>
        <w:rPr>
          <w:sz w:val="24"/>
          <w:szCs w:val="24"/>
        </w:rPr>
      </w:pPr>
      <w:r w:rsidRPr="00C070ED">
        <w:rPr>
          <w:sz w:val="24"/>
          <w:szCs w:val="24"/>
        </w:rPr>
        <w:t xml:space="preserve">Между Министерством культуры Забайкальского края и администрацией муниципального района «Чернышевский район» 24.01.2020г. заключено соглашение о предоставлении субсидии из бюджета субъекта Российской Федерации местному бюджету № 76648000-1-2019-024. Предметом соглашения является предоставление из бюджета Забайкальского края в 2020г. бюджету муниципального района «Чернышевский район» субсидии на поддержку отрасли культуры. Предоставление субсидии осуществляется в целях достижения результатов регионального проекта по Муниципалитету на оснащение образовательных учреждений в сфере культуры (детские школы искусств) музыкальными инструментами, оборудованием и учебными материалами, а также на строительство и капитальный ремонт </w:t>
      </w:r>
      <w:proofErr w:type="spellStart"/>
      <w:r w:rsidRPr="00C070ED">
        <w:rPr>
          <w:sz w:val="24"/>
          <w:szCs w:val="24"/>
        </w:rPr>
        <w:t>культурно-досуговых</w:t>
      </w:r>
      <w:proofErr w:type="spellEnd"/>
      <w:r w:rsidRPr="00C070ED">
        <w:rPr>
          <w:sz w:val="24"/>
          <w:szCs w:val="24"/>
        </w:rPr>
        <w:t xml:space="preserve"> учреждений в сельской местности.</w:t>
      </w:r>
    </w:p>
    <w:p w:rsidR="00C070ED" w:rsidRPr="00C070ED" w:rsidRDefault="00C070ED" w:rsidP="00C070ED">
      <w:pPr>
        <w:pStyle w:val="a5"/>
        <w:spacing w:line="276" w:lineRule="auto"/>
        <w:ind w:firstLine="708"/>
        <w:jc w:val="both"/>
        <w:rPr>
          <w:sz w:val="24"/>
          <w:szCs w:val="24"/>
        </w:rPr>
      </w:pPr>
      <w:r w:rsidRPr="00C070ED">
        <w:rPr>
          <w:sz w:val="24"/>
          <w:szCs w:val="24"/>
        </w:rPr>
        <w:t>Общий размер Субсидии представляемой из бюджета Забайкальского края в 2020 году составляет 7742343,91 руб., в том числе:</w:t>
      </w:r>
    </w:p>
    <w:p w:rsidR="00C070ED" w:rsidRPr="00C070ED" w:rsidRDefault="00C070ED" w:rsidP="00C070ED">
      <w:pPr>
        <w:pStyle w:val="a5"/>
        <w:spacing w:line="276" w:lineRule="auto"/>
        <w:ind w:firstLine="708"/>
        <w:jc w:val="both"/>
        <w:rPr>
          <w:sz w:val="24"/>
          <w:szCs w:val="24"/>
        </w:rPr>
      </w:pPr>
      <w:r w:rsidRPr="00C070ED">
        <w:rPr>
          <w:sz w:val="24"/>
          <w:szCs w:val="24"/>
        </w:rPr>
        <w:t>- на оснащение образовательных учреждений в сфере культуры  музыкальными инструментами, оборудованием и учебными материалами – 2800000,00 руб.;</w:t>
      </w:r>
    </w:p>
    <w:p w:rsidR="00C070ED" w:rsidRPr="00C070ED" w:rsidRDefault="00C070ED" w:rsidP="00C070ED">
      <w:pPr>
        <w:pStyle w:val="a5"/>
        <w:spacing w:line="276" w:lineRule="auto"/>
        <w:ind w:firstLine="708"/>
        <w:jc w:val="both"/>
        <w:rPr>
          <w:sz w:val="24"/>
          <w:szCs w:val="24"/>
        </w:rPr>
      </w:pPr>
      <w:r w:rsidRPr="00C070ED">
        <w:rPr>
          <w:sz w:val="24"/>
          <w:szCs w:val="24"/>
        </w:rPr>
        <w:t xml:space="preserve">- на строительство и капитальный ремонт </w:t>
      </w:r>
      <w:proofErr w:type="spellStart"/>
      <w:r w:rsidRPr="00C070ED">
        <w:rPr>
          <w:sz w:val="24"/>
          <w:szCs w:val="24"/>
        </w:rPr>
        <w:t>культурно-досуговых</w:t>
      </w:r>
      <w:proofErr w:type="spellEnd"/>
      <w:r w:rsidRPr="00C070ED">
        <w:rPr>
          <w:sz w:val="24"/>
          <w:szCs w:val="24"/>
        </w:rPr>
        <w:t xml:space="preserve"> учреждений в сельской местности – 4942343,91 руб.</w:t>
      </w:r>
    </w:p>
    <w:p w:rsidR="00C070ED" w:rsidRPr="00C070ED" w:rsidRDefault="00C070ED" w:rsidP="00C070ED">
      <w:pPr>
        <w:pStyle w:val="a5"/>
        <w:spacing w:line="276" w:lineRule="auto"/>
        <w:ind w:firstLine="708"/>
        <w:jc w:val="both"/>
        <w:rPr>
          <w:sz w:val="24"/>
          <w:szCs w:val="24"/>
        </w:rPr>
      </w:pPr>
      <w:r w:rsidRPr="00C070ED">
        <w:rPr>
          <w:sz w:val="24"/>
          <w:szCs w:val="24"/>
        </w:rPr>
        <w:t xml:space="preserve">Необходимо отметить, что Субсидия предоставляется бюджету муниципального района «Чернышевский район» на условиях долевого </w:t>
      </w:r>
      <w:proofErr w:type="spellStart"/>
      <w:r w:rsidRPr="00C070ED">
        <w:rPr>
          <w:sz w:val="24"/>
          <w:szCs w:val="24"/>
        </w:rPr>
        <w:t>софинансирования</w:t>
      </w:r>
      <w:proofErr w:type="spellEnd"/>
      <w:r w:rsidRPr="00C070ED">
        <w:rPr>
          <w:sz w:val="24"/>
          <w:szCs w:val="24"/>
        </w:rPr>
        <w:t>, в соответствии с приложением к соглашению № 76648000-1-2019-024 от 24.01.2020г. в размере 302642,66 руб., в том числе:</w:t>
      </w:r>
    </w:p>
    <w:p w:rsidR="00C070ED" w:rsidRPr="00C070ED" w:rsidRDefault="00C070ED" w:rsidP="00C070ED">
      <w:pPr>
        <w:pStyle w:val="a5"/>
        <w:spacing w:line="276" w:lineRule="auto"/>
        <w:ind w:firstLine="708"/>
        <w:jc w:val="both"/>
        <w:rPr>
          <w:sz w:val="24"/>
          <w:szCs w:val="24"/>
        </w:rPr>
      </w:pPr>
      <w:r w:rsidRPr="00C070ED">
        <w:rPr>
          <w:sz w:val="24"/>
          <w:szCs w:val="24"/>
        </w:rPr>
        <w:t>- на оснащение образовательных учреждений в сфере культуры  музыкальными инструментами, оборудованием и учебными материалами – 42519,30 руб.;</w:t>
      </w:r>
    </w:p>
    <w:p w:rsidR="00C070ED" w:rsidRPr="00C070ED" w:rsidRDefault="00C070ED" w:rsidP="00C070ED">
      <w:pPr>
        <w:pStyle w:val="a5"/>
        <w:spacing w:line="276" w:lineRule="auto"/>
        <w:ind w:firstLine="708"/>
        <w:jc w:val="both"/>
        <w:rPr>
          <w:sz w:val="24"/>
          <w:szCs w:val="24"/>
        </w:rPr>
      </w:pPr>
      <w:r w:rsidRPr="00C070ED">
        <w:rPr>
          <w:sz w:val="24"/>
          <w:szCs w:val="24"/>
        </w:rPr>
        <w:t xml:space="preserve">- на строительство и капитальный ремонт </w:t>
      </w:r>
      <w:proofErr w:type="spellStart"/>
      <w:r w:rsidRPr="00C070ED">
        <w:rPr>
          <w:sz w:val="24"/>
          <w:szCs w:val="24"/>
        </w:rPr>
        <w:t>культурно-досуговых</w:t>
      </w:r>
      <w:proofErr w:type="spellEnd"/>
      <w:r w:rsidRPr="00C070ED">
        <w:rPr>
          <w:sz w:val="24"/>
          <w:szCs w:val="24"/>
        </w:rPr>
        <w:t xml:space="preserve"> учреждений в сельской местности – 260123,36 руб.</w:t>
      </w:r>
    </w:p>
    <w:p w:rsidR="00C070ED" w:rsidRPr="00C070ED" w:rsidRDefault="00C070ED" w:rsidP="00C070ED">
      <w:pPr>
        <w:pStyle w:val="a5"/>
        <w:spacing w:line="276" w:lineRule="auto"/>
        <w:ind w:firstLine="708"/>
        <w:jc w:val="both"/>
        <w:rPr>
          <w:sz w:val="24"/>
          <w:szCs w:val="24"/>
        </w:rPr>
      </w:pPr>
      <w:r w:rsidRPr="00C070ED">
        <w:rPr>
          <w:sz w:val="24"/>
          <w:szCs w:val="24"/>
        </w:rPr>
        <w:t xml:space="preserve">Таким образом, общий объем бюджетных ассигнований предусмотренных на реализацию мероприятий по региональному проекту «Обеспечение качественно нового уровня развития инфраструктуры культуры («Культурная среда»)» составил в 2020г. – 8044986,57 руб. Условия долевого </w:t>
      </w:r>
      <w:proofErr w:type="spellStart"/>
      <w:r w:rsidRPr="00C070ED">
        <w:rPr>
          <w:sz w:val="24"/>
          <w:szCs w:val="24"/>
        </w:rPr>
        <w:t>софинансирования</w:t>
      </w:r>
      <w:proofErr w:type="spellEnd"/>
      <w:r w:rsidRPr="00C070ED">
        <w:rPr>
          <w:sz w:val="24"/>
          <w:szCs w:val="24"/>
        </w:rPr>
        <w:t xml:space="preserve"> выполнены в полном объеме.</w:t>
      </w:r>
    </w:p>
    <w:p w:rsidR="00C070ED" w:rsidRPr="00C070ED" w:rsidRDefault="00C070ED" w:rsidP="00C070ED">
      <w:pPr>
        <w:ind w:firstLine="709"/>
        <w:jc w:val="both"/>
        <w:rPr>
          <w:spacing w:val="2"/>
          <w:shd w:val="clear" w:color="auto" w:fill="FFFFFF"/>
        </w:rPr>
      </w:pPr>
      <w:r w:rsidRPr="00C070ED">
        <w:t xml:space="preserve">С целью выполнения условий соглашение по оснащению образовательных учреждений в сфере культуры  музыкальными инструментами, оборудованием и учебными материалами, муниципальным учреждением дополнительного образования детская школа искусств заключен ряд договоров. Необходимо отметить, что все договоры заключены с единственным поставщиком, на основании п.4 ч.1, п.17 ч.1 ст.93 44-ФЗ. В ходе проверки проведен анализ договоров на предмет дробления закупки, с целью заключения договоров с единственным поставщиком, однако признаков </w:t>
      </w:r>
      <w:r w:rsidRPr="00C070ED">
        <w:rPr>
          <w:spacing w:val="2"/>
          <w:shd w:val="clear" w:color="auto" w:fill="FFFFFF"/>
        </w:rPr>
        <w:t>намеренных действий по разделению объекта закупки на предметы нескольких контрактов не установлено.</w:t>
      </w:r>
    </w:p>
    <w:p w:rsidR="00C070ED" w:rsidRPr="00C070ED" w:rsidRDefault="00C070ED" w:rsidP="00C070ED">
      <w:pPr>
        <w:ind w:firstLine="709"/>
        <w:jc w:val="both"/>
      </w:pPr>
      <w:proofErr w:type="gramStart"/>
      <w:r w:rsidRPr="00C070ED">
        <w:t>В ходе визуального осмотра, на территории муниципального учреждения дополнительного образования детская школа искусств установлено наличие музыкальной литературы, товаров и оборудования для художественного творчества, компьютерной, цифровой и офисной технике, музыкальных инструментов (пианино, баяны, аккордеоны, домра, балалайка), мебели (ученические парты, стулья, шкафы канцелярские).</w:t>
      </w:r>
      <w:proofErr w:type="gramEnd"/>
    </w:p>
    <w:p w:rsidR="00C070ED" w:rsidRPr="00C070ED" w:rsidRDefault="00C070ED" w:rsidP="00C070ED">
      <w:pPr>
        <w:ind w:firstLine="709"/>
        <w:jc w:val="both"/>
      </w:pPr>
      <w:r w:rsidRPr="00C070ED">
        <w:lastRenderedPageBreak/>
        <w:t>В ходе контрольного мероприятия установлены факты принятия и оплаты фактически невыполненных работ. Так по результатам визуального осмотра установлена приемка и оплата музыкальных инструментов, которые не были предоставлены. Данное нарушение прослеживается по трем договорам поставки, на общую сумму 613000 руб. Необходимо отметить, что условиями данных договоров определен порядок расчетов с Поставщиком, где Покупатель оплачивает товар по факту поставки товара в течение 15 рабочих дней на основании выставленного счета на оплату. Однако, несмотря на условия договора, оплата произведена 23.06.2020г. в полном объеме, а на момент проведения визуального осмотра (с 29.09.2020г. – по 02.10.2020г.) музыкальные инструменты на объекте осмотра отсутствовали. Данные действия являются нарушением п.1 ст.9 Федерального закона от 06.12.2011г. № 402-ФЗ «О бухгалтерском учете» принятие к бухгалтерскому учету документов, которыми оформлены не имевшие места факты хозяйственной жизни.</w:t>
      </w:r>
    </w:p>
    <w:p w:rsidR="00C070ED" w:rsidRPr="00C070ED" w:rsidRDefault="00C070ED" w:rsidP="00C070ED">
      <w:pPr>
        <w:ind w:firstLine="709"/>
        <w:jc w:val="both"/>
      </w:pPr>
      <w:r w:rsidRPr="00C070ED">
        <w:t>Необходимо отметить, на момент завершения контрольного мероприятия, данное нарушение устранено в полном объеме.</w:t>
      </w:r>
    </w:p>
    <w:p w:rsidR="00C070ED" w:rsidRPr="00C070ED" w:rsidRDefault="00C070ED" w:rsidP="00C070ED">
      <w:pPr>
        <w:pStyle w:val="a5"/>
        <w:spacing w:line="276" w:lineRule="auto"/>
        <w:ind w:firstLine="708"/>
        <w:jc w:val="both"/>
        <w:rPr>
          <w:sz w:val="24"/>
          <w:szCs w:val="24"/>
        </w:rPr>
      </w:pPr>
      <w:r w:rsidRPr="00C070ED">
        <w:rPr>
          <w:sz w:val="24"/>
          <w:szCs w:val="24"/>
        </w:rPr>
        <w:t>Также в ходе проверки установлены факты предоставления Продавцом товара ненадлежащего качества. Так на основании договора розничной купли продажи, объектом контроля в магазине-салоне «Муз</w:t>
      </w:r>
      <w:proofErr w:type="gramStart"/>
      <w:r w:rsidRPr="00C070ED">
        <w:rPr>
          <w:sz w:val="24"/>
          <w:szCs w:val="24"/>
          <w:lang w:val="en-US"/>
        </w:rPr>
        <w:t>ON</w:t>
      </w:r>
      <w:proofErr w:type="gramEnd"/>
      <w:r w:rsidRPr="00C070ED">
        <w:rPr>
          <w:sz w:val="24"/>
          <w:szCs w:val="24"/>
        </w:rPr>
        <w:t>» приобретены музыкальные инструменты. На основании товарной накладной Покупатель принял музыкальные инструменты без претензий по объему и качеству товара. Оплата товара произведена на основании выставленного счета. Однако в ходе визуального осмотра установлено, что фактически Продавцом переданы музыкальные инструменты в количестве 2-х единиц, с характеристиками не соответствующими документальным.</w:t>
      </w:r>
    </w:p>
    <w:p w:rsidR="00C070ED" w:rsidRPr="00C070ED" w:rsidRDefault="00C070ED" w:rsidP="00C070ED">
      <w:pPr>
        <w:ind w:right="-2" w:firstLine="708"/>
        <w:jc w:val="both"/>
      </w:pPr>
    </w:p>
    <w:p w:rsidR="00C070ED" w:rsidRPr="00C070ED" w:rsidRDefault="00C070ED" w:rsidP="00C070ED">
      <w:pPr>
        <w:ind w:firstLine="709"/>
        <w:jc w:val="both"/>
      </w:pPr>
      <w:r w:rsidRPr="00C070ED">
        <w:t xml:space="preserve">С целью выполнения условий соглашение по проведению капитального ремонта </w:t>
      </w:r>
      <w:proofErr w:type="spellStart"/>
      <w:r w:rsidRPr="00C070ED">
        <w:t>культурно-досуговых</w:t>
      </w:r>
      <w:proofErr w:type="spellEnd"/>
      <w:r w:rsidRPr="00C070ED">
        <w:t xml:space="preserve"> учреждений в сельской местности, муниципальным учреждением культуры </w:t>
      </w:r>
      <w:proofErr w:type="spellStart"/>
      <w:r w:rsidRPr="00C070ED">
        <w:t>межпоселенческий</w:t>
      </w:r>
      <w:proofErr w:type="spellEnd"/>
      <w:r w:rsidRPr="00C070ED">
        <w:t xml:space="preserve"> </w:t>
      </w:r>
      <w:proofErr w:type="spellStart"/>
      <w:r w:rsidRPr="00C070ED">
        <w:t>культурно-досуговый</w:t>
      </w:r>
      <w:proofErr w:type="spellEnd"/>
      <w:r w:rsidRPr="00C070ED">
        <w:t xml:space="preserve"> центр «Овация» заключен муниципальный контракт, на проведение капитального ремонта здания филиала - Центр досуга с. </w:t>
      </w:r>
      <w:proofErr w:type="spellStart"/>
      <w:r w:rsidRPr="00C070ED">
        <w:t>Байгул</w:t>
      </w:r>
      <w:proofErr w:type="spellEnd"/>
      <w:r w:rsidRPr="00C070ED">
        <w:t>. В ходе проверки нарушений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не установлено. Работы Подрядчиком выполнены своевременно, в установленный контрактом срок. Оплата работ произведена в полном объеме.</w:t>
      </w:r>
    </w:p>
    <w:p w:rsidR="00C070ED" w:rsidRPr="00C070ED" w:rsidRDefault="00C070ED" w:rsidP="00C070ED">
      <w:pPr>
        <w:ind w:firstLine="709"/>
        <w:jc w:val="both"/>
      </w:pPr>
      <w:r w:rsidRPr="00C070ED">
        <w:t xml:space="preserve">В ходе проверки произведен визуальный осмотр здания филиала – Центра досуга с. </w:t>
      </w:r>
      <w:proofErr w:type="spellStart"/>
      <w:r w:rsidRPr="00C070ED">
        <w:t>Байгул</w:t>
      </w:r>
      <w:proofErr w:type="spellEnd"/>
      <w:r w:rsidRPr="00C070ED">
        <w:t xml:space="preserve">, где установлено наличие работ по капитальному ремонту. Произведен ремонт кровельного покрытия из профилированного оцинкованного проката, выполнены работы по устройству водосточных труб. Произведена наружная облицовка поверхности стен </w:t>
      </w:r>
      <w:proofErr w:type="spellStart"/>
      <w:r w:rsidRPr="00C070ED">
        <w:t>металлосайдингом</w:t>
      </w:r>
      <w:proofErr w:type="spellEnd"/>
      <w:r w:rsidRPr="00C070ED">
        <w:t xml:space="preserve">. Выполнены внутренние работы по отделке помещения гипсокартонными листами, с последующей шпатлевкой и окраской. Произведена замена входных дверей. Установлены межкомнатные двери. Выполнены работы по замене деревянных оконных блоков на оконные блоки из ПВХ профилей, с устройством облицовки стен и установкой подоконных досок. Произведен ремонт трубопроводов отопления с установкой чугунных радиаторов. Выполнены работы по замене электрического оборудования.  </w:t>
      </w:r>
    </w:p>
    <w:p w:rsidR="00C070ED" w:rsidRPr="00C070ED" w:rsidRDefault="00C070ED" w:rsidP="00C070ED">
      <w:pPr>
        <w:ind w:firstLine="708"/>
        <w:jc w:val="both"/>
      </w:pPr>
      <w:r w:rsidRPr="00C070ED">
        <w:t xml:space="preserve">В ходе контрольного мероприятия установлен факт принятия и оплаты фактически невыполненных работ. Так по результатам визуального осмотра установлена приемка работ по устройству гидравлического дверного доводчика в количестве 1 шт. стоимостью 272,22 руб. (в ценах 2001г.). </w:t>
      </w:r>
      <w:proofErr w:type="gramStart"/>
      <w:r w:rsidRPr="00C070ED">
        <w:t xml:space="preserve">При перерасчете базисных цен в текущие цены по состоянию на </w:t>
      </w:r>
      <w:r w:rsidRPr="00C070ED">
        <w:rPr>
          <w:lang w:val="en-US"/>
        </w:rPr>
        <w:t>III</w:t>
      </w:r>
      <w:r w:rsidRPr="00C070ED">
        <w:t>-</w:t>
      </w:r>
      <w:r w:rsidRPr="00C070ED">
        <w:rPr>
          <w:lang w:val="en-US"/>
        </w:rPr>
        <w:t>IV</w:t>
      </w:r>
      <w:r w:rsidRPr="00C070ED">
        <w:t xml:space="preserve"> квартал 2018 года (стоимость работ определена по состоянию на 4 кв. 2018 года), стоимость работ по устройству гидравлического дверного доводчика составила 1807,54 руб. Учитывая то, что данный вид работ оплачен в полном объеме, стоимость данных работ является неэффективным использованием средств бюджета.</w:t>
      </w:r>
      <w:proofErr w:type="gramEnd"/>
    </w:p>
    <w:p w:rsidR="00C070ED" w:rsidRPr="00C070ED" w:rsidRDefault="00C070ED" w:rsidP="00C070ED">
      <w:pPr>
        <w:ind w:right="-2" w:firstLine="708"/>
        <w:jc w:val="both"/>
      </w:pPr>
    </w:p>
    <w:p w:rsidR="00C070ED" w:rsidRPr="00C070ED" w:rsidRDefault="00C070ED" w:rsidP="00C070ED">
      <w:pPr>
        <w:ind w:right="-2" w:firstLine="708"/>
        <w:jc w:val="both"/>
      </w:pPr>
      <w:r w:rsidRPr="00C070ED">
        <w:lastRenderedPageBreak/>
        <w:t xml:space="preserve">По задаче Регионального проекта по муниципальному району «Чернышевский район» определен результат: </w:t>
      </w:r>
    </w:p>
    <w:p w:rsidR="00C070ED" w:rsidRPr="00C070ED" w:rsidRDefault="00C070ED" w:rsidP="00C070ED">
      <w:pPr>
        <w:ind w:right="-2" w:firstLine="708"/>
        <w:jc w:val="both"/>
      </w:pPr>
      <w:r w:rsidRPr="00C070ED">
        <w:t>- оснастить одно образовательное учреждение в сфере культуры (детские школы искусств по видам искусств и училищ) музыкальными инструментами, оборудованием и учебными материалами;</w:t>
      </w:r>
    </w:p>
    <w:p w:rsidR="00C070ED" w:rsidRPr="00C070ED" w:rsidRDefault="00C070ED" w:rsidP="00C070ED">
      <w:pPr>
        <w:ind w:right="-2" w:firstLine="708"/>
        <w:jc w:val="both"/>
      </w:pPr>
      <w:r w:rsidRPr="00C070ED">
        <w:t xml:space="preserve">- построить (реконструировать) и (или) капитально отремонтировать в 2020 году одно </w:t>
      </w:r>
      <w:proofErr w:type="spellStart"/>
      <w:r w:rsidRPr="00C070ED">
        <w:t>культурно-досуговое</w:t>
      </w:r>
      <w:proofErr w:type="spellEnd"/>
      <w:r w:rsidRPr="00C070ED">
        <w:t xml:space="preserve"> учреждение в сельской местности.</w:t>
      </w:r>
    </w:p>
    <w:p w:rsidR="00C070ED" w:rsidRPr="00C070ED" w:rsidRDefault="00C070ED" w:rsidP="00C070ED">
      <w:pPr>
        <w:ind w:right="-2"/>
        <w:jc w:val="both"/>
      </w:pPr>
      <w:r w:rsidRPr="00C070ED">
        <w:t>Необходимо отметить, что показатель результативности муниципальным районом выполнен в полном объеме.</w:t>
      </w:r>
    </w:p>
    <w:p w:rsidR="00D700B8" w:rsidRPr="00C070ED" w:rsidRDefault="00D700B8" w:rsidP="00210CD4">
      <w:pPr>
        <w:pStyle w:val="a5"/>
        <w:rPr>
          <w:sz w:val="24"/>
          <w:szCs w:val="24"/>
          <w:lang w:bidi="ru-RU"/>
        </w:rPr>
      </w:pPr>
    </w:p>
    <w:p w:rsidR="00210CD4" w:rsidRPr="00C070ED" w:rsidRDefault="00210CD4" w:rsidP="00210CD4">
      <w:pPr>
        <w:autoSpaceDE w:val="0"/>
        <w:autoSpaceDN w:val="0"/>
        <w:adjustRightInd w:val="0"/>
        <w:jc w:val="center"/>
        <w:rPr>
          <w:rFonts w:eastAsia="TimesNewRomanPSMT"/>
          <w:b/>
        </w:rPr>
      </w:pPr>
      <w:r w:rsidRPr="00C070ED">
        <w:rPr>
          <w:rFonts w:eastAsia="TimesNewRomanPSMT"/>
          <w:b/>
        </w:rPr>
        <w:t>__________________________________</w:t>
      </w:r>
    </w:p>
    <w:sectPr w:rsidR="00210CD4" w:rsidRPr="00C070ED"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2BA370E"/>
    <w:multiLevelType w:val="hybridMultilevel"/>
    <w:tmpl w:val="189099FA"/>
    <w:lvl w:ilvl="0" w:tplc="DB6EBE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D9266EE"/>
    <w:multiLevelType w:val="hybridMultilevel"/>
    <w:tmpl w:val="9BA21FC0"/>
    <w:lvl w:ilvl="0" w:tplc="B1F6B3AE">
      <w:start w:val="1"/>
      <w:numFmt w:val="decimal"/>
      <w:lvlText w:val="%1)"/>
      <w:lvlJc w:val="left"/>
      <w:pPr>
        <w:ind w:left="17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048AD"/>
    <w:rsid w:val="0001073B"/>
    <w:rsid w:val="00024EE5"/>
    <w:rsid w:val="000340BD"/>
    <w:rsid w:val="00073F01"/>
    <w:rsid w:val="000952E3"/>
    <w:rsid w:val="000F3570"/>
    <w:rsid w:val="00167835"/>
    <w:rsid w:val="00205FFB"/>
    <w:rsid w:val="00210CD4"/>
    <w:rsid w:val="00212550"/>
    <w:rsid w:val="002364C5"/>
    <w:rsid w:val="00252506"/>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2060A"/>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65CF9"/>
    <w:rsid w:val="009859D5"/>
    <w:rsid w:val="009A7E28"/>
    <w:rsid w:val="009C6D62"/>
    <w:rsid w:val="009E3CE0"/>
    <w:rsid w:val="009F24DA"/>
    <w:rsid w:val="00A01E88"/>
    <w:rsid w:val="00A53744"/>
    <w:rsid w:val="00A57C7F"/>
    <w:rsid w:val="00A61C8C"/>
    <w:rsid w:val="00A94350"/>
    <w:rsid w:val="00AA6549"/>
    <w:rsid w:val="00AD228C"/>
    <w:rsid w:val="00AE638E"/>
    <w:rsid w:val="00AE759D"/>
    <w:rsid w:val="00B17E85"/>
    <w:rsid w:val="00B225BC"/>
    <w:rsid w:val="00B35DDA"/>
    <w:rsid w:val="00B40A6E"/>
    <w:rsid w:val="00B53C84"/>
    <w:rsid w:val="00B60124"/>
    <w:rsid w:val="00B76867"/>
    <w:rsid w:val="00C042EB"/>
    <w:rsid w:val="00C070ED"/>
    <w:rsid w:val="00C2393B"/>
    <w:rsid w:val="00C659C6"/>
    <w:rsid w:val="00C67648"/>
    <w:rsid w:val="00CB341A"/>
    <w:rsid w:val="00CB50F0"/>
    <w:rsid w:val="00CE2A17"/>
    <w:rsid w:val="00CF1E12"/>
    <w:rsid w:val="00D238CA"/>
    <w:rsid w:val="00D549EC"/>
    <w:rsid w:val="00D700B8"/>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rsid w:val="00B35DDA"/>
    <w:rPr>
      <w:rFonts w:ascii="Tahoma" w:hAnsi="Tahoma" w:cs="Tahoma"/>
      <w:sz w:val="16"/>
      <w:szCs w:val="16"/>
    </w:rPr>
  </w:style>
  <w:style w:type="character" w:customStyle="1" w:styleId="a9">
    <w:name w:val="Текст выноски Знак"/>
    <w:basedOn w:val="a0"/>
    <w:link w:val="a8"/>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pt">
    <w:name w:val="Основной текст + Интервал 3 pt"/>
    <w:basedOn w:val="a0"/>
    <w:rsid w:val="00210CD4"/>
    <w:rPr>
      <w:color w:val="000000"/>
      <w:spacing w:val="69"/>
      <w:w w:val="100"/>
      <w:position w:val="0"/>
      <w:sz w:val="24"/>
      <w:szCs w:val="24"/>
      <w:shd w:val="clear" w:color="auto" w:fill="FFFFFF"/>
      <w:lang w:val="ru-RU" w:eastAsia="ru-RU" w:bidi="ru-RU"/>
    </w:rPr>
  </w:style>
  <w:style w:type="character" w:customStyle="1" w:styleId="ab">
    <w:name w:val="Основной текст_"/>
    <w:basedOn w:val="a0"/>
    <w:link w:val="22"/>
    <w:rsid w:val="00210CD4"/>
    <w:rPr>
      <w:spacing w:val="7"/>
      <w:shd w:val="clear" w:color="auto" w:fill="FFFFFF"/>
    </w:rPr>
  </w:style>
  <w:style w:type="paragraph" w:customStyle="1" w:styleId="22">
    <w:name w:val="Основной текст2"/>
    <w:basedOn w:val="a"/>
    <w:link w:val="ab"/>
    <w:rsid w:val="00210CD4"/>
    <w:pPr>
      <w:widowControl w:val="0"/>
      <w:shd w:val="clear" w:color="auto" w:fill="FFFFFF"/>
      <w:spacing w:after="60" w:line="0" w:lineRule="atLeast"/>
    </w:pPr>
    <w:rPr>
      <w:spacing w:val="7"/>
      <w:sz w:val="20"/>
      <w:szCs w:val="20"/>
    </w:rPr>
  </w:style>
  <w:style w:type="character" w:customStyle="1" w:styleId="4">
    <w:name w:val="Основной текст (4)_"/>
    <w:basedOn w:val="a0"/>
    <w:link w:val="40"/>
    <w:rsid w:val="00210CD4"/>
    <w:rPr>
      <w:b/>
      <w:bCs/>
      <w:spacing w:val="11"/>
      <w:sz w:val="23"/>
      <w:szCs w:val="23"/>
      <w:shd w:val="clear" w:color="auto" w:fill="FFFFFF"/>
    </w:rPr>
  </w:style>
  <w:style w:type="paragraph" w:customStyle="1" w:styleId="40">
    <w:name w:val="Основной текст (4)"/>
    <w:basedOn w:val="a"/>
    <w:link w:val="4"/>
    <w:rsid w:val="00210CD4"/>
    <w:pPr>
      <w:widowControl w:val="0"/>
      <w:shd w:val="clear" w:color="auto" w:fill="FFFFFF"/>
      <w:spacing w:before="300" w:after="600" w:line="322" w:lineRule="exact"/>
      <w:jc w:val="center"/>
    </w:pPr>
    <w:rPr>
      <w:b/>
      <w:bCs/>
      <w:spacing w:val="11"/>
      <w:sz w:val="23"/>
      <w:szCs w:val="23"/>
    </w:rPr>
  </w:style>
  <w:style w:type="character" w:customStyle="1" w:styleId="1">
    <w:name w:val="Основной текст1"/>
    <w:basedOn w:val="ab"/>
    <w:rsid w:val="00210CD4"/>
    <w:rPr>
      <w:rFonts w:ascii="Times New Roman" w:eastAsia="Times New Roman" w:hAnsi="Times New Roman" w:cs="Times New Roman"/>
      <w:b w:val="0"/>
      <w:bCs w:val="0"/>
      <w:i w:val="0"/>
      <w:iCs w:val="0"/>
      <w:smallCaps w:val="0"/>
      <w:strike w:val="0"/>
      <w:color w:val="000000"/>
      <w:w w:val="100"/>
      <w:position w:val="0"/>
      <w:sz w:val="24"/>
      <w:szCs w:val="24"/>
      <w:u w:val="none"/>
      <w:lang w:val="ru-RU" w:eastAsia="ru-RU" w:bidi="ru-RU"/>
    </w:rPr>
  </w:style>
  <w:style w:type="character" w:customStyle="1" w:styleId="TrebuchetMS10pt0pt">
    <w:name w:val="Основной текст + Trebuchet MS;10 pt;Интервал 0 pt"/>
    <w:basedOn w:val="ab"/>
    <w:rsid w:val="00210CD4"/>
    <w:rPr>
      <w:rFonts w:ascii="Trebuchet MS" w:eastAsia="Trebuchet MS" w:hAnsi="Trebuchet MS" w:cs="Trebuchet MS"/>
      <w:b w:val="0"/>
      <w:bCs w:val="0"/>
      <w:i w:val="0"/>
      <w:iCs w:val="0"/>
      <w:smallCaps w:val="0"/>
      <w:strike w:val="0"/>
      <w:color w:val="000000"/>
      <w:spacing w:val="0"/>
      <w:w w:val="100"/>
      <w:position w:val="0"/>
      <w:sz w:val="20"/>
      <w:szCs w:val="20"/>
      <w:u w:val="none"/>
      <w:lang w:val="ru-RU" w:eastAsia="ru-RU" w:bidi="ru-RU"/>
    </w:rPr>
  </w:style>
  <w:style w:type="character" w:customStyle="1" w:styleId="Tahoma95pt0pt">
    <w:name w:val="Основной текст + Tahoma;9;5 pt;Интервал 0 pt"/>
    <w:basedOn w:val="ab"/>
    <w:rsid w:val="00210CD4"/>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paragraph" w:customStyle="1" w:styleId="Tahoma">
    <w:name w:val="Основной текст + Tahoma"/>
    <w:aliases w:val="9,5 pt,Интервал 0 pt"/>
    <w:basedOn w:val="40"/>
    <w:rsid w:val="00210CD4"/>
    <w:rPr>
      <w:sz w:val="26"/>
      <w:szCs w:val="26"/>
    </w:rPr>
  </w:style>
  <w:style w:type="character" w:customStyle="1" w:styleId="a6">
    <w:name w:val="Без интервала Знак"/>
    <w:link w:val="a5"/>
    <w:uiPriority w:val="1"/>
    <w:locked/>
    <w:rsid w:val="00C070ED"/>
    <w:rPr>
      <w:sz w:val="28"/>
      <w:szCs w:val="28"/>
    </w:rPr>
  </w:style>
</w:styles>
</file>

<file path=word/webSettings.xml><?xml version="1.0" encoding="utf-8"?>
<w:webSettings xmlns:r="http://schemas.openxmlformats.org/officeDocument/2006/relationships" xmlns:w="http://schemas.openxmlformats.org/wordprocessingml/2006/main">
  <w:divs>
    <w:div w:id="1400054934">
      <w:bodyDiv w:val="1"/>
      <w:marLeft w:val="0"/>
      <w:marRight w:val="0"/>
      <w:marTop w:val="0"/>
      <w:marBottom w:val="0"/>
      <w:divBdr>
        <w:top w:val="none" w:sz="0" w:space="0" w:color="auto"/>
        <w:left w:val="none" w:sz="0" w:space="0" w:color="auto"/>
        <w:bottom w:val="none" w:sz="0" w:space="0" w:color="auto"/>
        <w:right w:val="none" w:sz="0" w:space="0" w:color="auto"/>
      </w:divBdr>
    </w:div>
    <w:div w:id="187291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1800</Words>
  <Characters>10262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2020-12-03T06:03:00Z</cp:lastPrinted>
  <dcterms:created xsi:type="dcterms:W3CDTF">2020-12-03T06:03:00Z</dcterms:created>
  <dcterms:modified xsi:type="dcterms:W3CDTF">2020-12-03T06:03:00Z</dcterms:modified>
</cp:coreProperties>
</file>