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01B97">
        <w:rPr>
          <w:sz w:val="28"/>
        </w:rPr>
        <w:t>2</w:t>
      </w:r>
      <w:r w:rsidR="005A040D">
        <w:rPr>
          <w:sz w:val="28"/>
        </w:rPr>
        <w:t>9</w:t>
      </w:r>
      <w:r w:rsidR="00DD588D">
        <w:rPr>
          <w:sz w:val="28"/>
        </w:rPr>
        <w:t xml:space="preserve"> января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5A2647">
        <w:rPr>
          <w:sz w:val="28"/>
        </w:rPr>
        <w:t xml:space="preserve"> </w:t>
      </w:r>
      <w:r w:rsidR="00D35C79">
        <w:rPr>
          <w:sz w:val="28"/>
        </w:rPr>
        <w:t>2</w:t>
      </w:r>
      <w:r w:rsidR="005A040D">
        <w:rPr>
          <w:sz w:val="28"/>
        </w:rPr>
        <w:t>7</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5A040D" w:rsidRPr="00A3455F" w:rsidRDefault="005A040D" w:rsidP="00A3455F">
      <w:pPr>
        <w:pStyle w:val="ab"/>
        <w:jc w:val="center"/>
        <w:rPr>
          <w:b/>
          <w:sz w:val="28"/>
          <w:szCs w:val="28"/>
        </w:rPr>
      </w:pPr>
      <w:r w:rsidRPr="00A3455F">
        <w:rPr>
          <w:b/>
          <w:sz w:val="28"/>
          <w:szCs w:val="28"/>
        </w:rPr>
        <w:t>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отдельные особенности осуществления закупок и исполнения контрактов, предусмотренные законодательством о контрактной системе в сфере закупок товаров, работ, услуг для обеспечения муниципальных нужд</w:t>
      </w:r>
    </w:p>
    <w:p w:rsidR="005A040D" w:rsidRPr="00A3455F" w:rsidRDefault="005A040D" w:rsidP="00A3455F">
      <w:pPr>
        <w:pStyle w:val="ab"/>
        <w:jc w:val="center"/>
        <w:rPr>
          <w:b/>
          <w:sz w:val="28"/>
          <w:szCs w:val="28"/>
        </w:rPr>
      </w:pPr>
    </w:p>
    <w:p w:rsidR="005A040D" w:rsidRPr="005A040D" w:rsidRDefault="005A040D" w:rsidP="005A040D">
      <w:pPr>
        <w:pStyle w:val="ab"/>
        <w:ind w:firstLine="709"/>
        <w:jc w:val="both"/>
        <w:rPr>
          <w:b/>
          <w:bCs/>
          <w:kern w:val="28"/>
          <w:sz w:val="28"/>
          <w:szCs w:val="28"/>
        </w:rPr>
      </w:pPr>
      <w:proofErr w:type="gramStart"/>
      <w:r w:rsidRPr="005A040D">
        <w:rPr>
          <w:sz w:val="28"/>
          <w:szCs w:val="28"/>
        </w:rPr>
        <w:t xml:space="preserve">В целях повышения эффективности и результативности осуществления закупок товаров, работ, услуг при реализации национальных проектов, перечень которых утвержден </w:t>
      </w:r>
      <w:hyperlink r:id="rId5" w:history="1">
        <w:r w:rsidRPr="005A040D">
          <w:rPr>
            <w:rStyle w:val="a7"/>
            <w:color w:val="auto"/>
            <w:sz w:val="28"/>
            <w:szCs w:val="28"/>
            <w:u w:val="none"/>
          </w:rPr>
          <w:t>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hyperlink>
      <w:r w:rsidRPr="005A040D">
        <w:rPr>
          <w:sz w:val="28"/>
          <w:szCs w:val="28"/>
        </w:rPr>
        <w:t xml:space="preserve">, руководствуясь частью 55 статьи 112 </w:t>
      </w:r>
      <w:hyperlink r:id="rId6" w:history="1">
        <w:r w:rsidRPr="005A040D">
          <w:rPr>
            <w:rStyle w:val="a7"/>
            <w:color w:val="auto"/>
            <w:sz w:val="28"/>
            <w:szCs w:val="28"/>
            <w:u w:val="none"/>
          </w:rPr>
          <w:t>Федерального закона от 5 апреля 2013 г. № 44-ФЗ «О контрактной системе в сфере</w:t>
        </w:r>
        <w:proofErr w:type="gramEnd"/>
        <w:r w:rsidRPr="005A040D">
          <w:rPr>
            <w:rStyle w:val="a7"/>
            <w:color w:val="auto"/>
            <w:sz w:val="28"/>
            <w:szCs w:val="28"/>
            <w:u w:val="none"/>
          </w:rPr>
          <w:t xml:space="preserve"> закупок товаров, работ, услуг для обеспечения государственных и муниципальных нужд»</w:t>
        </w:r>
      </w:hyperlink>
      <w:r w:rsidRPr="005A040D">
        <w:rPr>
          <w:sz w:val="28"/>
          <w:szCs w:val="28"/>
        </w:rPr>
        <w:t>, статьей 25 Устава</w:t>
      </w:r>
      <w:r w:rsidRPr="005A040D">
        <w:rPr>
          <w:rStyle w:val="FontStyle22"/>
          <w:sz w:val="28"/>
          <w:szCs w:val="28"/>
        </w:rPr>
        <w:t xml:space="preserve"> муниципального района «Чернышевский район», администрация муниципального района «Чернышевский район»</w:t>
      </w:r>
      <w:r>
        <w:rPr>
          <w:rStyle w:val="FontStyle22"/>
          <w:sz w:val="28"/>
          <w:szCs w:val="28"/>
        </w:rPr>
        <w:t xml:space="preserve">   </w:t>
      </w:r>
      <w:proofErr w:type="spellStart"/>
      <w:proofErr w:type="gramStart"/>
      <w:r w:rsidRPr="005A040D">
        <w:rPr>
          <w:rStyle w:val="FontStyle22"/>
          <w:b/>
          <w:sz w:val="28"/>
          <w:szCs w:val="28"/>
        </w:rPr>
        <w:t>п</w:t>
      </w:r>
      <w:proofErr w:type="spellEnd"/>
      <w:proofErr w:type="gramEnd"/>
      <w:r>
        <w:rPr>
          <w:rStyle w:val="FontStyle22"/>
          <w:b/>
          <w:sz w:val="28"/>
          <w:szCs w:val="28"/>
        </w:rPr>
        <w:t xml:space="preserve"> </w:t>
      </w:r>
      <w:r w:rsidRPr="005A040D">
        <w:rPr>
          <w:rStyle w:val="FontStyle22"/>
          <w:b/>
          <w:sz w:val="28"/>
          <w:szCs w:val="28"/>
        </w:rPr>
        <w:t>о</w:t>
      </w:r>
      <w:r>
        <w:rPr>
          <w:rStyle w:val="FontStyle22"/>
          <w:b/>
          <w:sz w:val="28"/>
          <w:szCs w:val="28"/>
        </w:rPr>
        <w:t xml:space="preserve"> </w:t>
      </w:r>
      <w:r w:rsidRPr="005A040D">
        <w:rPr>
          <w:rStyle w:val="FontStyle22"/>
          <w:b/>
          <w:sz w:val="28"/>
          <w:szCs w:val="28"/>
        </w:rPr>
        <w:t>с</w:t>
      </w:r>
      <w:r>
        <w:rPr>
          <w:rStyle w:val="FontStyle22"/>
          <w:b/>
          <w:sz w:val="28"/>
          <w:szCs w:val="28"/>
        </w:rPr>
        <w:t xml:space="preserve"> </w:t>
      </w:r>
      <w:r w:rsidRPr="005A040D">
        <w:rPr>
          <w:rStyle w:val="FontStyle22"/>
          <w:b/>
          <w:sz w:val="28"/>
          <w:szCs w:val="28"/>
        </w:rPr>
        <w:t>т</w:t>
      </w:r>
      <w:r>
        <w:rPr>
          <w:rStyle w:val="FontStyle22"/>
          <w:b/>
          <w:sz w:val="28"/>
          <w:szCs w:val="28"/>
        </w:rPr>
        <w:t xml:space="preserve"> </w:t>
      </w:r>
      <w:r w:rsidRPr="005A040D">
        <w:rPr>
          <w:rStyle w:val="FontStyle22"/>
          <w:b/>
          <w:sz w:val="28"/>
          <w:szCs w:val="28"/>
        </w:rPr>
        <w:t>а</w:t>
      </w:r>
      <w:r>
        <w:rPr>
          <w:rStyle w:val="FontStyle22"/>
          <w:b/>
          <w:sz w:val="28"/>
          <w:szCs w:val="28"/>
        </w:rPr>
        <w:t xml:space="preserve"> </w:t>
      </w:r>
      <w:proofErr w:type="spellStart"/>
      <w:r w:rsidRPr="005A040D">
        <w:rPr>
          <w:rStyle w:val="FontStyle22"/>
          <w:b/>
          <w:sz w:val="28"/>
          <w:szCs w:val="28"/>
        </w:rPr>
        <w:t>н</w:t>
      </w:r>
      <w:proofErr w:type="spellEnd"/>
      <w:r>
        <w:rPr>
          <w:rStyle w:val="FontStyle22"/>
          <w:b/>
          <w:sz w:val="28"/>
          <w:szCs w:val="28"/>
        </w:rPr>
        <w:t xml:space="preserve"> </w:t>
      </w:r>
      <w:r w:rsidRPr="005A040D">
        <w:rPr>
          <w:rStyle w:val="FontStyle22"/>
          <w:b/>
          <w:sz w:val="28"/>
          <w:szCs w:val="28"/>
        </w:rPr>
        <w:t>о</w:t>
      </w:r>
      <w:r>
        <w:rPr>
          <w:rStyle w:val="FontStyle22"/>
          <w:b/>
          <w:sz w:val="28"/>
          <w:szCs w:val="28"/>
        </w:rPr>
        <w:t xml:space="preserve"> </w:t>
      </w:r>
      <w:r w:rsidRPr="005A040D">
        <w:rPr>
          <w:rStyle w:val="FontStyle22"/>
          <w:b/>
          <w:sz w:val="28"/>
          <w:szCs w:val="28"/>
        </w:rPr>
        <w:t>в</w:t>
      </w:r>
      <w:r>
        <w:rPr>
          <w:rStyle w:val="FontStyle22"/>
          <w:b/>
          <w:sz w:val="28"/>
          <w:szCs w:val="28"/>
        </w:rPr>
        <w:t xml:space="preserve"> </w:t>
      </w:r>
      <w:r w:rsidRPr="005A040D">
        <w:rPr>
          <w:rStyle w:val="FontStyle22"/>
          <w:b/>
          <w:sz w:val="28"/>
          <w:szCs w:val="28"/>
        </w:rPr>
        <w:t>л</w:t>
      </w:r>
      <w:r>
        <w:rPr>
          <w:rStyle w:val="FontStyle22"/>
          <w:b/>
          <w:sz w:val="28"/>
          <w:szCs w:val="28"/>
        </w:rPr>
        <w:t xml:space="preserve"> </w:t>
      </w:r>
      <w:r w:rsidRPr="005A040D">
        <w:rPr>
          <w:rStyle w:val="FontStyle22"/>
          <w:b/>
          <w:sz w:val="28"/>
          <w:szCs w:val="28"/>
        </w:rPr>
        <w:t>я</w:t>
      </w:r>
      <w:r>
        <w:rPr>
          <w:rStyle w:val="FontStyle22"/>
          <w:b/>
          <w:sz w:val="28"/>
          <w:szCs w:val="28"/>
        </w:rPr>
        <w:t xml:space="preserve"> </w:t>
      </w:r>
      <w:r w:rsidRPr="005A040D">
        <w:rPr>
          <w:rStyle w:val="FontStyle22"/>
          <w:b/>
          <w:sz w:val="28"/>
          <w:szCs w:val="28"/>
        </w:rPr>
        <w:t>е</w:t>
      </w:r>
      <w:r>
        <w:rPr>
          <w:rStyle w:val="FontStyle22"/>
          <w:b/>
          <w:sz w:val="28"/>
          <w:szCs w:val="28"/>
        </w:rPr>
        <w:t xml:space="preserve"> </w:t>
      </w:r>
      <w:r w:rsidRPr="005A040D">
        <w:rPr>
          <w:rStyle w:val="FontStyle22"/>
          <w:b/>
          <w:sz w:val="28"/>
          <w:szCs w:val="28"/>
        </w:rPr>
        <w:t>т</w:t>
      </w:r>
      <w:r w:rsidRPr="005A040D">
        <w:rPr>
          <w:b/>
          <w:bCs/>
          <w:kern w:val="28"/>
          <w:sz w:val="28"/>
          <w:szCs w:val="28"/>
        </w:rPr>
        <w:t>:</w:t>
      </w:r>
    </w:p>
    <w:p w:rsidR="005A040D" w:rsidRPr="005A040D" w:rsidRDefault="005A040D" w:rsidP="005A040D">
      <w:pPr>
        <w:pStyle w:val="ab"/>
        <w:ind w:firstLine="709"/>
        <w:jc w:val="both"/>
        <w:rPr>
          <w:bCs/>
          <w:kern w:val="28"/>
          <w:sz w:val="28"/>
          <w:szCs w:val="28"/>
        </w:rPr>
      </w:pPr>
    </w:p>
    <w:p w:rsidR="005A040D" w:rsidRPr="005A040D" w:rsidRDefault="005A040D" w:rsidP="005A040D">
      <w:pPr>
        <w:pStyle w:val="ab"/>
        <w:ind w:firstLine="709"/>
        <w:jc w:val="both"/>
        <w:rPr>
          <w:sz w:val="28"/>
          <w:szCs w:val="28"/>
        </w:rPr>
      </w:pPr>
      <w:r w:rsidRPr="005A040D">
        <w:rPr>
          <w:sz w:val="28"/>
          <w:szCs w:val="28"/>
        </w:rPr>
        <w:t xml:space="preserve">1. Утвердить перечень объектов капитального строительства, в целях архитектурно-строительного проектирования, строительства которых применяются особенности осуществления закупок и исполнения контрактов, предусмотренные </w:t>
      </w:r>
      <w:hyperlink r:id="rId7" w:anchor="/document/70353464/entry/11256" w:history="1">
        <w:r w:rsidRPr="005A040D">
          <w:rPr>
            <w:rStyle w:val="a7"/>
            <w:color w:val="auto"/>
            <w:sz w:val="28"/>
            <w:szCs w:val="28"/>
            <w:u w:val="none"/>
          </w:rPr>
          <w:t>частями 56 - 63</w:t>
        </w:r>
      </w:hyperlink>
      <w:r w:rsidRPr="005A040D">
        <w:rPr>
          <w:sz w:val="28"/>
          <w:szCs w:val="28"/>
        </w:rPr>
        <w:t xml:space="preserve"> статьи 112 </w:t>
      </w:r>
      <w:r w:rsidRPr="005A040D">
        <w:rPr>
          <w:rStyle w:val="FontStyle22"/>
          <w:sz w:val="28"/>
          <w:szCs w:val="28"/>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Pr="005A040D">
        <w:rPr>
          <w:sz w:val="28"/>
          <w:szCs w:val="28"/>
        </w:rPr>
        <w:t xml:space="preserve">. </w:t>
      </w:r>
    </w:p>
    <w:p w:rsidR="005A040D" w:rsidRPr="005A040D" w:rsidRDefault="005A040D" w:rsidP="005A040D">
      <w:pPr>
        <w:pStyle w:val="ab"/>
        <w:ind w:firstLine="709"/>
        <w:jc w:val="both"/>
        <w:rPr>
          <w:sz w:val="28"/>
          <w:szCs w:val="28"/>
        </w:rPr>
      </w:pPr>
      <w:r w:rsidRPr="005A040D">
        <w:rPr>
          <w:sz w:val="28"/>
          <w:szCs w:val="28"/>
        </w:rPr>
        <w:t>2. Настоящее постановление вступает в силу  после дня его официального опубликования (обнародования).</w:t>
      </w:r>
    </w:p>
    <w:p w:rsidR="005A040D" w:rsidRPr="005A040D" w:rsidRDefault="005A040D" w:rsidP="005A040D">
      <w:pPr>
        <w:pStyle w:val="ab"/>
        <w:ind w:firstLine="709"/>
        <w:jc w:val="both"/>
        <w:rPr>
          <w:sz w:val="28"/>
          <w:szCs w:val="28"/>
        </w:rPr>
      </w:pPr>
      <w:r w:rsidRPr="005A040D">
        <w:rPr>
          <w:sz w:val="28"/>
          <w:szCs w:val="28"/>
        </w:rPr>
        <w:t xml:space="preserve">3. </w:t>
      </w:r>
      <w:r w:rsidRPr="005A040D">
        <w:rPr>
          <w:sz w:val="28"/>
          <w:szCs w:val="28"/>
          <w:shd w:val="clear" w:color="auto" w:fill="FFFFFF"/>
        </w:rPr>
        <w:t xml:space="preserve">Настоящее постановление опубликовать на официальном сайте муниципального района «Чернышевский район» </w:t>
      </w:r>
      <w:hyperlink r:id="rId8" w:history="1">
        <w:r w:rsidRPr="005A040D">
          <w:rPr>
            <w:rStyle w:val="a7"/>
            <w:color w:val="auto"/>
            <w:sz w:val="28"/>
            <w:szCs w:val="28"/>
            <w:u w:val="none"/>
            <w:shd w:val="clear" w:color="auto" w:fill="FFFFFF"/>
            <w:lang w:val="en-US"/>
          </w:rPr>
          <w:t>www</w:t>
        </w:r>
        <w:r w:rsidRPr="005A040D">
          <w:rPr>
            <w:rStyle w:val="a7"/>
            <w:color w:val="auto"/>
            <w:sz w:val="28"/>
            <w:szCs w:val="28"/>
            <w:u w:val="none"/>
            <w:shd w:val="clear" w:color="auto" w:fill="FFFFFF"/>
          </w:rPr>
          <w:t>.</w:t>
        </w:r>
        <w:proofErr w:type="spellStart"/>
        <w:r w:rsidRPr="005A040D">
          <w:rPr>
            <w:rStyle w:val="a7"/>
            <w:color w:val="auto"/>
            <w:sz w:val="28"/>
            <w:szCs w:val="28"/>
            <w:u w:val="none"/>
            <w:shd w:val="clear" w:color="auto" w:fill="FFFFFF"/>
            <w:lang w:val="en-US"/>
          </w:rPr>
          <w:t>chernishev</w:t>
        </w:r>
        <w:proofErr w:type="spellEnd"/>
        <w:r w:rsidRPr="005A040D">
          <w:rPr>
            <w:rStyle w:val="a7"/>
            <w:color w:val="auto"/>
            <w:sz w:val="28"/>
            <w:szCs w:val="28"/>
            <w:u w:val="none"/>
            <w:shd w:val="clear" w:color="auto" w:fill="FFFFFF"/>
          </w:rPr>
          <w:t>.75.</w:t>
        </w:r>
        <w:proofErr w:type="spellStart"/>
        <w:r w:rsidRPr="005A040D">
          <w:rPr>
            <w:rStyle w:val="a7"/>
            <w:color w:val="auto"/>
            <w:sz w:val="28"/>
            <w:szCs w:val="28"/>
            <w:u w:val="none"/>
            <w:shd w:val="clear" w:color="auto" w:fill="FFFFFF"/>
            <w:lang w:val="en-US"/>
          </w:rPr>
          <w:t>ru</w:t>
        </w:r>
        <w:proofErr w:type="spellEnd"/>
      </w:hyperlink>
      <w:r w:rsidRPr="005A040D">
        <w:rPr>
          <w:sz w:val="28"/>
          <w:szCs w:val="28"/>
          <w:shd w:val="clear" w:color="auto" w:fill="FFFFFF"/>
        </w:rPr>
        <w:t>, в разделе Документы.</w:t>
      </w:r>
    </w:p>
    <w:p w:rsidR="003949AC" w:rsidRPr="005A040D" w:rsidRDefault="003949AC" w:rsidP="005A040D">
      <w:pPr>
        <w:pStyle w:val="ab"/>
        <w:ind w:firstLine="709"/>
        <w:jc w:val="both"/>
        <w:rPr>
          <w:spacing w:val="-1"/>
          <w:sz w:val="28"/>
          <w:szCs w:val="28"/>
        </w:rPr>
      </w:pPr>
    </w:p>
    <w:p w:rsidR="00EB0CF7" w:rsidRPr="005A040D" w:rsidRDefault="00EB0CF7" w:rsidP="005A040D">
      <w:pPr>
        <w:pStyle w:val="ab"/>
        <w:ind w:firstLine="709"/>
        <w:jc w:val="both"/>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5A040D" w:rsidRDefault="005A040D" w:rsidP="00BD7AC6">
      <w:pPr>
        <w:jc w:val="both"/>
        <w:rPr>
          <w:spacing w:val="-1"/>
          <w:sz w:val="28"/>
          <w:szCs w:val="28"/>
        </w:rPr>
      </w:pPr>
    </w:p>
    <w:p w:rsidR="005A040D" w:rsidRDefault="005A040D" w:rsidP="00BD7AC6">
      <w:pPr>
        <w:jc w:val="both"/>
        <w:rPr>
          <w:spacing w:val="-1"/>
          <w:sz w:val="28"/>
          <w:szCs w:val="28"/>
        </w:rPr>
      </w:pPr>
    </w:p>
    <w:p w:rsidR="005A040D" w:rsidRDefault="005A040D" w:rsidP="005A040D">
      <w:pPr>
        <w:ind w:left="5387"/>
        <w:jc w:val="both"/>
        <w:rPr>
          <w:b/>
          <w:noProof/>
          <w:sz w:val="28"/>
          <w:szCs w:val="28"/>
        </w:rPr>
      </w:pPr>
    </w:p>
    <w:p w:rsidR="005A040D" w:rsidRDefault="005A040D" w:rsidP="005A040D">
      <w:pPr>
        <w:ind w:left="5387"/>
        <w:jc w:val="both"/>
        <w:rPr>
          <w:b/>
          <w:noProof/>
          <w:sz w:val="28"/>
          <w:szCs w:val="28"/>
        </w:rPr>
      </w:pPr>
    </w:p>
    <w:p w:rsidR="005A040D" w:rsidRDefault="005A040D" w:rsidP="005A040D">
      <w:pPr>
        <w:ind w:left="5387"/>
        <w:jc w:val="both"/>
        <w:rPr>
          <w:b/>
          <w:noProof/>
          <w:sz w:val="28"/>
          <w:szCs w:val="28"/>
        </w:rPr>
      </w:pPr>
    </w:p>
    <w:p w:rsidR="005A040D" w:rsidRDefault="005A040D" w:rsidP="005A040D">
      <w:pPr>
        <w:ind w:left="5387"/>
        <w:jc w:val="both"/>
        <w:rPr>
          <w:b/>
          <w:noProof/>
          <w:sz w:val="28"/>
          <w:szCs w:val="28"/>
        </w:rPr>
      </w:pPr>
    </w:p>
    <w:p w:rsidR="005A040D" w:rsidRDefault="005A040D" w:rsidP="005A040D">
      <w:pPr>
        <w:ind w:left="5387"/>
        <w:jc w:val="both"/>
        <w:rPr>
          <w:b/>
          <w:noProof/>
          <w:sz w:val="28"/>
          <w:szCs w:val="28"/>
        </w:rPr>
      </w:pPr>
    </w:p>
    <w:p w:rsidR="005A040D" w:rsidRPr="005A040D" w:rsidRDefault="005A040D" w:rsidP="005A040D">
      <w:pPr>
        <w:pStyle w:val="ab"/>
        <w:jc w:val="right"/>
        <w:rPr>
          <w:noProof/>
        </w:rPr>
      </w:pPr>
      <w:r w:rsidRPr="005A040D">
        <w:rPr>
          <w:noProof/>
        </w:rPr>
        <w:t>Приложение № 1</w:t>
      </w:r>
    </w:p>
    <w:p w:rsidR="005A040D" w:rsidRDefault="005A040D" w:rsidP="005A040D">
      <w:pPr>
        <w:pStyle w:val="ab"/>
        <w:jc w:val="right"/>
        <w:rPr>
          <w:noProof/>
        </w:rPr>
      </w:pPr>
      <w:r w:rsidRPr="005A040D">
        <w:rPr>
          <w:noProof/>
        </w:rPr>
        <w:t xml:space="preserve">к постановлению администрации </w:t>
      </w:r>
    </w:p>
    <w:p w:rsidR="005A040D" w:rsidRDefault="005A040D" w:rsidP="005A040D">
      <w:pPr>
        <w:pStyle w:val="ab"/>
        <w:jc w:val="right"/>
        <w:rPr>
          <w:noProof/>
        </w:rPr>
      </w:pPr>
      <w:r w:rsidRPr="005A040D">
        <w:rPr>
          <w:noProof/>
        </w:rPr>
        <w:t xml:space="preserve">муниципального района </w:t>
      </w:r>
    </w:p>
    <w:p w:rsidR="005A040D" w:rsidRPr="005A040D" w:rsidRDefault="005A040D" w:rsidP="005A040D">
      <w:pPr>
        <w:pStyle w:val="ab"/>
        <w:jc w:val="right"/>
        <w:rPr>
          <w:noProof/>
        </w:rPr>
      </w:pPr>
      <w:r w:rsidRPr="005A040D">
        <w:rPr>
          <w:noProof/>
        </w:rPr>
        <w:t xml:space="preserve">«Чернышевский район» </w:t>
      </w:r>
    </w:p>
    <w:p w:rsidR="005A040D" w:rsidRPr="005A040D" w:rsidRDefault="005A040D" w:rsidP="005A040D">
      <w:pPr>
        <w:pStyle w:val="ab"/>
        <w:jc w:val="right"/>
      </w:pPr>
      <w:r w:rsidRPr="005A040D">
        <w:rPr>
          <w:noProof/>
        </w:rPr>
        <w:t xml:space="preserve">   от </w:t>
      </w:r>
      <w:r>
        <w:rPr>
          <w:noProof/>
        </w:rPr>
        <w:t>29 января</w:t>
      </w:r>
      <w:r w:rsidRPr="005A040D">
        <w:rPr>
          <w:noProof/>
        </w:rPr>
        <w:t xml:space="preserve"> 2021 года </w:t>
      </w:r>
      <w:r>
        <w:rPr>
          <w:noProof/>
        </w:rPr>
        <w:t xml:space="preserve"> № 27</w:t>
      </w:r>
    </w:p>
    <w:p w:rsidR="005A040D" w:rsidRPr="005A040D" w:rsidRDefault="005A040D" w:rsidP="005A040D">
      <w:pPr>
        <w:pStyle w:val="ab"/>
        <w:rPr>
          <w:sz w:val="28"/>
          <w:szCs w:val="28"/>
        </w:rPr>
      </w:pPr>
    </w:p>
    <w:p w:rsidR="005A040D" w:rsidRPr="005A040D" w:rsidRDefault="005A040D" w:rsidP="005A040D">
      <w:pPr>
        <w:pStyle w:val="ab"/>
        <w:jc w:val="center"/>
        <w:rPr>
          <w:b/>
          <w:bCs/>
          <w:sz w:val="28"/>
          <w:szCs w:val="28"/>
        </w:rPr>
      </w:pPr>
      <w:r w:rsidRPr="005A040D">
        <w:rPr>
          <w:b/>
          <w:bCs/>
          <w:sz w:val="28"/>
          <w:szCs w:val="28"/>
        </w:rPr>
        <w:t xml:space="preserve">Перечень объектов капитального строительства, в целях архитектурно-строительного проектирования, строительства которых применяются особенности осуществления закупок и исполнения контрактов, предусмотренные </w:t>
      </w:r>
      <w:hyperlink r:id="rId9" w:anchor="/document/70353464/entry/11256" w:history="1">
        <w:r w:rsidRPr="005A040D">
          <w:rPr>
            <w:rStyle w:val="a7"/>
            <w:b/>
            <w:bCs/>
            <w:color w:val="auto"/>
            <w:sz w:val="28"/>
            <w:szCs w:val="28"/>
            <w:u w:val="none"/>
          </w:rPr>
          <w:t>частями 56 - 63</w:t>
        </w:r>
      </w:hyperlink>
      <w:r w:rsidRPr="005A040D">
        <w:rPr>
          <w:b/>
          <w:bCs/>
          <w:sz w:val="28"/>
          <w:szCs w:val="28"/>
        </w:rPr>
        <w:t xml:space="preserve"> статьи 112 </w:t>
      </w:r>
      <w:r w:rsidRPr="005A040D">
        <w:rPr>
          <w:rStyle w:val="FontStyle22"/>
          <w:b/>
          <w:bCs/>
          <w:sz w:val="28"/>
          <w:szCs w:val="28"/>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5A040D" w:rsidRDefault="005A040D" w:rsidP="005A040D">
      <w:pPr>
        <w:pStyle w:val="ab"/>
        <w:rPr>
          <w:sz w:val="28"/>
          <w:szCs w:val="28"/>
        </w:rPr>
      </w:pPr>
    </w:p>
    <w:p w:rsidR="005A040D" w:rsidRPr="005A040D" w:rsidRDefault="005A040D" w:rsidP="005A040D">
      <w:pPr>
        <w:pStyle w:val="ab"/>
        <w:ind w:firstLine="709"/>
        <w:jc w:val="both"/>
        <w:rPr>
          <w:sz w:val="28"/>
          <w:szCs w:val="28"/>
        </w:rPr>
      </w:pPr>
      <w:r>
        <w:rPr>
          <w:sz w:val="28"/>
          <w:szCs w:val="28"/>
        </w:rPr>
        <w:t xml:space="preserve">1. </w:t>
      </w:r>
      <w:proofErr w:type="gramStart"/>
      <w:r w:rsidRPr="005A040D">
        <w:rPr>
          <w:sz w:val="28"/>
          <w:szCs w:val="28"/>
        </w:rPr>
        <w:t xml:space="preserve">В рамках реализации проекта  «Комплексное развитие сельских территорий», утвержденной постановлением Правительства Забайкальского края от 17.12.2019 г № 490 (с изменениями, внесенными постановлением Правительства Забайкальского края от 03.07.2020 г. № 244 и внесенными изменениями постановлением Правительства Забайкальского края от 26.12.2020 г. № 604), подлежит капитальный ремонт фасадов муниципального общеобразовательного учреждения средней общеобразовательной школы </w:t>
      </w:r>
      <w:r>
        <w:rPr>
          <w:sz w:val="28"/>
          <w:szCs w:val="28"/>
        </w:rPr>
        <w:t xml:space="preserve">                 </w:t>
      </w:r>
      <w:r w:rsidRPr="005A040D">
        <w:rPr>
          <w:sz w:val="28"/>
          <w:szCs w:val="28"/>
        </w:rPr>
        <w:t xml:space="preserve">№ 78 </w:t>
      </w:r>
      <w:proofErr w:type="spellStart"/>
      <w:r w:rsidRPr="005A040D">
        <w:rPr>
          <w:sz w:val="28"/>
          <w:szCs w:val="28"/>
        </w:rPr>
        <w:t>пгт</w:t>
      </w:r>
      <w:proofErr w:type="spellEnd"/>
      <w:r w:rsidRPr="005A040D">
        <w:rPr>
          <w:sz w:val="28"/>
          <w:szCs w:val="28"/>
        </w:rPr>
        <w:t>.</w:t>
      </w:r>
      <w:proofErr w:type="gramEnd"/>
      <w:r w:rsidRPr="005A040D">
        <w:rPr>
          <w:sz w:val="28"/>
          <w:szCs w:val="28"/>
        </w:rPr>
        <w:t xml:space="preserve"> Чернышевск, Чернышевского района, Забайкальского края:</w:t>
      </w:r>
    </w:p>
    <w:p w:rsidR="005A040D" w:rsidRDefault="005A040D" w:rsidP="005A040D">
      <w:pPr>
        <w:pStyle w:val="ab"/>
        <w:ind w:firstLine="709"/>
        <w:jc w:val="both"/>
        <w:rPr>
          <w:sz w:val="28"/>
          <w:szCs w:val="28"/>
        </w:rPr>
      </w:pPr>
      <w:r>
        <w:rPr>
          <w:sz w:val="28"/>
          <w:szCs w:val="28"/>
        </w:rPr>
        <w:t xml:space="preserve">1.1. </w:t>
      </w:r>
      <w:r w:rsidRPr="005A040D">
        <w:rPr>
          <w:sz w:val="28"/>
          <w:szCs w:val="28"/>
        </w:rPr>
        <w:t xml:space="preserve">Капитальный ремонт фасадов муниципального общеобразовательного учреждения средней общеобразовательной школы </w:t>
      </w:r>
      <w:r>
        <w:rPr>
          <w:sz w:val="28"/>
          <w:szCs w:val="28"/>
        </w:rPr>
        <w:t xml:space="preserve">              </w:t>
      </w:r>
      <w:r w:rsidRPr="005A040D">
        <w:rPr>
          <w:sz w:val="28"/>
          <w:szCs w:val="28"/>
        </w:rPr>
        <w:t xml:space="preserve">№ 78 </w:t>
      </w:r>
      <w:proofErr w:type="spellStart"/>
      <w:r w:rsidRPr="005A040D">
        <w:rPr>
          <w:sz w:val="28"/>
          <w:szCs w:val="28"/>
        </w:rPr>
        <w:t>пгт</w:t>
      </w:r>
      <w:proofErr w:type="spellEnd"/>
      <w:r w:rsidRPr="005A040D">
        <w:rPr>
          <w:sz w:val="28"/>
          <w:szCs w:val="28"/>
        </w:rPr>
        <w:t>. Чернышевск, Чернышевского района, Забайкальского края</w:t>
      </w:r>
      <w:r>
        <w:rPr>
          <w:sz w:val="28"/>
          <w:szCs w:val="28"/>
        </w:rPr>
        <w:t>.</w:t>
      </w:r>
    </w:p>
    <w:p w:rsidR="005A040D" w:rsidRPr="005A040D" w:rsidRDefault="005A040D" w:rsidP="005A040D">
      <w:pPr>
        <w:pStyle w:val="ab"/>
        <w:jc w:val="center"/>
        <w:rPr>
          <w:sz w:val="28"/>
          <w:szCs w:val="28"/>
        </w:rPr>
      </w:pPr>
      <w:r>
        <w:rPr>
          <w:sz w:val="28"/>
          <w:szCs w:val="28"/>
        </w:rPr>
        <w:t>_____________________</w:t>
      </w:r>
    </w:p>
    <w:sectPr w:rsidR="005A040D" w:rsidRPr="005A040D" w:rsidSect="00D35C79">
      <w:pgSz w:w="11906" w:h="16838"/>
      <w:pgMar w:top="709" w:right="567"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6630A5"/>
    <w:multiLevelType w:val="hybridMultilevel"/>
    <w:tmpl w:val="7F9036B6"/>
    <w:lvl w:ilvl="0" w:tplc="428A2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39E425C"/>
    <w:multiLevelType w:val="multilevel"/>
    <w:tmpl w:val="A1BE7E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5"/>
  </w:num>
  <w:num w:numId="3">
    <w:abstractNumId w:val="29"/>
  </w:num>
  <w:num w:numId="4">
    <w:abstractNumId w:val="34"/>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0"/>
  </w:num>
  <w:num w:numId="32">
    <w:abstractNumId w:val="13"/>
  </w:num>
  <w:num w:numId="33">
    <w:abstractNumId w:val="20"/>
  </w:num>
  <w:num w:numId="34">
    <w:abstractNumId w:val="14"/>
  </w:num>
  <w:num w:numId="35">
    <w:abstractNumId w:val="1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363B9"/>
    <w:rsid w:val="001555D8"/>
    <w:rsid w:val="00161190"/>
    <w:rsid w:val="0017127B"/>
    <w:rsid w:val="00172D72"/>
    <w:rsid w:val="00175566"/>
    <w:rsid w:val="00176C77"/>
    <w:rsid w:val="0018038B"/>
    <w:rsid w:val="00180640"/>
    <w:rsid w:val="00180EC0"/>
    <w:rsid w:val="001826F7"/>
    <w:rsid w:val="00182DCA"/>
    <w:rsid w:val="00185856"/>
    <w:rsid w:val="0018605F"/>
    <w:rsid w:val="00195EE1"/>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1F5E6C"/>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42E"/>
    <w:rsid w:val="0032481A"/>
    <w:rsid w:val="00325B54"/>
    <w:rsid w:val="00327877"/>
    <w:rsid w:val="00330E86"/>
    <w:rsid w:val="0033163B"/>
    <w:rsid w:val="00356A5D"/>
    <w:rsid w:val="00391D23"/>
    <w:rsid w:val="003949AC"/>
    <w:rsid w:val="0039743A"/>
    <w:rsid w:val="003A673F"/>
    <w:rsid w:val="003B6C30"/>
    <w:rsid w:val="003C785F"/>
    <w:rsid w:val="003D1C4F"/>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738"/>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1125"/>
    <w:rsid w:val="007A54F4"/>
    <w:rsid w:val="007A5C35"/>
    <w:rsid w:val="007C4ADE"/>
    <w:rsid w:val="007C639C"/>
    <w:rsid w:val="007D0035"/>
    <w:rsid w:val="007D5AB9"/>
    <w:rsid w:val="007D5D96"/>
    <w:rsid w:val="007D775E"/>
    <w:rsid w:val="007E228E"/>
    <w:rsid w:val="007E29A3"/>
    <w:rsid w:val="007E49E2"/>
    <w:rsid w:val="007F2B28"/>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119E"/>
    <w:rsid w:val="00932A26"/>
    <w:rsid w:val="0093447E"/>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3455F"/>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588D"/>
    <w:rsid w:val="00DE57B3"/>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0CF7"/>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nishev.75.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11838" TargetMode="External"/><Relationship Id="rId11" Type="http://schemas.openxmlformats.org/officeDocument/2006/relationships/theme" Target="theme/theme1.xml"/><Relationship Id="rId5" Type="http://schemas.openxmlformats.org/officeDocument/2006/relationships/hyperlink" Target="http://docs.cntd.ru/document/55730957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2021-01-31T23:42:00Z</cp:lastPrinted>
  <dcterms:created xsi:type="dcterms:W3CDTF">2021-01-31T23:41:00Z</dcterms:created>
  <dcterms:modified xsi:type="dcterms:W3CDTF">2021-01-31T23:43:00Z</dcterms:modified>
</cp:coreProperties>
</file>