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0B4E" w:rsidP="00430FFD">
      <w:pPr>
        <w:rPr>
          <w:sz w:val="28"/>
          <w:szCs w:val="28"/>
        </w:rPr>
      </w:pPr>
      <w:r>
        <w:rPr>
          <w:sz w:val="28"/>
          <w:szCs w:val="28"/>
        </w:rPr>
        <w:t>25 марта</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034562">
        <w:rPr>
          <w:sz w:val="28"/>
          <w:szCs w:val="28"/>
        </w:rPr>
        <w:t>25</w:t>
      </w:r>
      <w:r w:rsidR="006E2F9A">
        <w:rPr>
          <w:sz w:val="28"/>
          <w:szCs w:val="28"/>
        </w:rPr>
        <w:t>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E2F9A" w:rsidRDefault="006E2F9A" w:rsidP="006E2F9A">
      <w:pPr>
        <w:jc w:val="center"/>
        <w:rPr>
          <w:b/>
          <w:sz w:val="28"/>
          <w:szCs w:val="28"/>
        </w:rPr>
      </w:pPr>
      <w:r w:rsidRPr="005C7D13">
        <w:rPr>
          <w:b/>
          <w:sz w:val="28"/>
          <w:szCs w:val="28"/>
        </w:rPr>
        <w:t xml:space="preserve">Об утверждении отчета о деятельности Контрольно-счетной палаты муниципального района «Чернышевский район» </w:t>
      </w:r>
      <w:r>
        <w:rPr>
          <w:b/>
          <w:sz w:val="28"/>
          <w:szCs w:val="28"/>
        </w:rPr>
        <w:t>за</w:t>
      </w:r>
      <w:r w:rsidRPr="005C7D13">
        <w:rPr>
          <w:b/>
          <w:sz w:val="28"/>
          <w:szCs w:val="28"/>
        </w:rPr>
        <w:t xml:space="preserve"> 20</w:t>
      </w:r>
      <w:r>
        <w:rPr>
          <w:b/>
          <w:sz w:val="28"/>
          <w:szCs w:val="28"/>
        </w:rPr>
        <w:t>20 год</w:t>
      </w:r>
    </w:p>
    <w:p w:rsidR="006E2F9A" w:rsidRDefault="006E2F9A" w:rsidP="006E2F9A">
      <w:pPr>
        <w:jc w:val="center"/>
        <w:rPr>
          <w:b/>
          <w:sz w:val="28"/>
          <w:szCs w:val="28"/>
        </w:rPr>
      </w:pPr>
    </w:p>
    <w:p w:rsidR="006E2F9A" w:rsidRDefault="006E2F9A" w:rsidP="006E2F9A">
      <w:pPr>
        <w:jc w:val="both"/>
        <w:rPr>
          <w:sz w:val="28"/>
          <w:szCs w:val="28"/>
        </w:rPr>
      </w:pPr>
      <w:r>
        <w:rPr>
          <w:sz w:val="28"/>
          <w:szCs w:val="28"/>
        </w:rPr>
        <w:tab/>
        <w:t xml:space="preserve">Заслушав отчет председателя Контрольно-счетной палаты муниципального района «Чернышевский район» Максимова С.А. о результатах деятельности в 2020 году, руководствуясь статьей 23, пунктом 9 части 11 статьи 27 Устава муниципального района «Чернышевский район», Совет муниципального района «Чернышевский район»  </w:t>
      </w:r>
      <w:proofErr w:type="spellStart"/>
      <w:proofErr w:type="gramStart"/>
      <w:r w:rsidRPr="005C7D13">
        <w:rPr>
          <w:b/>
          <w:sz w:val="28"/>
          <w:szCs w:val="28"/>
        </w:rPr>
        <w:t>р</w:t>
      </w:r>
      <w:proofErr w:type="spellEnd"/>
      <w:proofErr w:type="gramEnd"/>
      <w:r w:rsidRPr="005C7D13">
        <w:rPr>
          <w:b/>
          <w:sz w:val="28"/>
          <w:szCs w:val="28"/>
        </w:rPr>
        <w:t xml:space="preserve"> е </w:t>
      </w:r>
      <w:proofErr w:type="spellStart"/>
      <w:r w:rsidRPr="005C7D13">
        <w:rPr>
          <w:b/>
          <w:sz w:val="28"/>
          <w:szCs w:val="28"/>
        </w:rPr>
        <w:t>ш</w:t>
      </w:r>
      <w:proofErr w:type="spellEnd"/>
      <w:r w:rsidRPr="005C7D13">
        <w:rPr>
          <w:b/>
          <w:sz w:val="28"/>
          <w:szCs w:val="28"/>
        </w:rPr>
        <w:t xml:space="preserve"> и л:</w:t>
      </w:r>
      <w:r>
        <w:rPr>
          <w:b/>
          <w:sz w:val="28"/>
          <w:szCs w:val="28"/>
        </w:rPr>
        <w:t xml:space="preserve"> </w:t>
      </w:r>
    </w:p>
    <w:p w:rsidR="006E2F9A" w:rsidRDefault="006E2F9A" w:rsidP="006E2F9A">
      <w:pPr>
        <w:jc w:val="both"/>
        <w:rPr>
          <w:sz w:val="28"/>
          <w:szCs w:val="28"/>
        </w:rPr>
      </w:pPr>
    </w:p>
    <w:p w:rsidR="006E2F9A" w:rsidRDefault="006E2F9A" w:rsidP="006E2F9A">
      <w:pPr>
        <w:pStyle w:val="a5"/>
        <w:ind w:firstLine="709"/>
        <w:jc w:val="both"/>
      </w:pPr>
      <w:r>
        <w:t>1. Отчет о деятельности Контрольно-счетной палаты муниципального района «Чернышевский район» за 2020 год утвердить (прилагается).</w:t>
      </w:r>
    </w:p>
    <w:p w:rsidR="006E2F9A" w:rsidRDefault="006E2F9A" w:rsidP="006E2F9A">
      <w:pPr>
        <w:pStyle w:val="a5"/>
        <w:ind w:firstLine="709"/>
        <w:jc w:val="both"/>
      </w:pPr>
      <w:r>
        <w:t>2. Настоящее решение разместить на официальном сайте www.</w:t>
      </w:r>
      <w:r w:rsidRPr="0065151E">
        <w:t>chernishev.75.ru</w:t>
      </w:r>
      <w:r>
        <w:t>, в разделе Документы.</w:t>
      </w:r>
    </w:p>
    <w:p w:rsidR="006E2F9A" w:rsidRDefault="006E2F9A" w:rsidP="006E2F9A">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Default="00712D1B" w:rsidP="00712D1B">
      <w:pPr>
        <w:ind w:left="568"/>
        <w:rPr>
          <w:sz w:val="28"/>
          <w:szCs w:val="28"/>
        </w:rPr>
      </w:pPr>
      <w:r w:rsidRPr="00712D1B">
        <w:rPr>
          <w:sz w:val="28"/>
          <w:szCs w:val="28"/>
        </w:rPr>
        <w:t xml:space="preserve"> </w:t>
      </w:r>
    </w:p>
    <w:p w:rsidR="006B19E1" w:rsidRPr="00712D1B" w:rsidRDefault="006B19E1"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712D1B">
      <w:pPr>
        <w:rPr>
          <w:sz w:val="28"/>
          <w:szCs w:val="28"/>
        </w:rPr>
      </w:pPr>
    </w:p>
    <w:p w:rsidR="006E2F9A" w:rsidRDefault="006E2F9A" w:rsidP="006E2F9A">
      <w:pPr>
        <w:jc w:val="right"/>
      </w:pPr>
      <w:r>
        <w:lastRenderedPageBreak/>
        <w:t xml:space="preserve">Приложение </w:t>
      </w:r>
    </w:p>
    <w:p w:rsidR="006E2F9A" w:rsidRDefault="006E2F9A" w:rsidP="006E2F9A">
      <w:pPr>
        <w:jc w:val="right"/>
      </w:pPr>
      <w:r>
        <w:t xml:space="preserve">к решению Совета </w:t>
      </w:r>
    </w:p>
    <w:p w:rsidR="006E2F9A" w:rsidRDefault="006E2F9A" w:rsidP="006E2F9A">
      <w:pPr>
        <w:jc w:val="right"/>
      </w:pPr>
      <w:r>
        <w:t xml:space="preserve">МР «Чернышевский район» </w:t>
      </w:r>
    </w:p>
    <w:p w:rsidR="006E2F9A" w:rsidRPr="006E2F9A" w:rsidRDefault="006E2F9A" w:rsidP="006E2F9A">
      <w:pPr>
        <w:jc w:val="right"/>
      </w:pPr>
      <w:r>
        <w:t>от 25 марта 2021г. № 259</w:t>
      </w:r>
    </w:p>
    <w:p w:rsidR="006E2F9A" w:rsidRDefault="006E2F9A" w:rsidP="00712D1B">
      <w:pPr>
        <w:rPr>
          <w:sz w:val="28"/>
          <w:szCs w:val="28"/>
        </w:rPr>
      </w:pPr>
    </w:p>
    <w:p w:rsidR="006E2F9A" w:rsidRPr="002E2033" w:rsidRDefault="006E2F9A" w:rsidP="006E2F9A">
      <w:pPr>
        <w:ind w:firstLine="360"/>
        <w:jc w:val="center"/>
        <w:rPr>
          <w:b/>
        </w:rPr>
      </w:pPr>
      <w:r w:rsidRPr="002E2033">
        <w:rPr>
          <w:b/>
        </w:rPr>
        <w:t>ОТЧЕТ</w:t>
      </w:r>
    </w:p>
    <w:p w:rsidR="006E2F9A" w:rsidRPr="002E2033" w:rsidRDefault="006E2F9A" w:rsidP="006E2F9A">
      <w:pPr>
        <w:ind w:firstLine="360"/>
        <w:jc w:val="center"/>
        <w:rPr>
          <w:b/>
        </w:rPr>
      </w:pPr>
      <w:r w:rsidRPr="002E2033">
        <w:rPr>
          <w:b/>
        </w:rPr>
        <w:t>о деятельности Контрольно-счетной палаты муниципального района «Чернышевский район» за 2020 год</w:t>
      </w:r>
    </w:p>
    <w:p w:rsidR="006E2F9A" w:rsidRPr="002E2033" w:rsidRDefault="006E2F9A" w:rsidP="006E2F9A">
      <w:pPr>
        <w:ind w:firstLine="360"/>
        <w:jc w:val="both"/>
        <w:rPr>
          <w:b/>
        </w:rPr>
      </w:pPr>
    </w:p>
    <w:p w:rsidR="006E2F9A" w:rsidRPr="002E2033" w:rsidRDefault="006E2F9A" w:rsidP="006E2F9A">
      <w:pPr>
        <w:ind w:firstLine="709"/>
        <w:jc w:val="both"/>
      </w:pPr>
      <w:r w:rsidRPr="002E2033">
        <w:t>Отчет о деятельности контрольно-счетной палаты муниципального района «Чернышевский район» представлен в Совет муниципального района «Чернышевский район» в соответствии с требованиями п.8 ст.43 Положения о Контрольно-счетной палате муниципального района «Чернышевский район».</w:t>
      </w:r>
    </w:p>
    <w:p w:rsidR="006E2F9A" w:rsidRPr="002E2033" w:rsidRDefault="006E2F9A" w:rsidP="006E2F9A">
      <w:pPr>
        <w:ind w:firstLine="709"/>
        <w:jc w:val="both"/>
      </w:pPr>
      <w:r w:rsidRPr="002E2033">
        <w:t xml:space="preserve">Отчет составлен на основании Стандарта внешнего муниципального финансового контроля СВМ ФК 003 «Порядок подготовки годового отчета о деятельности Контрольно-счетной палаты муниципального района «Чернышевский район». Содержит обобщенную информацию об основных направлениях деятельности Контрольно-счетной палаты муниципального района «Чернышевский район» в отчетном 2020 году, в том числе о результатах проведенных контрольных и </w:t>
      </w:r>
      <w:proofErr w:type="spellStart"/>
      <w:r w:rsidRPr="002E2033">
        <w:t>эксперно-аналитических</w:t>
      </w:r>
      <w:proofErr w:type="spellEnd"/>
      <w:r w:rsidRPr="002E2033">
        <w:t xml:space="preserve"> мероприятий в рамках осуществления внешнего муниципального финансового контроля.</w:t>
      </w:r>
    </w:p>
    <w:p w:rsidR="006E2F9A" w:rsidRPr="002E2033" w:rsidRDefault="006E2F9A" w:rsidP="006E2F9A">
      <w:pPr>
        <w:ind w:firstLine="360"/>
        <w:jc w:val="both"/>
        <w:rPr>
          <w:b/>
        </w:rPr>
      </w:pPr>
    </w:p>
    <w:p w:rsidR="006E2F9A" w:rsidRPr="002E2033" w:rsidRDefault="006E2F9A" w:rsidP="006E2F9A">
      <w:pPr>
        <w:pStyle w:val="a4"/>
        <w:numPr>
          <w:ilvl w:val="0"/>
          <w:numId w:val="9"/>
        </w:numPr>
        <w:spacing w:after="0"/>
        <w:jc w:val="center"/>
        <w:rPr>
          <w:rFonts w:ascii="Times New Roman" w:hAnsi="Times New Roman"/>
          <w:b/>
          <w:sz w:val="24"/>
          <w:szCs w:val="24"/>
        </w:rPr>
      </w:pPr>
      <w:r w:rsidRPr="002E2033">
        <w:rPr>
          <w:rFonts w:ascii="Times New Roman" w:hAnsi="Times New Roman"/>
          <w:b/>
          <w:sz w:val="24"/>
          <w:szCs w:val="24"/>
        </w:rPr>
        <w:t>Основные направления деятельности КСП в отчетном году.</w:t>
      </w:r>
    </w:p>
    <w:p w:rsidR="006E2F9A" w:rsidRPr="002E2033" w:rsidRDefault="006E2F9A" w:rsidP="006E2F9A">
      <w:pPr>
        <w:pStyle w:val="a5"/>
        <w:spacing w:line="276" w:lineRule="auto"/>
        <w:ind w:firstLine="709"/>
        <w:jc w:val="both"/>
        <w:rPr>
          <w:sz w:val="24"/>
          <w:szCs w:val="24"/>
        </w:rPr>
      </w:pPr>
      <w:r w:rsidRPr="002E2033">
        <w:rPr>
          <w:sz w:val="24"/>
          <w:szCs w:val="24"/>
        </w:rPr>
        <w:t>Деятельность контрольно-счетной палаты муниципального района «Чернышевский район» (далее – КСП) определена Уставом муниципального района «Чернышевский район», Положением о КСП, Бюджетным кодексом РФ.</w:t>
      </w:r>
    </w:p>
    <w:p w:rsidR="006E2F9A" w:rsidRPr="002E2033" w:rsidRDefault="006E2F9A" w:rsidP="006E2F9A">
      <w:pPr>
        <w:pStyle w:val="a5"/>
        <w:spacing w:line="276" w:lineRule="auto"/>
        <w:ind w:firstLine="709"/>
        <w:jc w:val="both"/>
        <w:rPr>
          <w:sz w:val="24"/>
          <w:szCs w:val="24"/>
        </w:rPr>
      </w:pPr>
      <w:r w:rsidRPr="002E2033">
        <w:rPr>
          <w:sz w:val="24"/>
          <w:szCs w:val="24"/>
        </w:rPr>
        <w:t xml:space="preserve">КСП осуществляет </w:t>
      </w:r>
      <w:r w:rsidRPr="002E2033">
        <w:rPr>
          <w:spacing w:val="-3"/>
          <w:sz w:val="24"/>
          <w:szCs w:val="24"/>
        </w:rPr>
        <w:t xml:space="preserve">внешний муниципальный финансовый контроль, </w:t>
      </w:r>
      <w:r w:rsidRPr="002E2033">
        <w:rPr>
          <w:sz w:val="24"/>
          <w:szCs w:val="24"/>
        </w:rPr>
        <w:t>в отношении органов местного самоуправления и муниципальных органов, муниципальных учреждений и унитарных предприятий Чернышевского района, а также иных организаций, если они используют имущество, находящееся в собственности муниципального района «Чернышевский район».</w:t>
      </w:r>
    </w:p>
    <w:p w:rsidR="006E2F9A" w:rsidRPr="002E2033" w:rsidRDefault="006E2F9A" w:rsidP="006E2F9A">
      <w:pPr>
        <w:pStyle w:val="a5"/>
        <w:spacing w:line="276" w:lineRule="auto"/>
        <w:ind w:firstLine="709"/>
        <w:jc w:val="both"/>
        <w:rPr>
          <w:sz w:val="24"/>
          <w:szCs w:val="24"/>
        </w:rPr>
      </w:pPr>
      <w:r w:rsidRPr="002E2033">
        <w:rPr>
          <w:sz w:val="24"/>
          <w:szCs w:val="24"/>
        </w:rPr>
        <w:t>Деятельность КСП в 2020 году осуществлялась в соответствии с планом контрольных и экспертно-аналитических мероприятий на год. Комплекс контрольных и экспертно-аналитических мероприятий, осуществляемых в рамках текущего, предварительного и последующего контроля, составляет систему контроля КСП за формированием и исполнением районного бюджета.</w:t>
      </w:r>
    </w:p>
    <w:p w:rsidR="006E2F9A" w:rsidRPr="002E2033" w:rsidRDefault="006E2F9A" w:rsidP="006E2F9A">
      <w:pPr>
        <w:pStyle w:val="a5"/>
        <w:spacing w:line="276" w:lineRule="auto"/>
        <w:ind w:firstLine="709"/>
        <w:jc w:val="both"/>
        <w:rPr>
          <w:sz w:val="24"/>
          <w:szCs w:val="24"/>
        </w:rPr>
      </w:pPr>
      <w:r w:rsidRPr="002E2033">
        <w:rPr>
          <w:sz w:val="24"/>
          <w:szCs w:val="24"/>
        </w:rPr>
        <w:t>На стадии предварительного контроля в отчетном году осуществлялась экспертиза проекта бюджета района и бюджетов поселений на 2021 год.</w:t>
      </w:r>
    </w:p>
    <w:p w:rsidR="006E2F9A" w:rsidRPr="002E2033" w:rsidRDefault="006E2F9A" w:rsidP="006E2F9A">
      <w:pPr>
        <w:pStyle w:val="a5"/>
        <w:spacing w:line="276" w:lineRule="auto"/>
        <w:ind w:firstLine="709"/>
        <w:jc w:val="both"/>
        <w:rPr>
          <w:sz w:val="24"/>
          <w:szCs w:val="24"/>
        </w:rPr>
      </w:pPr>
      <w:r w:rsidRPr="002E2033">
        <w:rPr>
          <w:sz w:val="24"/>
          <w:szCs w:val="24"/>
        </w:rPr>
        <w:t>На стадии текущего контроля проводились контрольные мероприятия за использованием бюджетных средств.</w:t>
      </w:r>
    </w:p>
    <w:p w:rsidR="006E2F9A" w:rsidRPr="002E2033" w:rsidRDefault="006E2F9A" w:rsidP="006E2F9A">
      <w:pPr>
        <w:pStyle w:val="a5"/>
        <w:spacing w:line="276" w:lineRule="auto"/>
        <w:ind w:firstLine="709"/>
        <w:jc w:val="both"/>
        <w:rPr>
          <w:color w:val="FF0000"/>
          <w:sz w:val="24"/>
          <w:szCs w:val="24"/>
        </w:rPr>
      </w:pPr>
      <w:r w:rsidRPr="002E2033">
        <w:rPr>
          <w:sz w:val="24"/>
          <w:szCs w:val="24"/>
        </w:rPr>
        <w:t>На стадии последующего контроля проведены проверки годового отчета об исполнении районного бюджета за 2019 год, а также годовых отчетов об исполнении бюджета поселений.</w:t>
      </w:r>
    </w:p>
    <w:p w:rsidR="006E2F9A" w:rsidRPr="002E2033" w:rsidRDefault="006E2F9A" w:rsidP="006E2F9A">
      <w:pPr>
        <w:pStyle w:val="a5"/>
        <w:spacing w:line="276" w:lineRule="auto"/>
        <w:ind w:firstLine="709"/>
        <w:jc w:val="both"/>
        <w:rPr>
          <w:sz w:val="24"/>
          <w:szCs w:val="24"/>
        </w:rPr>
      </w:pPr>
      <w:r w:rsidRPr="002E2033">
        <w:rPr>
          <w:sz w:val="24"/>
          <w:szCs w:val="24"/>
        </w:rPr>
        <w:t>На основании Положения о КСП осуществление полномочий внешнего муниципального финансового контроля в поселениях, входящих в состав муниципального района «Чернышевский район», производится в соответствии с Соглашениями, заключенными Советом муниципального района «Чернышевский район» с представительными органами поселений, на передачу полномочий по внешнему муниципальному финансовому контролю (далее – Соглашение).</w:t>
      </w:r>
    </w:p>
    <w:p w:rsidR="006E2F9A" w:rsidRPr="002E2033" w:rsidRDefault="006E2F9A" w:rsidP="006E2F9A">
      <w:pPr>
        <w:pStyle w:val="a5"/>
        <w:spacing w:line="276" w:lineRule="auto"/>
        <w:ind w:firstLine="709"/>
        <w:jc w:val="both"/>
        <w:rPr>
          <w:sz w:val="24"/>
          <w:szCs w:val="24"/>
        </w:rPr>
      </w:pPr>
    </w:p>
    <w:p w:rsidR="006E2F9A" w:rsidRPr="002E2033" w:rsidRDefault="006E2F9A" w:rsidP="006E2F9A">
      <w:pPr>
        <w:pStyle w:val="a5"/>
        <w:numPr>
          <w:ilvl w:val="0"/>
          <w:numId w:val="9"/>
        </w:numPr>
        <w:spacing w:line="276" w:lineRule="auto"/>
        <w:jc w:val="center"/>
        <w:rPr>
          <w:b/>
          <w:sz w:val="24"/>
          <w:szCs w:val="24"/>
        </w:rPr>
      </w:pPr>
      <w:r w:rsidRPr="002E2033">
        <w:rPr>
          <w:b/>
          <w:sz w:val="24"/>
          <w:szCs w:val="24"/>
        </w:rPr>
        <w:t>Основные показатели деятельности в 2020 году.</w:t>
      </w:r>
    </w:p>
    <w:p w:rsidR="006E2F9A" w:rsidRPr="002E2033" w:rsidRDefault="006E2F9A" w:rsidP="006E2F9A">
      <w:pPr>
        <w:pStyle w:val="a5"/>
        <w:spacing w:line="276" w:lineRule="auto"/>
        <w:ind w:left="720"/>
        <w:rPr>
          <w:b/>
          <w:sz w:val="24"/>
          <w:szCs w:val="24"/>
        </w:rPr>
      </w:pPr>
    </w:p>
    <w:p w:rsidR="006E2F9A" w:rsidRPr="002E2033" w:rsidRDefault="006E2F9A" w:rsidP="006E2F9A">
      <w:pPr>
        <w:pStyle w:val="a4"/>
        <w:spacing w:after="0"/>
        <w:ind w:left="0" w:firstLine="709"/>
        <w:jc w:val="both"/>
        <w:rPr>
          <w:rFonts w:ascii="Times New Roman" w:hAnsi="Times New Roman"/>
          <w:sz w:val="24"/>
          <w:szCs w:val="24"/>
        </w:rPr>
      </w:pPr>
      <w:r w:rsidRPr="002E2033">
        <w:rPr>
          <w:rFonts w:ascii="Times New Roman" w:hAnsi="Times New Roman"/>
          <w:sz w:val="24"/>
          <w:szCs w:val="24"/>
        </w:rPr>
        <w:lastRenderedPageBreak/>
        <w:t>В ходе выполнения Плана в отчетном периоде КСП проведено 44 мероприятия, из них 6 контрольных и 38 экспертно-аналитических.</w:t>
      </w:r>
    </w:p>
    <w:p w:rsidR="006E2F9A" w:rsidRPr="002E2033" w:rsidRDefault="006E2F9A" w:rsidP="006E2F9A">
      <w:pPr>
        <w:pStyle w:val="a4"/>
        <w:spacing w:after="0"/>
        <w:ind w:left="0" w:firstLine="709"/>
        <w:jc w:val="both"/>
        <w:rPr>
          <w:rFonts w:ascii="Times New Roman" w:hAnsi="Times New Roman"/>
          <w:sz w:val="24"/>
          <w:szCs w:val="24"/>
        </w:rPr>
      </w:pPr>
      <w:r w:rsidRPr="002E2033">
        <w:rPr>
          <w:rFonts w:ascii="Times New Roman" w:hAnsi="Times New Roman"/>
          <w:sz w:val="24"/>
          <w:szCs w:val="24"/>
        </w:rPr>
        <w:t xml:space="preserve">В ходе проведения 6 контрольных мероприятий составлено 9 актов проверок. По различным направлениям деятельности проверками охвачено 48 объектов, в том числе органы местного самоуправления - 43 объекта, муниципальные учреждения - 5 объектов. В результате проведенных в 2020 году контрольных мероприятий, общий объем проверенных средств составил 66905,5 </w:t>
      </w:r>
      <w:r w:rsidRPr="002E2033">
        <w:rPr>
          <w:rFonts w:ascii="Times New Roman" w:hAnsi="Times New Roman"/>
          <w:bCs/>
          <w:sz w:val="24"/>
          <w:szCs w:val="24"/>
        </w:rPr>
        <w:t xml:space="preserve">тыс. рублей, </w:t>
      </w:r>
      <w:r w:rsidRPr="002E2033">
        <w:rPr>
          <w:rFonts w:ascii="Times New Roman" w:hAnsi="Times New Roman"/>
          <w:sz w:val="24"/>
          <w:szCs w:val="24"/>
        </w:rPr>
        <w:t xml:space="preserve">объем выявленных финансовых нарушений – 3573,1 тыс. рублей. </w:t>
      </w:r>
    </w:p>
    <w:p w:rsidR="006E2F9A" w:rsidRPr="002E2033" w:rsidRDefault="006E2F9A" w:rsidP="006E2F9A">
      <w:pPr>
        <w:pStyle w:val="a4"/>
        <w:spacing w:after="0"/>
        <w:ind w:left="0"/>
        <w:jc w:val="both"/>
        <w:rPr>
          <w:rFonts w:ascii="Times New Roman" w:hAnsi="Times New Roman"/>
          <w:sz w:val="24"/>
          <w:szCs w:val="24"/>
        </w:rPr>
      </w:pPr>
    </w:p>
    <w:p w:rsidR="006E2F9A" w:rsidRPr="002E2033" w:rsidRDefault="006E2F9A" w:rsidP="006E2F9A">
      <w:pPr>
        <w:pStyle w:val="a4"/>
        <w:spacing w:after="0"/>
        <w:ind w:left="0"/>
        <w:jc w:val="both"/>
        <w:rPr>
          <w:rFonts w:ascii="Times New Roman" w:hAnsi="Times New Roman"/>
          <w:sz w:val="24"/>
          <w:szCs w:val="24"/>
        </w:rPr>
      </w:pPr>
      <w:r w:rsidRPr="002E2033">
        <w:rPr>
          <w:rFonts w:ascii="Times New Roman" w:hAnsi="Times New Roman"/>
          <w:sz w:val="24"/>
          <w:szCs w:val="24"/>
        </w:rPr>
        <w:t>Структура выявленных в отчетном году нарушений выглядит следующим образом:</w:t>
      </w:r>
    </w:p>
    <w:tbl>
      <w:tblPr>
        <w:tblStyle w:val="a9"/>
        <w:tblW w:w="9498" w:type="dxa"/>
        <w:tblInd w:w="108" w:type="dxa"/>
        <w:tblLayout w:type="fixed"/>
        <w:tblLook w:val="04A0"/>
      </w:tblPr>
      <w:tblGrid>
        <w:gridCol w:w="567"/>
        <w:gridCol w:w="6804"/>
        <w:gridCol w:w="2127"/>
      </w:tblGrid>
      <w:tr w:rsidR="006E2F9A" w:rsidRPr="002E2033" w:rsidTr="006E2F9A">
        <w:tc>
          <w:tcPr>
            <w:tcW w:w="567" w:type="dxa"/>
            <w:vAlign w:val="center"/>
          </w:tcPr>
          <w:p w:rsidR="006E2F9A" w:rsidRPr="002E2033" w:rsidRDefault="006E2F9A" w:rsidP="0035015A">
            <w:pPr>
              <w:autoSpaceDE w:val="0"/>
              <w:autoSpaceDN w:val="0"/>
              <w:adjustRightInd w:val="0"/>
              <w:spacing w:line="276" w:lineRule="auto"/>
              <w:jc w:val="center"/>
              <w:rPr>
                <w:rFonts w:ascii="Times New Roman" w:hAnsi="Times New Roman" w:cs="Times New Roman"/>
                <w:b/>
                <w:sz w:val="24"/>
                <w:szCs w:val="24"/>
              </w:rPr>
            </w:pPr>
            <w:r w:rsidRPr="002E2033">
              <w:rPr>
                <w:rFonts w:ascii="Times New Roman" w:hAnsi="Times New Roman" w:cs="Times New Roman"/>
                <w:b/>
                <w:sz w:val="24"/>
                <w:szCs w:val="24"/>
              </w:rPr>
              <w:t xml:space="preserve">№ </w:t>
            </w:r>
            <w:proofErr w:type="spellStart"/>
            <w:proofErr w:type="gramStart"/>
            <w:r w:rsidRPr="002E2033">
              <w:rPr>
                <w:rFonts w:ascii="Times New Roman" w:hAnsi="Times New Roman" w:cs="Times New Roman"/>
                <w:b/>
                <w:sz w:val="24"/>
                <w:szCs w:val="24"/>
              </w:rPr>
              <w:t>п</w:t>
            </w:r>
            <w:proofErr w:type="spellEnd"/>
            <w:proofErr w:type="gramEnd"/>
            <w:r w:rsidRPr="002E2033">
              <w:rPr>
                <w:rFonts w:ascii="Times New Roman" w:hAnsi="Times New Roman" w:cs="Times New Roman"/>
                <w:b/>
                <w:sz w:val="24"/>
                <w:szCs w:val="24"/>
              </w:rPr>
              <w:t>/</w:t>
            </w:r>
            <w:proofErr w:type="spellStart"/>
            <w:r w:rsidRPr="002E2033">
              <w:rPr>
                <w:rFonts w:ascii="Times New Roman" w:hAnsi="Times New Roman" w:cs="Times New Roman"/>
                <w:b/>
                <w:sz w:val="24"/>
                <w:szCs w:val="24"/>
              </w:rPr>
              <w:t>п</w:t>
            </w:r>
            <w:proofErr w:type="spellEnd"/>
          </w:p>
        </w:tc>
        <w:tc>
          <w:tcPr>
            <w:tcW w:w="6804" w:type="dxa"/>
            <w:vAlign w:val="center"/>
          </w:tcPr>
          <w:p w:rsidR="006E2F9A" w:rsidRPr="002E2033" w:rsidRDefault="006E2F9A" w:rsidP="0035015A">
            <w:pPr>
              <w:autoSpaceDE w:val="0"/>
              <w:autoSpaceDN w:val="0"/>
              <w:adjustRightInd w:val="0"/>
              <w:spacing w:line="276" w:lineRule="auto"/>
              <w:jc w:val="center"/>
              <w:rPr>
                <w:rFonts w:ascii="Times New Roman" w:hAnsi="Times New Roman" w:cs="Times New Roman"/>
                <w:b/>
                <w:sz w:val="24"/>
                <w:szCs w:val="24"/>
              </w:rPr>
            </w:pPr>
            <w:r w:rsidRPr="002E2033">
              <w:rPr>
                <w:rFonts w:ascii="Times New Roman" w:hAnsi="Times New Roman" w:cs="Times New Roman"/>
                <w:b/>
                <w:sz w:val="24"/>
                <w:szCs w:val="24"/>
              </w:rPr>
              <w:t>Виды нарушений</w:t>
            </w:r>
          </w:p>
        </w:tc>
        <w:tc>
          <w:tcPr>
            <w:tcW w:w="2127" w:type="dxa"/>
            <w:vAlign w:val="center"/>
          </w:tcPr>
          <w:p w:rsidR="006E2F9A" w:rsidRPr="002E2033" w:rsidRDefault="006E2F9A" w:rsidP="0035015A">
            <w:pPr>
              <w:autoSpaceDE w:val="0"/>
              <w:autoSpaceDN w:val="0"/>
              <w:adjustRightInd w:val="0"/>
              <w:spacing w:line="276" w:lineRule="auto"/>
              <w:jc w:val="center"/>
              <w:rPr>
                <w:rFonts w:ascii="Times New Roman" w:hAnsi="Times New Roman" w:cs="Times New Roman"/>
                <w:b/>
                <w:sz w:val="24"/>
                <w:szCs w:val="24"/>
              </w:rPr>
            </w:pPr>
            <w:r w:rsidRPr="002E2033">
              <w:rPr>
                <w:rFonts w:ascii="Times New Roman" w:hAnsi="Times New Roman" w:cs="Times New Roman"/>
                <w:b/>
                <w:sz w:val="24"/>
                <w:szCs w:val="24"/>
              </w:rPr>
              <w:t>Сумма нарушений, тыс. руб.</w:t>
            </w:r>
          </w:p>
        </w:tc>
      </w:tr>
      <w:tr w:rsidR="006E2F9A" w:rsidRPr="002E2033" w:rsidTr="006E2F9A">
        <w:trPr>
          <w:trHeight w:val="262"/>
        </w:trPr>
        <w:tc>
          <w:tcPr>
            <w:tcW w:w="567" w:type="dxa"/>
            <w:vAlign w:val="center"/>
          </w:tcPr>
          <w:p w:rsidR="006E2F9A" w:rsidRPr="002E2033" w:rsidRDefault="006E2F9A" w:rsidP="0035015A">
            <w:pPr>
              <w:autoSpaceDE w:val="0"/>
              <w:autoSpaceDN w:val="0"/>
              <w:adjustRightInd w:val="0"/>
              <w:spacing w:line="276" w:lineRule="auto"/>
              <w:jc w:val="center"/>
              <w:rPr>
                <w:rFonts w:ascii="Times New Roman" w:hAnsi="Times New Roman" w:cs="Times New Roman"/>
                <w:sz w:val="24"/>
                <w:szCs w:val="24"/>
              </w:rPr>
            </w:pPr>
            <w:r w:rsidRPr="002E2033">
              <w:rPr>
                <w:rFonts w:ascii="Times New Roman" w:hAnsi="Times New Roman" w:cs="Times New Roman"/>
                <w:sz w:val="24"/>
                <w:szCs w:val="24"/>
              </w:rPr>
              <w:t>1.</w:t>
            </w:r>
          </w:p>
        </w:tc>
        <w:tc>
          <w:tcPr>
            <w:tcW w:w="6804" w:type="dxa"/>
          </w:tcPr>
          <w:p w:rsidR="006E2F9A" w:rsidRPr="002E2033" w:rsidRDefault="006E2F9A" w:rsidP="0035015A">
            <w:pPr>
              <w:autoSpaceDE w:val="0"/>
              <w:autoSpaceDN w:val="0"/>
              <w:adjustRightInd w:val="0"/>
              <w:spacing w:line="276" w:lineRule="auto"/>
              <w:jc w:val="both"/>
              <w:rPr>
                <w:rFonts w:ascii="Times New Roman" w:hAnsi="Times New Roman" w:cs="Times New Roman"/>
                <w:sz w:val="24"/>
                <w:szCs w:val="24"/>
              </w:rPr>
            </w:pPr>
            <w:r w:rsidRPr="002E2033">
              <w:rPr>
                <w:rFonts w:ascii="Times New Roman" w:hAnsi="Times New Roman" w:cs="Times New Roman"/>
                <w:sz w:val="24"/>
                <w:szCs w:val="24"/>
              </w:rPr>
              <w:t>Нецелевое использование средств</w:t>
            </w:r>
          </w:p>
        </w:tc>
        <w:tc>
          <w:tcPr>
            <w:tcW w:w="2127" w:type="dxa"/>
            <w:vAlign w:val="center"/>
          </w:tcPr>
          <w:p w:rsidR="006E2F9A" w:rsidRPr="002E2033" w:rsidRDefault="006E2F9A" w:rsidP="0035015A">
            <w:pPr>
              <w:spacing w:line="276" w:lineRule="auto"/>
              <w:jc w:val="right"/>
              <w:rPr>
                <w:rFonts w:ascii="Times New Roman" w:hAnsi="Times New Roman" w:cs="Times New Roman"/>
                <w:sz w:val="24"/>
                <w:szCs w:val="24"/>
              </w:rPr>
            </w:pPr>
            <w:r w:rsidRPr="002E2033">
              <w:rPr>
                <w:rFonts w:ascii="Times New Roman" w:hAnsi="Times New Roman" w:cs="Times New Roman"/>
                <w:sz w:val="24"/>
                <w:szCs w:val="24"/>
              </w:rPr>
              <w:t>0,0</w:t>
            </w:r>
          </w:p>
        </w:tc>
      </w:tr>
      <w:tr w:rsidR="006E2F9A" w:rsidRPr="002E2033" w:rsidTr="006E2F9A">
        <w:trPr>
          <w:trHeight w:val="280"/>
        </w:trPr>
        <w:tc>
          <w:tcPr>
            <w:tcW w:w="567" w:type="dxa"/>
            <w:vAlign w:val="center"/>
          </w:tcPr>
          <w:p w:rsidR="006E2F9A" w:rsidRPr="002E2033" w:rsidRDefault="006E2F9A" w:rsidP="0035015A">
            <w:pPr>
              <w:autoSpaceDE w:val="0"/>
              <w:autoSpaceDN w:val="0"/>
              <w:adjustRightInd w:val="0"/>
              <w:spacing w:line="276" w:lineRule="auto"/>
              <w:jc w:val="center"/>
              <w:rPr>
                <w:rFonts w:ascii="Times New Roman" w:hAnsi="Times New Roman" w:cs="Times New Roman"/>
                <w:sz w:val="24"/>
                <w:szCs w:val="24"/>
              </w:rPr>
            </w:pPr>
            <w:r w:rsidRPr="002E2033">
              <w:rPr>
                <w:rFonts w:ascii="Times New Roman" w:hAnsi="Times New Roman" w:cs="Times New Roman"/>
                <w:sz w:val="24"/>
                <w:szCs w:val="24"/>
              </w:rPr>
              <w:t>2.</w:t>
            </w:r>
          </w:p>
        </w:tc>
        <w:tc>
          <w:tcPr>
            <w:tcW w:w="6804" w:type="dxa"/>
          </w:tcPr>
          <w:p w:rsidR="006E2F9A" w:rsidRPr="002E2033" w:rsidRDefault="006E2F9A" w:rsidP="0035015A">
            <w:pPr>
              <w:autoSpaceDE w:val="0"/>
              <w:autoSpaceDN w:val="0"/>
              <w:adjustRightInd w:val="0"/>
              <w:spacing w:line="276" w:lineRule="auto"/>
              <w:jc w:val="both"/>
              <w:rPr>
                <w:rFonts w:ascii="Times New Roman" w:hAnsi="Times New Roman" w:cs="Times New Roman"/>
                <w:sz w:val="24"/>
                <w:szCs w:val="24"/>
              </w:rPr>
            </w:pPr>
            <w:r w:rsidRPr="002E2033">
              <w:rPr>
                <w:rFonts w:ascii="Times New Roman" w:hAnsi="Times New Roman" w:cs="Times New Roman"/>
                <w:sz w:val="24"/>
                <w:szCs w:val="24"/>
              </w:rPr>
              <w:t>Неэффективное использование средств</w:t>
            </w:r>
          </w:p>
        </w:tc>
        <w:tc>
          <w:tcPr>
            <w:tcW w:w="2127" w:type="dxa"/>
            <w:vAlign w:val="center"/>
          </w:tcPr>
          <w:p w:rsidR="006E2F9A" w:rsidRPr="002E2033" w:rsidRDefault="006E2F9A" w:rsidP="0035015A">
            <w:pPr>
              <w:spacing w:line="276" w:lineRule="auto"/>
              <w:ind w:firstLine="22"/>
              <w:jc w:val="right"/>
              <w:rPr>
                <w:rFonts w:ascii="Times New Roman" w:hAnsi="Times New Roman" w:cs="Times New Roman"/>
                <w:sz w:val="24"/>
                <w:szCs w:val="24"/>
              </w:rPr>
            </w:pPr>
            <w:r w:rsidRPr="002E2033">
              <w:rPr>
                <w:rFonts w:ascii="Times New Roman" w:hAnsi="Times New Roman" w:cs="Times New Roman"/>
                <w:sz w:val="24"/>
                <w:szCs w:val="24"/>
              </w:rPr>
              <w:t>1,8</w:t>
            </w:r>
          </w:p>
        </w:tc>
      </w:tr>
      <w:tr w:rsidR="006E2F9A" w:rsidRPr="002E2033" w:rsidTr="006E2F9A">
        <w:tc>
          <w:tcPr>
            <w:tcW w:w="567" w:type="dxa"/>
            <w:vAlign w:val="center"/>
          </w:tcPr>
          <w:p w:rsidR="006E2F9A" w:rsidRPr="002E2033" w:rsidRDefault="006E2F9A" w:rsidP="0035015A">
            <w:pPr>
              <w:autoSpaceDE w:val="0"/>
              <w:autoSpaceDN w:val="0"/>
              <w:adjustRightInd w:val="0"/>
              <w:spacing w:line="276" w:lineRule="auto"/>
              <w:jc w:val="center"/>
              <w:rPr>
                <w:rFonts w:ascii="Times New Roman" w:hAnsi="Times New Roman" w:cs="Times New Roman"/>
                <w:sz w:val="24"/>
                <w:szCs w:val="24"/>
              </w:rPr>
            </w:pPr>
            <w:r w:rsidRPr="002E2033">
              <w:rPr>
                <w:rFonts w:ascii="Times New Roman" w:hAnsi="Times New Roman" w:cs="Times New Roman"/>
                <w:sz w:val="24"/>
                <w:szCs w:val="24"/>
              </w:rPr>
              <w:t>3.</w:t>
            </w:r>
          </w:p>
        </w:tc>
        <w:tc>
          <w:tcPr>
            <w:tcW w:w="6804" w:type="dxa"/>
          </w:tcPr>
          <w:p w:rsidR="006E2F9A" w:rsidRPr="002E2033" w:rsidRDefault="006E2F9A" w:rsidP="0035015A">
            <w:pPr>
              <w:autoSpaceDE w:val="0"/>
              <w:autoSpaceDN w:val="0"/>
              <w:adjustRightInd w:val="0"/>
              <w:spacing w:line="276" w:lineRule="auto"/>
              <w:jc w:val="both"/>
              <w:rPr>
                <w:rFonts w:ascii="Times New Roman" w:hAnsi="Times New Roman" w:cs="Times New Roman"/>
                <w:sz w:val="24"/>
                <w:szCs w:val="24"/>
              </w:rPr>
            </w:pPr>
            <w:r w:rsidRPr="002E2033">
              <w:rPr>
                <w:rFonts w:ascii="Times New Roman" w:hAnsi="Times New Roman" w:cs="Times New Roman"/>
                <w:sz w:val="24"/>
                <w:szCs w:val="24"/>
              </w:rPr>
              <w:t>Нарушения ведения бухгалтерского учета, составления и представления бухгалтерской (финансовой) отчетности</w:t>
            </w:r>
          </w:p>
        </w:tc>
        <w:tc>
          <w:tcPr>
            <w:tcW w:w="2127" w:type="dxa"/>
            <w:vAlign w:val="center"/>
          </w:tcPr>
          <w:p w:rsidR="006E2F9A" w:rsidRPr="002E2033" w:rsidRDefault="006E2F9A" w:rsidP="0035015A">
            <w:pPr>
              <w:spacing w:line="276" w:lineRule="auto"/>
              <w:ind w:firstLine="22"/>
              <w:jc w:val="right"/>
              <w:rPr>
                <w:rFonts w:ascii="Times New Roman" w:hAnsi="Times New Roman" w:cs="Times New Roman"/>
                <w:sz w:val="24"/>
                <w:szCs w:val="24"/>
              </w:rPr>
            </w:pPr>
            <w:r w:rsidRPr="002E2033">
              <w:rPr>
                <w:rFonts w:ascii="Times New Roman" w:hAnsi="Times New Roman" w:cs="Times New Roman"/>
                <w:sz w:val="24"/>
                <w:szCs w:val="24"/>
              </w:rPr>
              <w:t>0,0</w:t>
            </w:r>
          </w:p>
        </w:tc>
      </w:tr>
      <w:tr w:rsidR="006E2F9A" w:rsidRPr="002E2033" w:rsidTr="006E2F9A">
        <w:tc>
          <w:tcPr>
            <w:tcW w:w="567" w:type="dxa"/>
            <w:vAlign w:val="center"/>
          </w:tcPr>
          <w:p w:rsidR="006E2F9A" w:rsidRPr="002E2033" w:rsidRDefault="006E2F9A" w:rsidP="0035015A">
            <w:pPr>
              <w:autoSpaceDE w:val="0"/>
              <w:autoSpaceDN w:val="0"/>
              <w:adjustRightInd w:val="0"/>
              <w:jc w:val="center"/>
              <w:rPr>
                <w:rFonts w:ascii="Times New Roman" w:hAnsi="Times New Roman" w:cs="Times New Roman"/>
                <w:sz w:val="24"/>
                <w:szCs w:val="24"/>
              </w:rPr>
            </w:pPr>
            <w:r w:rsidRPr="002E2033">
              <w:rPr>
                <w:rFonts w:ascii="Times New Roman" w:hAnsi="Times New Roman" w:cs="Times New Roman"/>
                <w:sz w:val="24"/>
                <w:szCs w:val="24"/>
              </w:rPr>
              <w:t>4.</w:t>
            </w:r>
          </w:p>
        </w:tc>
        <w:tc>
          <w:tcPr>
            <w:tcW w:w="6804" w:type="dxa"/>
          </w:tcPr>
          <w:p w:rsidR="006E2F9A" w:rsidRPr="002E2033" w:rsidRDefault="006E2F9A" w:rsidP="0035015A">
            <w:pPr>
              <w:autoSpaceDE w:val="0"/>
              <w:autoSpaceDN w:val="0"/>
              <w:adjustRightInd w:val="0"/>
              <w:jc w:val="both"/>
              <w:rPr>
                <w:rFonts w:ascii="Times New Roman" w:hAnsi="Times New Roman" w:cs="Times New Roman"/>
                <w:sz w:val="24"/>
                <w:szCs w:val="24"/>
              </w:rPr>
            </w:pPr>
            <w:r w:rsidRPr="002E2033">
              <w:rPr>
                <w:rFonts w:ascii="Times New Roman" w:hAnsi="Times New Roman" w:cs="Times New Roman"/>
                <w:sz w:val="24"/>
                <w:szCs w:val="24"/>
              </w:rPr>
              <w:t>Нарушения в сфере управления и распоряжения муниципальной собственностью</w:t>
            </w:r>
          </w:p>
        </w:tc>
        <w:tc>
          <w:tcPr>
            <w:tcW w:w="2127" w:type="dxa"/>
            <w:vAlign w:val="center"/>
          </w:tcPr>
          <w:p w:rsidR="006E2F9A" w:rsidRPr="002E2033" w:rsidRDefault="006E2F9A" w:rsidP="0035015A">
            <w:pPr>
              <w:ind w:firstLine="22"/>
              <w:jc w:val="right"/>
              <w:rPr>
                <w:rFonts w:ascii="Times New Roman" w:hAnsi="Times New Roman" w:cs="Times New Roman"/>
                <w:sz w:val="24"/>
                <w:szCs w:val="24"/>
              </w:rPr>
            </w:pPr>
            <w:r w:rsidRPr="002E2033">
              <w:rPr>
                <w:rFonts w:ascii="Times New Roman" w:hAnsi="Times New Roman" w:cs="Times New Roman"/>
                <w:sz w:val="24"/>
                <w:szCs w:val="24"/>
              </w:rPr>
              <w:t>0,0</w:t>
            </w:r>
          </w:p>
        </w:tc>
      </w:tr>
      <w:tr w:rsidR="006E2F9A" w:rsidRPr="002E2033" w:rsidTr="006E2F9A">
        <w:tc>
          <w:tcPr>
            <w:tcW w:w="567" w:type="dxa"/>
            <w:vAlign w:val="center"/>
          </w:tcPr>
          <w:p w:rsidR="006E2F9A" w:rsidRPr="002E2033" w:rsidRDefault="006E2F9A" w:rsidP="0035015A">
            <w:pPr>
              <w:autoSpaceDE w:val="0"/>
              <w:autoSpaceDN w:val="0"/>
              <w:adjustRightInd w:val="0"/>
              <w:jc w:val="center"/>
              <w:rPr>
                <w:rFonts w:ascii="Times New Roman" w:hAnsi="Times New Roman" w:cs="Times New Roman"/>
                <w:sz w:val="24"/>
                <w:szCs w:val="24"/>
              </w:rPr>
            </w:pPr>
            <w:r w:rsidRPr="002E2033">
              <w:rPr>
                <w:rFonts w:ascii="Times New Roman" w:hAnsi="Times New Roman" w:cs="Times New Roman"/>
                <w:sz w:val="24"/>
                <w:szCs w:val="24"/>
              </w:rPr>
              <w:t>5.</w:t>
            </w:r>
          </w:p>
        </w:tc>
        <w:tc>
          <w:tcPr>
            <w:tcW w:w="6804" w:type="dxa"/>
          </w:tcPr>
          <w:p w:rsidR="006E2F9A" w:rsidRPr="002E2033" w:rsidRDefault="006E2F9A" w:rsidP="0035015A">
            <w:pPr>
              <w:autoSpaceDE w:val="0"/>
              <w:autoSpaceDN w:val="0"/>
              <w:adjustRightInd w:val="0"/>
              <w:jc w:val="both"/>
              <w:rPr>
                <w:rFonts w:ascii="Times New Roman" w:hAnsi="Times New Roman" w:cs="Times New Roman"/>
                <w:sz w:val="24"/>
                <w:szCs w:val="24"/>
              </w:rPr>
            </w:pPr>
            <w:r w:rsidRPr="002E2033">
              <w:rPr>
                <w:rFonts w:ascii="Times New Roman" w:hAnsi="Times New Roman" w:cs="Times New Roman"/>
                <w:sz w:val="24"/>
                <w:szCs w:val="24"/>
              </w:rPr>
              <w:t>Нарушения при осуществлении муниципальных закупок</w:t>
            </w:r>
          </w:p>
        </w:tc>
        <w:tc>
          <w:tcPr>
            <w:tcW w:w="2127" w:type="dxa"/>
            <w:vAlign w:val="center"/>
          </w:tcPr>
          <w:p w:rsidR="006E2F9A" w:rsidRPr="002E2033" w:rsidRDefault="006E2F9A" w:rsidP="0035015A">
            <w:pPr>
              <w:ind w:firstLine="22"/>
              <w:jc w:val="right"/>
              <w:rPr>
                <w:rFonts w:ascii="Times New Roman" w:hAnsi="Times New Roman" w:cs="Times New Roman"/>
                <w:sz w:val="24"/>
                <w:szCs w:val="24"/>
              </w:rPr>
            </w:pPr>
            <w:r w:rsidRPr="002E2033">
              <w:rPr>
                <w:rFonts w:ascii="Times New Roman" w:hAnsi="Times New Roman" w:cs="Times New Roman"/>
                <w:sz w:val="24"/>
                <w:szCs w:val="24"/>
              </w:rPr>
              <w:t>3388,2</w:t>
            </w:r>
          </w:p>
        </w:tc>
      </w:tr>
      <w:tr w:rsidR="006E2F9A" w:rsidRPr="002E2033" w:rsidTr="006E2F9A">
        <w:tc>
          <w:tcPr>
            <w:tcW w:w="567" w:type="dxa"/>
            <w:vAlign w:val="center"/>
          </w:tcPr>
          <w:p w:rsidR="006E2F9A" w:rsidRPr="002E2033" w:rsidRDefault="006E2F9A" w:rsidP="0035015A">
            <w:pPr>
              <w:autoSpaceDE w:val="0"/>
              <w:autoSpaceDN w:val="0"/>
              <w:adjustRightInd w:val="0"/>
              <w:spacing w:line="276" w:lineRule="auto"/>
              <w:jc w:val="center"/>
              <w:rPr>
                <w:rFonts w:ascii="Times New Roman" w:hAnsi="Times New Roman" w:cs="Times New Roman"/>
                <w:sz w:val="24"/>
                <w:szCs w:val="24"/>
              </w:rPr>
            </w:pPr>
            <w:r w:rsidRPr="002E2033">
              <w:rPr>
                <w:rFonts w:ascii="Times New Roman" w:hAnsi="Times New Roman" w:cs="Times New Roman"/>
                <w:sz w:val="24"/>
                <w:szCs w:val="24"/>
              </w:rPr>
              <w:t>6.</w:t>
            </w:r>
          </w:p>
        </w:tc>
        <w:tc>
          <w:tcPr>
            <w:tcW w:w="6804" w:type="dxa"/>
          </w:tcPr>
          <w:p w:rsidR="006E2F9A" w:rsidRPr="002E2033" w:rsidRDefault="006E2F9A" w:rsidP="0035015A">
            <w:pPr>
              <w:autoSpaceDE w:val="0"/>
              <w:autoSpaceDN w:val="0"/>
              <w:adjustRightInd w:val="0"/>
              <w:spacing w:line="276" w:lineRule="auto"/>
              <w:jc w:val="both"/>
              <w:rPr>
                <w:rFonts w:ascii="Times New Roman" w:hAnsi="Times New Roman" w:cs="Times New Roman"/>
                <w:sz w:val="24"/>
                <w:szCs w:val="24"/>
              </w:rPr>
            </w:pPr>
            <w:r w:rsidRPr="002E2033">
              <w:rPr>
                <w:rFonts w:ascii="Times New Roman" w:hAnsi="Times New Roman" w:cs="Times New Roman"/>
                <w:sz w:val="24"/>
                <w:szCs w:val="24"/>
              </w:rPr>
              <w:t>Другие финансовые нарушения</w:t>
            </w:r>
          </w:p>
        </w:tc>
        <w:tc>
          <w:tcPr>
            <w:tcW w:w="2127" w:type="dxa"/>
            <w:vAlign w:val="center"/>
          </w:tcPr>
          <w:p w:rsidR="006E2F9A" w:rsidRPr="002E2033" w:rsidRDefault="006E2F9A" w:rsidP="0035015A">
            <w:pPr>
              <w:spacing w:line="276" w:lineRule="auto"/>
              <w:ind w:firstLine="22"/>
              <w:jc w:val="right"/>
              <w:rPr>
                <w:rFonts w:ascii="Times New Roman" w:hAnsi="Times New Roman" w:cs="Times New Roman"/>
                <w:sz w:val="24"/>
                <w:szCs w:val="24"/>
              </w:rPr>
            </w:pPr>
            <w:r w:rsidRPr="002E2033">
              <w:rPr>
                <w:rFonts w:ascii="Times New Roman" w:hAnsi="Times New Roman" w:cs="Times New Roman"/>
                <w:sz w:val="24"/>
                <w:szCs w:val="24"/>
              </w:rPr>
              <w:t>183,1</w:t>
            </w:r>
          </w:p>
        </w:tc>
      </w:tr>
      <w:tr w:rsidR="006E2F9A" w:rsidRPr="002E2033" w:rsidTr="006E2F9A">
        <w:trPr>
          <w:trHeight w:val="410"/>
        </w:trPr>
        <w:tc>
          <w:tcPr>
            <w:tcW w:w="567" w:type="dxa"/>
          </w:tcPr>
          <w:p w:rsidR="006E2F9A" w:rsidRPr="002E2033" w:rsidRDefault="006E2F9A" w:rsidP="0035015A">
            <w:pPr>
              <w:autoSpaceDE w:val="0"/>
              <w:autoSpaceDN w:val="0"/>
              <w:adjustRightInd w:val="0"/>
              <w:spacing w:line="276" w:lineRule="auto"/>
              <w:jc w:val="center"/>
              <w:rPr>
                <w:rFonts w:ascii="Times New Roman" w:hAnsi="Times New Roman" w:cs="Times New Roman"/>
                <w:b/>
                <w:sz w:val="24"/>
                <w:szCs w:val="24"/>
              </w:rPr>
            </w:pPr>
          </w:p>
        </w:tc>
        <w:tc>
          <w:tcPr>
            <w:tcW w:w="6804" w:type="dxa"/>
            <w:vAlign w:val="bottom"/>
          </w:tcPr>
          <w:p w:rsidR="006E2F9A" w:rsidRPr="002E2033" w:rsidRDefault="006E2F9A" w:rsidP="0035015A">
            <w:pPr>
              <w:autoSpaceDE w:val="0"/>
              <w:autoSpaceDN w:val="0"/>
              <w:adjustRightInd w:val="0"/>
              <w:spacing w:line="276" w:lineRule="auto"/>
              <w:jc w:val="both"/>
              <w:rPr>
                <w:rFonts w:ascii="Times New Roman" w:hAnsi="Times New Roman" w:cs="Times New Roman"/>
                <w:b/>
                <w:sz w:val="24"/>
                <w:szCs w:val="24"/>
              </w:rPr>
            </w:pPr>
            <w:r w:rsidRPr="002E2033">
              <w:rPr>
                <w:rFonts w:ascii="Times New Roman" w:hAnsi="Times New Roman" w:cs="Times New Roman"/>
                <w:b/>
                <w:sz w:val="24"/>
                <w:szCs w:val="24"/>
              </w:rPr>
              <w:t xml:space="preserve">Итого нарушений </w:t>
            </w:r>
          </w:p>
        </w:tc>
        <w:tc>
          <w:tcPr>
            <w:tcW w:w="2127" w:type="dxa"/>
            <w:vAlign w:val="center"/>
          </w:tcPr>
          <w:p w:rsidR="006E2F9A" w:rsidRPr="002E2033" w:rsidRDefault="006E2F9A" w:rsidP="0035015A">
            <w:pPr>
              <w:autoSpaceDE w:val="0"/>
              <w:autoSpaceDN w:val="0"/>
              <w:adjustRightInd w:val="0"/>
              <w:spacing w:line="276" w:lineRule="auto"/>
              <w:jc w:val="right"/>
              <w:rPr>
                <w:rFonts w:ascii="Times New Roman" w:hAnsi="Times New Roman" w:cs="Times New Roman"/>
                <w:b/>
                <w:sz w:val="24"/>
                <w:szCs w:val="24"/>
              </w:rPr>
            </w:pPr>
            <w:r w:rsidRPr="002E2033">
              <w:rPr>
                <w:rFonts w:ascii="Times New Roman" w:hAnsi="Times New Roman" w:cs="Times New Roman"/>
                <w:b/>
                <w:sz w:val="24"/>
                <w:szCs w:val="24"/>
              </w:rPr>
              <w:t>3573,1</w:t>
            </w:r>
          </w:p>
        </w:tc>
      </w:tr>
    </w:tbl>
    <w:p w:rsidR="006E2F9A" w:rsidRPr="002E2033" w:rsidRDefault="006E2F9A" w:rsidP="006E2F9A">
      <w:pPr>
        <w:jc w:val="both"/>
      </w:pPr>
    </w:p>
    <w:p w:rsidR="006E2F9A" w:rsidRPr="002E2033" w:rsidRDefault="006E2F9A" w:rsidP="006E2F9A">
      <w:pPr>
        <w:ind w:firstLine="708"/>
        <w:jc w:val="both"/>
      </w:pPr>
      <w:r w:rsidRPr="002E2033">
        <w:t>По результатам проведенных контрольных мероприятий, в органы государственной власти и правоохранительные органы, органы местного самоуправления Чернышевского района, руководителям проверенных учреждений и организаций, для устранения выявленных нарушений и привлечения к ответственности должностных лиц, виновных в допущенных нарушениях, направлено:</w:t>
      </w:r>
    </w:p>
    <w:p w:rsidR="006E2F9A" w:rsidRPr="002E2033" w:rsidRDefault="006E2F9A" w:rsidP="006E2F9A">
      <w:pPr>
        <w:jc w:val="both"/>
      </w:pPr>
      <w:r w:rsidRPr="002E2033">
        <w:t xml:space="preserve">- 4 </w:t>
      </w:r>
      <w:proofErr w:type="spellStart"/>
      <w:r w:rsidRPr="002E2033">
        <w:t>представленя</w:t>
      </w:r>
      <w:proofErr w:type="spellEnd"/>
      <w:r w:rsidRPr="002E2033">
        <w:t xml:space="preserve"> КСП, из </w:t>
      </w:r>
      <w:proofErr w:type="gramStart"/>
      <w:r w:rsidRPr="002E2033">
        <w:t>которых</w:t>
      </w:r>
      <w:proofErr w:type="gramEnd"/>
      <w:r w:rsidRPr="002E2033">
        <w:t xml:space="preserve"> 3 исполнено в полном объеме, 1 частично исполнено и находятся на контроле;</w:t>
      </w:r>
    </w:p>
    <w:p w:rsidR="006E2F9A" w:rsidRPr="002E2033" w:rsidRDefault="006E2F9A" w:rsidP="006E2F9A">
      <w:pPr>
        <w:jc w:val="both"/>
      </w:pPr>
      <w:proofErr w:type="gramStart"/>
      <w:r w:rsidRPr="002E2033">
        <w:t>-  6 материалов направлены в правоохранительные органы Чернышевского района, с последующим вынесением представлений в количестве 3 единиц.</w:t>
      </w:r>
      <w:proofErr w:type="gramEnd"/>
    </w:p>
    <w:p w:rsidR="006E2F9A" w:rsidRPr="002E2033" w:rsidRDefault="006E2F9A" w:rsidP="006E2F9A">
      <w:pPr>
        <w:ind w:firstLine="708"/>
        <w:jc w:val="both"/>
      </w:pPr>
      <w:r w:rsidRPr="002E2033">
        <w:t>По результатам проведенных контрольных мероприятий:</w:t>
      </w:r>
    </w:p>
    <w:p w:rsidR="006E2F9A" w:rsidRPr="002E2033" w:rsidRDefault="006E2F9A" w:rsidP="006E2F9A">
      <w:pPr>
        <w:jc w:val="both"/>
      </w:pPr>
      <w:r w:rsidRPr="002E2033">
        <w:t xml:space="preserve">- привлечено к дисциплинарной ответственности 4 </w:t>
      </w:r>
      <w:proofErr w:type="gramStart"/>
      <w:r w:rsidRPr="002E2033">
        <w:t>должностных</w:t>
      </w:r>
      <w:proofErr w:type="gramEnd"/>
      <w:r w:rsidRPr="002E2033">
        <w:t xml:space="preserve"> лица;</w:t>
      </w:r>
    </w:p>
    <w:p w:rsidR="006E2F9A" w:rsidRPr="002E2033" w:rsidRDefault="006E2F9A" w:rsidP="006E2F9A">
      <w:pPr>
        <w:jc w:val="both"/>
      </w:pPr>
      <w:r w:rsidRPr="002E2033">
        <w:t>- к административной ответственности должностные лица не привлекались.</w:t>
      </w:r>
    </w:p>
    <w:p w:rsidR="006E2F9A" w:rsidRPr="002E2033" w:rsidRDefault="006E2F9A" w:rsidP="006E2F9A">
      <w:pPr>
        <w:pStyle w:val="a5"/>
        <w:spacing w:line="276" w:lineRule="auto"/>
        <w:ind w:left="360"/>
        <w:jc w:val="both"/>
        <w:rPr>
          <w:sz w:val="24"/>
          <w:szCs w:val="24"/>
        </w:rPr>
      </w:pPr>
    </w:p>
    <w:p w:rsidR="006E2F9A" w:rsidRPr="002E2033" w:rsidRDefault="006E2F9A" w:rsidP="006E2F9A">
      <w:pPr>
        <w:pStyle w:val="a4"/>
        <w:numPr>
          <w:ilvl w:val="0"/>
          <w:numId w:val="9"/>
        </w:numPr>
        <w:spacing w:after="0"/>
        <w:jc w:val="center"/>
        <w:rPr>
          <w:rFonts w:ascii="Times New Roman" w:hAnsi="Times New Roman"/>
          <w:b/>
          <w:sz w:val="24"/>
          <w:szCs w:val="24"/>
        </w:rPr>
      </w:pPr>
      <w:r w:rsidRPr="002E2033">
        <w:rPr>
          <w:rFonts w:ascii="Times New Roman" w:hAnsi="Times New Roman"/>
          <w:b/>
          <w:sz w:val="24"/>
          <w:szCs w:val="24"/>
        </w:rPr>
        <w:t>Основные итоги деятельности КСП в отчетном году.</w:t>
      </w:r>
    </w:p>
    <w:p w:rsidR="006E2F9A" w:rsidRPr="002E2033" w:rsidRDefault="006E2F9A" w:rsidP="006E2F9A">
      <w:pPr>
        <w:pStyle w:val="a4"/>
        <w:spacing w:after="0"/>
        <w:ind w:left="0" w:firstLine="709"/>
        <w:jc w:val="both"/>
        <w:rPr>
          <w:rFonts w:ascii="Times New Roman" w:hAnsi="Times New Roman"/>
          <w:sz w:val="24"/>
          <w:szCs w:val="24"/>
        </w:rPr>
      </w:pPr>
      <w:r w:rsidRPr="002E2033">
        <w:rPr>
          <w:rFonts w:ascii="Times New Roman" w:hAnsi="Times New Roman"/>
          <w:sz w:val="24"/>
          <w:szCs w:val="24"/>
        </w:rPr>
        <w:t xml:space="preserve">3.1. Осуществление </w:t>
      </w:r>
      <w:proofErr w:type="gramStart"/>
      <w:r w:rsidRPr="002E2033">
        <w:rPr>
          <w:rFonts w:ascii="Times New Roman" w:hAnsi="Times New Roman"/>
          <w:sz w:val="24"/>
          <w:szCs w:val="24"/>
        </w:rPr>
        <w:t>контроля за</w:t>
      </w:r>
      <w:proofErr w:type="gramEnd"/>
      <w:r w:rsidRPr="002E2033">
        <w:rPr>
          <w:rFonts w:ascii="Times New Roman" w:hAnsi="Times New Roman"/>
          <w:sz w:val="24"/>
          <w:szCs w:val="24"/>
        </w:rPr>
        <w:t xml:space="preserve"> формированием и исполнением бюджета.</w:t>
      </w:r>
    </w:p>
    <w:p w:rsidR="006E2F9A" w:rsidRPr="002E2033" w:rsidRDefault="006E2F9A" w:rsidP="006E2F9A">
      <w:pPr>
        <w:ind w:firstLine="708"/>
        <w:jc w:val="both"/>
      </w:pPr>
      <w:r w:rsidRPr="002E2033">
        <w:t xml:space="preserve">В течение 2020 года, КСП осуществлялся </w:t>
      </w:r>
      <w:proofErr w:type="gramStart"/>
      <w:r w:rsidRPr="002E2033">
        <w:t>контроль за</w:t>
      </w:r>
      <w:proofErr w:type="gramEnd"/>
      <w:r w:rsidRPr="002E2033">
        <w:t xml:space="preserve"> формированием и исполнением бюджета. Проведена экспертиза проекта бюджета муниципального района «Чернышевский район» на 2021 год и плановый период 2022-2023 годов. По результатам проведения экспертизы районного бюджета замечаний не установлено. Кроме этого, проведена экспертиза проектов бюджета городских и сельских поселений Чернышевского района. Общее количество вышеназванных экспертиз составило 18 единиц.</w:t>
      </w:r>
    </w:p>
    <w:p w:rsidR="006E2F9A" w:rsidRPr="002E2033" w:rsidRDefault="006E2F9A" w:rsidP="006E2F9A">
      <w:pPr>
        <w:ind w:firstLine="709"/>
        <w:jc w:val="both"/>
      </w:pPr>
      <w:r w:rsidRPr="002E2033">
        <w:t>3.2. Взаимодействие с правоохранительными органами, иными государственными органами.</w:t>
      </w:r>
    </w:p>
    <w:p w:rsidR="006E2F9A" w:rsidRPr="002E2033" w:rsidRDefault="006E2F9A" w:rsidP="006E2F9A">
      <w:pPr>
        <w:ind w:firstLine="708"/>
        <w:jc w:val="both"/>
      </w:pPr>
      <w:r w:rsidRPr="002E2033">
        <w:t>Между контрольно-счетной палатой и Прокуратурой Чернышевского района действует соглашение об информационном взаимодействии. В рамках данного соглашения в течение 2020 года в прокуратуру направлялись материалы 6-и контрольных мероприятий. В результате прокурорского реагирования, администрации городского поселения «</w:t>
      </w:r>
      <w:proofErr w:type="spellStart"/>
      <w:r w:rsidRPr="002E2033">
        <w:t>Чернышевское</w:t>
      </w:r>
      <w:proofErr w:type="spellEnd"/>
      <w:r w:rsidRPr="002E2033">
        <w:t>» внесены представления об устранении нарушений выявленных в ходе следующих проверок:</w:t>
      </w:r>
    </w:p>
    <w:p w:rsidR="006E2F9A" w:rsidRPr="002E2033" w:rsidRDefault="006E2F9A" w:rsidP="006E2F9A">
      <w:pPr>
        <w:ind w:firstLine="708"/>
        <w:jc w:val="both"/>
      </w:pPr>
      <w:r w:rsidRPr="002E2033">
        <w:lastRenderedPageBreak/>
        <w:t>- проверка средств направленных на ремонт и строительство объектов дорожной инфраструктуры в городском поселении «</w:t>
      </w:r>
      <w:proofErr w:type="spellStart"/>
      <w:r w:rsidRPr="002E2033">
        <w:t>Чернышевское</w:t>
      </w:r>
      <w:proofErr w:type="spellEnd"/>
      <w:r w:rsidRPr="002E2033">
        <w:t>»;</w:t>
      </w:r>
    </w:p>
    <w:p w:rsidR="006E2F9A" w:rsidRPr="002E2033" w:rsidRDefault="006E2F9A" w:rsidP="006E2F9A">
      <w:pPr>
        <w:ind w:firstLine="708"/>
        <w:jc w:val="both"/>
      </w:pPr>
      <w:r w:rsidRPr="002E2033">
        <w:t>- проверка средств муниципальной программы «Доступная среда в Чернышевском районе в 2018-2020гг.».</w:t>
      </w:r>
    </w:p>
    <w:p w:rsidR="006E2F9A" w:rsidRPr="002E2033" w:rsidRDefault="006E2F9A" w:rsidP="006E2F9A">
      <w:pPr>
        <w:ind w:firstLine="709"/>
        <w:jc w:val="both"/>
      </w:pPr>
      <w:r w:rsidRPr="002E2033">
        <w:t>3.3. Взаимодействие с Контрольно-счетной палатой Забайкальского края.</w:t>
      </w:r>
    </w:p>
    <w:p w:rsidR="006E2F9A" w:rsidRPr="002E2033" w:rsidRDefault="006E2F9A" w:rsidP="006E2F9A">
      <w:pPr>
        <w:ind w:firstLine="708"/>
        <w:jc w:val="both"/>
      </w:pPr>
      <w:r w:rsidRPr="002E2033">
        <w:t>В отчетном периоде контрольно-счетной палатой МР «Чернышевский район» совместно с контрольно-счетной палатой Забайкальского края проводилось одно параллельное контрольное мероприятие.</w:t>
      </w:r>
    </w:p>
    <w:p w:rsidR="006E2F9A" w:rsidRPr="002E2033" w:rsidRDefault="006E2F9A" w:rsidP="006E2F9A">
      <w:pPr>
        <w:ind w:firstLine="708"/>
        <w:jc w:val="both"/>
      </w:pPr>
    </w:p>
    <w:p w:rsidR="006E2F9A" w:rsidRPr="002E2033" w:rsidRDefault="006E2F9A" w:rsidP="006E2F9A">
      <w:pPr>
        <w:pStyle w:val="a4"/>
        <w:numPr>
          <w:ilvl w:val="0"/>
          <w:numId w:val="9"/>
        </w:numPr>
        <w:spacing w:after="0"/>
        <w:jc w:val="center"/>
        <w:rPr>
          <w:rFonts w:ascii="Times New Roman" w:hAnsi="Times New Roman"/>
          <w:b/>
          <w:sz w:val="24"/>
          <w:szCs w:val="24"/>
        </w:rPr>
      </w:pPr>
      <w:r w:rsidRPr="002E2033">
        <w:rPr>
          <w:rFonts w:ascii="Times New Roman" w:hAnsi="Times New Roman"/>
          <w:b/>
          <w:sz w:val="24"/>
          <w:szCs w:val="24"/>
        </w:rPr>
        <w:t>Контрольная и экспертно-аналитическая деятельность.</w:t>
      </w:r>
    </w:p>
    <w:p w:rsidR="006E2F9A" w:rsidRPr="002E2033" w:rsidRDefault="006E2F9A" w:rsidP="006E2F9A">
      <w:pPr>
        <w:ind w:firstLine="708"/>
        <w:jc w:val="both"/>
      </w:pPr>
      <w:r w:rsidRPr="002E2033">
        <w:t>При проведении контрольной работы особое внимание было уделено расходованию бюджетных средств по разделам расходов бюджета района «Жилищно-коммунальное хозяйство», «Образование».</w:t>
      </w:r>
    </w:p>
    <w:p w:rsidR="006E2F9A" w:rsidRPr="002E2033" w:rsidRDefault="006E2F9A" w:rsidP="006E2F9A">
      <w:pPr>
        <w:pStyle w:val="a4"/>
        <w:numPr>
          <w:ilvl w:val="1"/>
          <w:numId w:val="9"/>
        </w:numPr>
        <w:spacing w:after="0"/>
        <w:jc w:val="both"/>
        <w:rPr>
          <w:rFonts w:ascii="Times New Roman" w:hAnsi="Times New Roman"/>
          <w:sz w:val="24"/>
          <w:szCs w:val="24"/>
        </w:rPr>
      </w:pPr>
      <w:r w:rsidRPr="002E2033">
        <w:rPr>
          <w:rFonts w:ascii="Times New Roman" w:hAnsi="Times New Roman"/>
          <w:sz w:val="24"/>
          <w:szCs w:val="24"/>
        </w:rPr>
        <w:t>Контрольная деятельность</w:t>
      </w:r>
    </w:p>
    <w:p w:rsidR="006E2F9A" w:rsidRPr="002E2033" w:rsidRDefault="006E2F9A" w:rsidP="006E2F9A">
      <w:pPr>
        <w:ind w:firstLine="709"/>
        <w:jc w:val="both"/>
        <w:rPr>
          <w:b/>
          <w:i/>
        </w:rPr>
      </w:pPr>
      <w:r w:rsidRPr="002E2033">
        <w:rPr>
          <w:b/>
          <w:i/>
        </w:rPr>
        <w:t>4.1.1. Проверка средств муниципальной программы «Доступная среда в Чернышевском районе в 2018-2020гг».</w:t>
      </w:r>
    </w:p>
    <w:p w:rsidR="006E2F9A" w:rsidRPr="002E2033" w:rsidRDefault="006E2F9A" w:rsidP="006E2F9A">
      <w:pPr>
        <w:pStyle w:val="22"/>
        <w:tabs>
          <w:tab w:val="left" w:pos="567"/>
        </w:tabs>
        <w:spacing w:after="0" w:line="276" w:lineRule="auto"/>
        <w:ind w:left="0" w:firstLine="567"/>
        <w:jc w:val="both"/>
        <w:rPr>
          <w:rFonts w:ascii="Times New Roman" w:hAnsi="Times New Roman"/>
          <w:sz w:val="24"/>
          <w:szCs w:val="24"/>
        </w:rPr>
      </w:pPr>
      <w:r w:rsidRPr="002E2033">
        <w:rPr>
          <w:rFonts w:ascii="Times New Roman" w:hAnsi="Times New Roman"/>
          <w:sz w:val="24"/>
          <w:szCs w:val="24"/>
        </w:rPr>
        <w:t xml:space="preserve">В реализации данной программы участвовали следующие муниципальные учреждения культуры и дошкольные </w:t>
      </w:r>
      <w:proofErr w:type="spellStart"/>
      <w:r w:rsidRPr="002E2033">
        <w:rPr>
          <w:rFonts w:ascii="Times New Roman" w:hAnsi="Times New Roman"/>
          <w:sz w:val="24"/>
          <w:szCs w:val="24"/>
        </w:rPr>
        <w:t>лбразовательные</w:t>
      </w:r>
      <w:proofErr w:type="spellEnd"/>
      <w:r w:rsidRPr="002E2033">
        <w:rPr>
          <w:rFonts w:ascii="Times New Roman" w:hAnsi="Times New Roman"/>
          <w:sz w:val="24"/>
          <w:szCs w:val="24"/>
        </w:rPr>
        <w:t xml:space="preserve"> учреждения:</w:t>
      </w:r>
    </w:p>
    <w:p w:rsidR="006E2F9A" w:rsidRPr="002E2033" w:rsidRDefault="006E2F9A" w:rsidP="006E2F9A">
      <w:pPr>
        <w:pStyle w:val="22"/>
        <w:tabs>
          <w:tab w:val="left" w:pos="567"/>
        </w:tabs>
        <w:spacing w:after="0" w:line="276" w:lineRule="auto"/>
        <w:ind w:left="0" w:firstLine="567"/>
        <w:jc w:val="both"/>
        <w:rPr>
          <w:rFonts w:ascii="Times New Roman" w:hAnsi="Times New Roman"/>
          <w:sz w:val="24"/>
          <w:szCs w:val="24"/>
        </w:rPr>
      </w:pPr>
      <w:r w:rsidRPr="002E2033">
        <w:rPr>
          <w:rFonts w:ascii="Times New Roman" w:hAnsi="Times New Roman"/>
          <w:sz w:val="24"/>
          <w:szCs w:val="24"/>
        </w:rPr>
        <w:t xml:space="preserve">- МУК </w:t>
      </w:r>
      <w:proofErr w:type="spellStart"/>
      <w:r w:rsidRPr="002E2033">
        <w:rPr>
          <w:rFonts w:ascii="Times New Roman" w:hAnsi="Times New Roman"/>
          <w:sz w:val="24"/>
          <w:szCs w:val="24"/>
        </w:rPr>
        <w:t>Межпоселенческая</w:t>
      </w:r>
      <w:proofErr w:type="spellEnd"/>
      <w:r w:rsidRPr="002E2033">
        <w:rPr>
          <w:rFonts w:ascii="Times New Roman" w:hAnsi="Times New Roman"/>
          <w:sz w:val="24"/>
          <w:szCs w:val="24"/>
        </w:rPr>
        <w:t xml:space="preserve"> центральная библиотека;</w:t>
      </w:r>
    </w:p>
    <w:p w:rsidR="006E2F9A" w:rsidRPr="002E2033" w:rsidRDefault="006E2F9A" w:rsidP="006E2F9A">
      <w:pPr>
        <w:pStyle w:val="22"/>
        <w:tabs>
          <w:tab w:val="left" w:pos="567"/>
        </w:tabs>
        <w:spacing w:after="0" w:line="276" w:lineRule="auto"/>
        <w:ind w:left="0" w:firstLine="567"/>
        <w:jc w:val="both"/>
        <w:rPr>
          <w:rFonts w:ascii="Times New Roman" w:hAnsi="Times New Roman"/>
          <w:sz w:val="24"/>
          <w:szCs w:val="24"/>
        </w:rPr>
      </w:pPr>
      <w:r w:rsidRPr="002E2033">
        <w:rPr>
          <w:rFonts w:ascii="Times New Roman" w:hAnsi="Times New Roman"/>
          <w:sz w:val="24"/>
          <w:szCs w:val="24"/>
        </w:rPr>
        <w:t>- МУК ДКДЦ «Радуга»;</w:t>
      </w:r>
    </w:p>
    <w:p w:rsidR="006E2F9A" w:rsidRPr="002E2033" w:rsidRDefault="006E2F9A" w:rsidP="006E2F9A">
      <w:pPr>
        <w:pStyle w:val="22"/>
        <w:tabs>
          <w:tab w:val="left" w:pos="567"/>
        </w:tabs>
        <w:spacing w:after="0" w:line="276" w:lineRule="auto"/>
        <w:ind w:left="0" w:firstLine="567"/>
        <w:jc w:val="both"/>
        <w:rPr>
          <w:rFonts w:ascii="Times New Roman" w:hAnsi="Times New Roman"/>
          <w:sz w:val="24"/>
          <w:szCs w:val="24"/>
        </w:rPr>
      </w:pPr>
      <w:r w:rsidRPr="002E2033">
        <w:rPr>
          <w:rFonts w:ascii="Times New Roman" w:hAnsi="Times New Roman"/>
          <w:sz w:val="24"/>
          <w:szCs w:val="24"/>
        </w:rPr>
        <w:t>- МДОУ ДС «Полянка».</w:t>
      </w:r>
    </w:p>
    <w:p w:rsidR="006E2F9A" w:rsidRPr="002E2033" w:rsidRDefault="006E2F9A" w:rsidP="006E2F9A">
      <w:pPr>
        <w:pStyle w:val="22"/>
        <w:tabs>
          <w:tab w:val="left" w:pos="567"/>
        </w:tabs>
        <w:spacing w:after="0" w:line="276" w:lineRule="auto"/>
        <w:ind w:left="0" w:firstLine="567"/>
        <w:jc w:val="both"/>
        <w:rPr>
          <w:rFonts w:ascii="Times New Roman" w:hAnsi="Times New Roman"/>
          <w:sz w:val="24"/>
          <w:szCs w:val="24"/>
        </w:rPr>
      </w:pPr>
      <w:proofErr w:type="gramStart"/>
      <w:r w:rsidRPr="002E2033">
        <w:rPr>
          <w:rFonts w:ascii="Times New Roman" w:hAnsi="Times New Roman"/>
          <w:sz w:val="24"/>
          <w:szCs w:val="24"/>
        </w:rPr>
        <w:t xml:space="preserve">В ходе контрольного мероприятия установлены нарушения Федерального закона </w:t>
      </w:r>
      <w:r w:rsidRPr="002E2033">
        <w:rPr>
          <w:rFonts w:ascii="Times New Roman" w:hAnsi="Times New Roman"/>
          <w:spacing w:val="2"/>
          <w:sz w:val="24"/>
          <w:szCs w:val="24"/>
          <w:shd w:val="clear" w:color="auto" w:fill="FFFFFF"/>
        </w:rPr>
        <w:t>№ 135-ФЗ от 26 июля 2006 года</w:t>
      </w:r>
      <w:r w:rsidRPr="002E2033">
        <w:rPr>
          <w:rFonts w:ascii="Times New Roman" w:hAnsi="Times New Roman"/>
          <w:sz w:val="24"/>
          <w:szCs w:val="24"/>
        </w:rPr>
        <w:t xml:space="preserve"> «О защите конкуренции» на сумму 154100 руб., выразившиеся в </w:t>
      </w:r>
      <w:r w:rsidRPr="002E2033">
        <w:rPr>
          <w:rFonts w:ascii="Times New Roman" w:hAnsi="Times New Roman"/>
          <w:spacing w:val="2"/>
          <w:sz w:val="24"/>
          <w:szCs w:val="24"/>
          <w:shd w:val="clear" w:color="auto" w:fill="FFFFFF"/>
        </w:rPr>
        <w:t xml:space="preserve">намеренных действиях по разделению объекта закупки на предметы нескольких контрактов, с целью ухода от обязанности проведения аукционных процедур при осуществлении закупки на сумму свыше 100000 руб. </w:t>
      </w:r>
      <w:r w:rsidRPr="002E2033">
        <w:rPr>
          <w:rFonts w:ascii="Times New Roman" w:hAnsi="Times New Roman"/>
          <w:sz w:val="24"/>
          <w:szCs w:val="24"/>
        </w:rPr>
        <w:t>Материалы контрольного мероприятия направлены в прокуратуру Чернышевского района.</w:t>
      </w:r>
      <w:proofErr w:type="gramEnd"/>
      <w:r w:rsidRPr="002E2033">
        <w:rPr>
          <w:rFonts w:ascii="Times New Roman" w:hAnsi="Times New Roman"/>
          <w:sz w:val="24"/>
          <w:szCs w:val="24"/>
        </w:rPr>
        <w:t xml:space="preserve"> В качестве мер прокурорского реагирования внесено представление.</w:t>
      </w:r>
    </w:p>
    <w:p w:rsidR="006E2F9A" w:rsidRPr="002E2033" w:rsidRDefault="006E2F9A" w:rsidP="006E2F9A">
      <w:pPr>
        <w:ind w:firstLine="708"/>
        <w:jc w:val="both"/>
        <w:rPr>
          <w:b/>
          <w:i/>
        </w:rPr>
      </w:pPr>
      <w:r w:rsidRPr="002E2033">
        <w:rPr>
          <w:b/>
          <w:i/>
        </w:rPr>
        <w:t>4.1.2. Проверка использования средств направленных на ремонт и строительство объектов дорожной инфраструктуры в городском поселении «</w:t>
      </w:r>
      <w:proofErr w:type="spellStart"/>
      <w:r w:rsidRPr="002E2033">
        <w:rPr>
          <w:b/>
          <w:i/>
        </w:rPr>
        <w:t>Чернышевское</w:t>
      </w:r>
      <w:proofErr w:type="spellEnd"/>
      <w:r w:rsidRPr="002E2033">
        <w:rPr>
          <w:b/>
          <w:i/>
        </w:rPr>
        <w:t>».</w:t>
      </w:r>
    </w:p>
    <w:p w:rsidR="006E2F9A" w:rsidRPr="002E2033" w:rsidRDefault="006E2F9A" w:rsidP="006E2F9A">
      <w:pPr>
        <w:ind w:firstLine="708"/>
        <w:jc w:val="both"/>
      </w:pPr>
      <w:r w:rsidRPr="002E2033">
        <w:t>Проверкой охвачен объект «капитальный ремонт ул. Журавлева, п. Чернышевск». В ходе проверки установлены нарушения, выразившиеся в несвоевременном исполнении подрядчиком работ, за которые условиями контракта предусмотрена ответственность в виде неустойки. Однако Заказчик не воспользовался правом предъявления неустойки. В ходе контрольного мероприятия установлены факты принятия и оплаты фактически невыполненных работ, на общую сумму 1126622 руб. Установлены систематические нарушения Подрядчиком строительных норм и правил, что в конечном итоге отразилось на качестве выполненных работ. Кроме того, установлены признаки действия (бездействия) участников закупки, повлекшие неисполнение обязательств, предусмотренных контрактом на выполнение работ, с причинением существенного вреда охраняемым законом интересам общества и государства. Общая сумма нарушения составила 1640636 руб., и выразилась в исключении из акта приемки части видов и объемов работ, без снижения стоимости контракта пропорционально невыполненным работам.</w:t>
      </w:r>
    </w:p>
    <w:p w:rsidR="006E2F9A" w:rsidRPr="002E2033" w:rsidRDefault="006E2F9A" w:rsidP="006E2F9A">
      <w:pPr>
        <w:ind w:firstLine="708"/>
        <w:jc w:val="both"/>
      </w:pPr>
      <w:r w:rsidRPr="002E2033">
        <w:t>Материалы контрольного мероприятия направлены в прокуратуру Чернышевского района, для оценки действий должностных лиц. В качестве мер прокурорского реагирования, в адрес главы городского поселения «</w:t>
      </w:r>
      <w:proofErr w:type="spellStart"/>
      <w:r w:rsidRPr="002E2033">
        <w:t>Чернышевское</w:t>
      </w:r>
      <w:proofErr w:type="spellEnd"/>
      <w:r w:rsidRPr="002E2033">
        <w:t>» внесено представление об устранении выявленных нарушений.</w:t>
      </w:r>
    </w:p>
    <w:p w:rsidR="006E2F9A" w:rsidRPr="002E2033" w:rsidRDefault="006E2F9A" w:rsidP="006E2F9A">
      <w:pPr>
        <w:ind w:firstLine="360"/>
        <w:jc w:val="both"/>
        <w:rPr>
          <w:b/>
          <w:i/>
        </w:rPr>
      </w:pPr>
      <w:r w:rsidRPr="002E2033">
        <w:rPr>
          <w:b/>
          <w:i/>
        </w:rPr>
        <w:t xml:space="preserve">4.1.3. Проверка использования иного межбюджетного трансферта, имеющего целевое назначение, направленного на ремонт автомобильных дорог муниципального значения в рамках </w:t>
      </w:r>
      <w:proofErr w:type="gramStart"/>
      <w:r w:rsidRPr="002E2033">
        <w:rPr>
          <w:b/>
          <w:i/>
        </w:rPr>
        <w:t>Плана социального развития центров экономического роста Забайкальского края</w:t>
      </w:r>
      <w:proofErr w:type="gramEnd"/>
      <w:r w:rsidRPr="002E2033">
        <w:rPr>
          <w:b/>
          <w:i/>
        </w:rPr>
        <w:t>.</w:t>
      </w:r>
    </w:p>
    <w:p w:rsidR="006E2F9A" w:rsidRPr="002E2033" w:rsidRDefault="006E2F9A" w:rsidP="006E2F9A">
      <w:pPr>
        <w:ind w:firstLine="708"/>
        <w:jc w:val="both"/>
        <w:rPr>
          <w:bCs/>
        </w:rPr>
      </w:pPr>
      <w:r w:rsidRPr="002E2033">
        <w:lastRenderedPageBreak/>
        <w:t xml:space="preserve">В рамках </w:t>
      </w:r>
      <w:proofErr w:type="gramStart"/>
      <w:r w:rsidRPr="002E2033">
        <w:t>реализации мероприятий Плана центров экономического роста</w:t>
      </w:r>
      <w:proofErr w:type="gramEnd"/>
      <w:r w:rsidRPr="002E2033">
        <w:t xml:space="preserve"> был включен ремонт асфальтового покрытия кольцевой дороги </w:t>
      </w:r>
      <w:proofErr w:type="spellStart"/>
      <w:r w:rsidRPr="002E2033">
        <w:t>пгт</w:t>
      </w:r>
      <w:proofErr w:type="spellEnd"/>
      <w:r w:rsidRPr="002E2033">
        <w:t xml:space="preserve">. </w:t>
      </w:r>
      <w:proofErr w:type="spellStart"/>
      <w:r w:rsidRPr="002E2033">
        <w:t>Жирекен</w:t>
      </w:r>
      <w:proofErr w:type="spellEnd"/>
      <w:r w:rsidRPr="002E2033">
        <w:t xml:space="preserve">, так как данная автомобильная дорога находилась в неудовлетворительном состоянии. Средства межбюджетного трансферта предоставлены муниципальному району «Чернышевский район» на условиях достижения результативности, что в данном случае определено как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347 метров. В ходе контрольного мероприятия установлено, что результативность установленная соглашением о предоставлении средств межбюджетного трансферта из бюджета Забайкальского края выполнена в полном объеме. Однако необходимо отметить, что выполненного объема работ, для приведения кольцевой автомобильной дороги </w:t>
      </w:r>
      <w:proofErr w:type="spellStart"/>
      <w:r w:rsidRPr="002E2033">
        <w:t>пгт</w:t>
      </w:r>
      <w:proofErr w:type="spellEnd"/>
      <w:r w:rsidRPr="002E2033">
        <w:t xml:space="preserve">. </w:t>
      </w:r>
      <w:proofErr w:type="spellStart"/>
      <w:r w:rsidRPr="002E2033">
        <w:t>Жирекен</w:t>
      </w:r>
      <w:proofErr w:type="spellEnd"/>
      <w:r w:rsidRPr="002E2033">
        <w:t xml:space="preserve"> в соответствие с нормативными требованиями явно недостаточно.</w:t>
      </w:r>
    </w:p>
    <w:p w:rsidR="006E2F9A" w:rsidRPr="002E2033" w:rsidRDefault="006E2F9A" w:rsidP="006E2F9A">
      <w:pPr>
        <w:ind w:firstLine="708"/>
        <w:jc w:val="both"/>
        <w:rPr>
          <w:b/>
          <w:i/>
        </w:rPr>
      </w:pPr>
      <w:r w:rsidRPr="002E2033">
        <w:rPr>
          <w:b/>
          <w:i/>
        </w:rPr>
        <w:t>4.1.4. Проверка средств выделенных бюджету муниципального района «Чернышевский район» по национальному проекту «Культура».</w:t>
      </w:r>
    </w:p>
    <w:p w:rsidR="006E2F9A" w:rsidRPr="002E2033" w:rsidRDefault="006E2F9A" w:rsidP="006E2F9A">
      <w:pPr>
        <w:ind w:firstLine="708"/>
        <w:jc w:val="both"/>
      </w:pPr>
      <w:r w:rsidRPr="002E2033">
        <w:t>С 2018 года на территории муниципального района «Чернышевский район» действует муниципальная программа «Развитие культуры, спорта в Чернышевском районе». Срок реализации муниципальной программы с 2018 года по 2020 год. Основной целью программы являлось:</w:t>
      </w:r>
    </w:p>
    <w:p w:rsidR="006E2F9A" w:rsidRPr="002E2033" w:rsidRDefault="006E2F9A" w:rsidP="006E2F9A">
      <w:pPr>
        <w:ind w:firstLine="708"/>
        <w:jc w:val="both"/>
      </w:pPr>
      <w:r w:rsidRPr="002E2033">
        <w:t>- сохранение и развитие культуры, как системы нравственных ценностей Чернышевского района;</w:t>
      </w:r>
    </w:p>
    <w:p w:rsidR="006E2F9A" w:rsidRPr="002E2033" w:rsidRDefault="006E2F9A" w:rsidP="006E2F9A">
      <w:pPr>
        <w:ind w:firstLine="708"/>
        <w:jc w:val="both"/>
        <w:rPr>
          <w:color w:val="FF0000"/>
        </w:rPr>
      </w:pPr>
      <w:r w:rsidRPr="002E2033">
        <w:t>- создание условий для формирования и удовлетворения культурных запросов и духовных потребностей, развитие инициативы и реализация творческого потенциала в сфере культуры района.</w:t>
      </w:r>
    </w:p>
    <w:p w:rsidR="006E2F9A" w:rsidRPr="002E2033" w:rsidRDefault="006E2F9A" w:rsidP="006E2F9A">
      <w:pPr>
        <w:ind w:firstLine="708"/>
        <w:jc w:val="both"/>
      </w:pPr>
      <w:r w:rsidRPr="002E2033">
        <w:t xml:space="preserve">Для достижения поставленных целей, произведен капитальный ремонт дома культуры с. </w:t>
      </w:r>
      <w:proofErr w:type="gramStart"/>
      <w:r w:rsidRPr="002E2033">
        <w:t>Комсомольское</w:t>
      </w:r>
      <w:proofErr w:type="gramEnd"/>
      <w:r w:rsidRPr="002E2033">
        <w:t xml:space="preserve">. Работы произведены в течение 2019 года. </w:t>
      </w:r>
      <w:proofErr w:type="gramStart"/>
      <w:r w:rsidRPr="002E2033">
        <w:t>В ходе контрольного мероприятия установлено расхождение выполненных работ, с фактически принятыми на общую сумму 29122,35 руб.</w:t>
      </w:r>
      <w:proofErr w:type="gramEnd"/>
    </w:p>
    <w:p w:rsidR="006E2F9A" w:rsidRPr="002E2033" w:rsidRDefault="006E2F9A" w:rsidP="006E2F9A">
      <w:pPr>
        <w:ind w:firstLine="708"/>
        <w:jc w:val="both"/>
      </w:pPr>
      <w:r w:rsidRPr="002E2033">
        <w:t>По результатам контрольного мероприятия, в комитет культуры и спорта администрации МР «Чернышевский район» внесено представление, о привлечении виновных лиц, допустивших приемку и оплату фактически невыполненных работ к дисциплинарной ответственности. Представление исполнено в полном объеме, в установленные сроки. Кроме того, с целью недопущения аналогичных нарушений в последующем, руководству комитета предложено обратить внимание на формальный подход к приемке работ по муниципальным контрактам.</w:t>
      </w:r>
    </w:p>
    <w:p w:rsidR="006E2F9A" w:rsidRPr="002E2033" w:rsidRDefault="006E2F9A" w:rsidP="006E2F9A">
      <w:pPr>
        <w:ind w:firstLine="708"/>
        <w:jc w:val="both"/>
        <w:rPr>
          <w:b/>
          <w:i/>
        </w:rPr>
      </w:pPr>
      <w:r w:rsidRPr="002E2033">
        <w:rPr>
          <w:b/>
          <w:i/>
        </w:rPr>
        <w:t>4.1.5. Проверка законности, эффективности и целесообразности использования бюджетных средств, выделенных на реализацию регионального проекта «Обеспечение качественно нового уровня развития инфраструктуры культуры («Культурная среда»).</w:t>
      </w:r>
    </w:p>
    <w:p w:rsidR="006E2F9A" w:rsidRPr="002E2033" w:rsidRDefault="006E2F9A" w:rsidP="006E2F9A">
      <w:pPr>
        <w:ind w:firstLine="708"/>
        <w:jc w:val="both"/>
      </w:pPr>
      <w:proofErr w:type="gramStart"/>
      <w:r w:rsidRPr="002E2033">
        <w:t>Контрольное</w:t>
      </w:r>
      <w:proofErr w:type="gramEnd"/>
      <w:r w:rsidRPr="002E2033">
        <w:t xml:space="preserve"> мероприятия проведено по предложению Контрольно-счетной палаты Забайкальского края, методом параллельной проверки. В реализации данной программы участвовали следующие учреждения:</w:t>
      </w:r>
    </w:p>
    <w:p w:rsidR="006E2F9A" w:rsidRPr="002E2033" w:rsidRDefault="006E2F9A" w:rsidP="006E2F9A">
      <w:pPr>
        <w:ind w:firstLine="708"/>
        <w:jc w:val="both"/>
      </w:pPr>
      <w:r w:rsidRPr="002E2033">
        <w:t>- муниципальное учреждение дошкольного образования детская школа искусств;</w:t>
      </w:r>
    </w:p>
    <w:p w:rsidR="006E2F9A" w:rsidRPr="002E2033" w:rsidRDefault="006E2F9A" w:rsidP="006E2F9A">
      <w:pPr>
        <w:ind w:firstLine="708"/>
        <w:jc w:val="both"/>
      </w:pPr>
      <w:r w:rsidRPr="002E2033">
        <w:t xml:space="preserve">- филиал – центр досуга с. </w:t>
      </w:r>
      <w:proofErr w:type="spellStart"/>
      <w:r w:rsidRPr="002E2033">
        <w:t>Байгул</w:t>
      </w:r>
      <w:proofErr w:type="spellEnd"/>
      <w:r w:rsidRPr="002E2033">
        <w:t>.</w:t>
      </w:r>
    </w:p>
    <w:p w:rsidR="006E2F9A" w:rsidRPr="002E2033" w:rsidRDefault="006E2F9A" w:rsidP="006E2F9A">
      <w:pPr>
        <w:ind w:firstLine="708"/>
        <w:jc w:val="both"/>
      </w:pPr>
      <w:r w:rsidRPr="002E2033">
        <w:t xml:space="preserve">В рамках муниципальной программы произведено оснащение детской школы искусств музыкальными инструментами, оборудованием и учебными материалами. Произведен капитальный ремонт здания филиала – центр досуга с. </w:t>
      </w:r>
      <w:proofErr w:type="spellStart"/>
      <w:r w:rsidRPr="002E2033">
        <w:t>Байгул</w:t>
      </w:r>
      <w:proofErr w:type="spellEnd"/>
      <w:r w:rsidRPr="002E2033">
        <w:t xml:space="preserve">. В ходе контрольного мероприятия установлены факты принятия и оплаты фактически невыполненных работ на общую сумму 614807,54 руб., что является нарушением п.1 ст.9 Федерального закона от 06.12.2011г. № 402-ФЗ «О бухгалтерском учете». Однако, на момент завершения контрольного мероприятия, данное нарушение устранено в полном объеме. Также в ходе проверки установлены факты предоставления Продавцом товара ненадлежащего качества, выразившиеся в передаче заказчику музыкальных инструментов с характеристиками не соответствующими документальным. </w:t>
      </w:r>
    </w:p>
    <w:p w:rsidR="006E2F9A" w:rsidRPr="002E2033" w:rsidRDefault="006E2F9A" w:rsidP="006E2F9A">
      <w:pPr>
        <w:ind w:firstLine="708"/>
        <w:jc w:val="both"/>
      </w:pPr>
      <w:r w:rsidRPr="002E2033">
        <w:t xml:space="preserve">По результатам контрольного мероприятия, в комитет культуры и спорта администрации МР «Чернышевский район» внесено представление, о привлечении лиц </w:t>
      </w:r>
      <w:r w:rsidRPr="002E2033">
        <w:lastRenderedPageBreak/>
        <w:t xml:space="preserve">допустивших нарушение к дисциплинарной ответственности. Кроме того, проведена претензионная работа с </w:t>
      </w:r>
      <w:proofErr w:type="gramStart"/>
      <w:r w:rsidRPr="002E2033">
        <w:t>Продавцом</w:t>
      </w:r>
      <w:proofErr w:type="gramEnd"/>
      <w:r w:rsidRPr="002E2033">
        <w:t xml:space="preserve"> предоставившим музыкальные инструменты не соответствующего качества. Результатами претензионной работы стало предоставление дополнительного музыкального инструмента, в качестве устранения ущерба причиненного действиями Продавца.</w:t>
      </w:r>
    </w:p>
    <w:p w:rsidR="006E2F9A" w:rsidRPr="002E2033" w:rsidRDefault="006E2F9A" w:rsidP="006E2F9A">
      <w:pPr>
        <w:ind w:firstLine="709"/>
        <w:jc w:val="both"/>
      </w:pPr>
      <w:r w:rsidRPr="002E2033">
        <w:t xml:space="preserve">Необходимо отметить, что показатели результативности регионального проекта муниципальным районом </w:t>
      </w:r>
      <w:proofErr w:type="gramStart"/>
      <w:r w:rsidRPr="002E2033">
        <w:t>выполнен</w:t>
      </w:r>
      <w:proofErr w:type="gramEnd"/>
      <w:r w:rsidRPr="002E2033">
        <w:t xml:space="preserve"> в полном объеме.</w:t>
      </w:r>
    </w:p>
    <w:p w:rsidR="006E2F9A" w:rsidRPr="002E2033" w:rsidRDefault="006E2F9A" w:rsidP="006E2F9A">
      <w:pPr>
        <w:ind w:firstLine="708"/>
        <w:jc w:val="both"/>
        <w:rPr>
          <w:b/>
          <w:i/>
        </w:rPr>
      </w:pPr>
      <w:r w:rsidRPr="002E2033">
        <w:rPr>
          <w:b/>
          <w:i/>
        </w:rPr>
        <w:t xml:space="preserve">4.1.6. </w:t>
      </w:r>
      <w:proofErr w:type="gramStart"/>
      <w:r w:rsidRPr="002E2033">
        <w:rPr>
          <w:b/>
          <w:i/>
        </w:rPr>
        <w:t>Проверка законности, эффективности, обоснованности и целесообразности использования бюджетных средств, выделенных на реализацию Государственной программы «Формирование современной городской среды 2018-2022 годы)».</w:t>
      </w:r>
      <w:proofErr w:type="gramEnd"/>
    </w:p>
    <w:p w:rsidR="006E2F9A" w:rsidRPr="002E2033" w:rsidRDefault="006E2F9A" w:rsidP="006E2F9A">
      <w:pPr>
        <w:ind w:firstLine="708"/>
        <w:jc w:val="both"/>
      </w:pPr>
      <w:r w:rsidRPr="002E2033">
        <w:t>Объектами контроля данного контрольного мероприятия являются:</w:t>
      </w:r>
    </w:p>
    <w:p w:rsidR="006E2F9A" w:rsidRPr="002E2033" w:rsidRDefault="006E2F9A" w:rsidP="006E2F9A">
      <w:pPr>
        <w:ind w:firstLine="708"/>
        <w:jc w:val="both"/>
      </w:pPr>
      <w:r w:rsidRPr="002E2033">
        <w:t>- администрация городского поселения «</w:t>
      </w:r>
      <w:proofErr w:type="spellStart"/>
      <w:r w:rsidRPr="002E2033">
        <w:t>Чернышевское</w:t>
      </w:r>
      <w:proofErr w:type="spellEnd"/>
      <w:r w:rsidRPr="002E2033">
        <w:t>»;</w:t>
      </w:r>
    </w:p>
    <w:p w:rsidR="006E2F9A" w:rsidRPr="002E2033" w:rsidRDefault="006E2F9A" w:rsidP="006E2F9A">
      <w:pPr>
        <w:ind w:firstLine="708"/>
        <w:jc w:val="both"/>
      </w:pPr>
      <w:r w:rsidRPr="002E2033">
        <w:t>- администрация городского поселения «</w:t>
      </w:r>
      <w:proofErr w:type="spellStart"/>
      <w:r w:rsidRPr="002E2033">
        <w:t>Жирекенское</w:t>
      </w:r>
      <w:proofErr w:type="spellEnd"/>
      <w:r w:rsidRPr="002E2033">
        <w:t>».</w:t>
      </w:r>
    </w:p>
    <w:p w:rsidR="006E2F9A" w:rsidRPr="002E2033" w:rsidRDefault="006E2F9A" w:rsidP="006E2F9A">
      <w:pPr>
        <w:shd w:val="clear" w:color="auto" w:fill="FFFFFF"/>
        <w:ind w:firstLine="708"/>
        <w:jc w:val="both"/>
        <w:rPr>
          <w:bCs/>
        </w:rPr>
      </w:pPr>
      <w:r w:rsidRPr="002E2033">
        <w:t xml:space="preserve">Основными задачами программы являются - </w:t>
      </w:r>
      <w:r w:rsidRPr="002E2033">
        <w:rPr>
          <w:color w:val="000000"/>
        </w:rPr>
        <w:t>повышение уровня благоустройства дворовых территорий муниципальных образований; повышение уровня благоустройства муниципальных территорий общего пользования.</w:t>
      </w:r>
      <w:r w:rsidRPr="002E2033">
        <w:rPr>
          <w:bCs/>
        </w:rPr>
        <w:t xml:space="preserve"> Для реализации мероприятий в рамках данного проекта освоено 28436414,89 руб., в том числе средства бюджета Забайкальского края 23407623 руб., средства местного бюджета 5028791,89 руб.</w:t>
      </w:r>
    </w:p>
    <w:p w:rsidR="006E2F9A" w:rsidRPr="002E2033" w:rsidRDefault="006E2F9A" w:rsidP="006E2F9A">
      <w:pPr>
        <w:shd w:val="clear" w:color="auto" w:fill="FFFFFF"/>
        <w:ind w:firstLine="708"/>
        <w:jc w:val="both"/>
      </w:pPr>
      <w:r w:rsidRPr="002E2033">
        <w:rPr>
          <w:bCs/>
        </w:rPr>
        <w:t>Администрацией городского поселения «</w:t>
      </w:r>
      <w:proofErr w:type="spellStart"/>
      <w:r w:rsidRPr="002E2033">
        <w:rPr>
          <w:bCs/>
        </w:rPr>
        <w:t>Чернышевское</w:t>
      </w:r>
      <w:proofErr w:type="spellEnd"/>
      <w:r w:rsidRPr="002E2033">
        <w:rPr>
          <w:bCs/>
        </w:rPr>
        <w:t xml:space="preserve">» произведены работы по благоустройству парковой зоны. Выполнены работы по устройству дорожек из </w:t>
      </w:r>
      <w:r w:rsidRPr="002E2033">
        <w:t xml:space="preserve">железобетонных плит, а также произведены работы по укладке тротуарной плитки. Выполнены работы по приобретению и устройству модульного модифицированного строения (сцена открытого типа) на территории парковой зоны. Кроме того, произведены работы по устройству детской игровой площадки, включающей в себя установку бордюрного камня, устройство игрового комплекса. Выполнены работы по устройству площадки для </w:t>
      </w:r>
      <w:proofErr w:type="spellStart"/>
      <w:proofErr w:type="gramStart"/>
      <w:r w:rsidRPr="002E2033">
        <w:t>скейт-борда</w:t>
      </w:r>
      <w:proofErr w:type="spellEnd"/>
      <w:proofErr w:type="gramEnd"/>
      <w:r w:rsidRPr="002E2033">
        <w:t>, с установкой соответствующего оборудования.</w:t>
      </w:r>
    </w:p>
    <w:p w:rsidR="006E2F9A" w:rsidRPr="006E2F9A" w:rsidRDefault="006E2F9A" w:rsidP="006E2F9A">
      <w:pPr>
        <w:pStyle w:val="a5"/>
        <w:ind w:firstLine="709"/>
        <w:jc w:val="both"/>
        <w:rPr>
          <w:sz w:val="24"/>
          <w:szCs w:val="24"/>
        </w:rPr>
      </w:pPr>
      <w:r w:rsidRPr="006E2F9A">
        <w:rPr>
          <w:sz w:val="24"/>
          <w:szCs w:val="24"/>
        </w:rPr>
        <w:t>Администрацией городского поселения «</w:t>
      </w:r>
      <w:proofErr w:type="spellStart"/>
      <w:r w:rsidRPr="006E2F9A">
        <w:rPr>
          <w:sz w:val="24"/>
          <w:szCs w:val="24"/>
        </w:rPr>
        <w:t>Жирекенское</w:t>
      </w:r>
      <w:proofErr w:type="spellEnd"/>
      <w:r w:rsidRPr="006E2F9A">
        <w:rPr>
          <w:sz w:val="24"/>
          <w:szCs w:val="24"/>
        </w:rPr>
        <w:t>» произведены работы по облицовке мемориала Победы керамической и гранитной плиткой. Выполнены работы по благоустройству и озеленению территории «Сквера Победы». Приобретено и установлено оборудования для детской спортивной площадки по ул</w:t>
      </w:r>
      <w:proofErr w:type="gramStart"/>
      <w:r w:rsidRPr="006E2F9A">
        <w:rPr>
          <w:sz w:val="24"/>
          <w:szCs w:val="24"/>
        </w:rPr>
        <w:t>.Ш</w:t>
      </w:r>
      <w:proofErr w:type="gramEnd"/>
      <w:r w:rsidRPr="006E2F9A">
        <w:rPr>
          <w:sz w:val="24"/>
          <w:szCs w:val="24"/>
        </w:rPr>
        <w:t>кольная. Произведены работы по устройству пешеходных тротуаров с устройством бордюрного камня. Кроме того, выполнены работы по строительству многофункциональной спортивной площадки.</w:t>
      </w:r>
    </w:p>
    <w:p w:rsidR="006E2F9A" w:rsidRPr="006E2F9A" w:rsidRDefault="006E2F9A" w:rsidP="006E2F9A">
      <w:pPr>
        <w:pStyle w:val="a5"/>
        <w:ind w:firstLine="709"/>
        <w:jc w:val="both"/>
        <w:rPr>
          <w:sz w:val="24"/>
          <w:szCs w:val="24"/>
        </w:rPr>
      </w:pPr>
      <w:r w:rsidRPr="006E2F9A">
        <w:rPr>
          <w:bCs/>
          <w:sz w:val="24"/>
          <w:szCs w:val="24"/>
        </w:rPr>
        <w:t xml:space="preserve">В рамках проверки проведен анализ первичных учетных документов, а также произведен визуальный осмотр выполненных работ. Проведена проверка заключенных муниципальных контрактов на предмет </w:t>
      </w:r>
      <w:r w:rsidRPr="006E2F9A">
        <w:rPr>
          <w:sz w:val="24"/>
          <w:szCs w:val="24"/>
        </w:rPr>
        <w:t>соблюдение требований законодательства о контрактной системе в сфере закупок. По результатам проверки нарушений не установлено.</w:t>
      </w:r>
    </w:p>
    <w:p w:rsidR="006E2F9A" w:rsidRPr="006E2F9A" w:rsidRDefault="006E2F9A" w:rsidP="006E2F9A">
      <w:pPr>
        <w:pStyle w:val="a4"/>
        <w:spacing w:after="0"/>
        <w:ind w:left="1440" w:firstLine="709"/>
        <w:jc w:val="both"/>
        <w:rPr>
          <w:rFonts w:ascii="Times New Roman" w:hAnsi="Times New Roman"/>
          <w:sz w:val="24"/>
          <w:szCs w:val="24"/>
        </w:rPr>
      </w:pPr>
    </w:p>
    <w:p w:rsidR="006E2F9A" w:rsidRPr="002E2033" w:rsidRDefault="006E2F9A" w:rsidP="006E2F9A">
      <w:pPr>
        <w:pStyle w:val="a4"/>
        <w:numPr>
          <w:ilvl w:val="1"/>
          <w:numId w:val="9"/>
        </w:numPr>
        <w:spacing w:after="0"/>
        <w:jc w:val="both"/>
        <w:rPr>
          <w:rFonts w:ascii="Times New Roman" w:hAnsi="Times New Roman"/>
          <w:sz w:val="24"/>
          <w:szCs w:val="24"/>
        </w:rPr>
      </w:pPr>
      <w:r w:rsidRPr="002E2033">
        <w:rPr>
          <w:rFonts w:ascii="Times New Roman" w:hAnsi="Times New Roman"/>
          <w:sz w:val="24"/>
          <w:szCs w:val="24"/>
        </w:rPr>
        <w:t>Экспертно-аналитическая деятельность</w:t>
      </w:r>
    </w:p>
    <w:p w:rsidR="006E2F9A" w:rsidRPr="002E2033" w:rsidRDefault="006E2F9A" w:rsidP="006E2F9A">
      <w:pPr>
        <w:ind w:firstLine="709"/>
        <w:jc w:val="both"/>
      </w:pPr>
      <w:r w:rsidRPr="002E2033">
        <w:t>В рамках экспертно-аналитической деятельности Контрольно-счетной палатой в отчетном периоде проведена внешняя проверка годового отчета муниципального района «Чернышевский район» и внешняя проверка годовых отчетов городских и сельских поселений.</w:t>
      </w:r>
    </w:p>
    <w:p w:rsidR="006E2F9A" w:rsidRPr="002E2033" w:rsidRDefault="006E2F9A" w:rsidP="006E2F9A">
      <w:pPr>
        <w:ind w:firstLine="709"/>
        <w:jc w:val="both"/>
      </w:pPr>
      <w:r w:rsidRPr="002E2033">
        <w:t>Проведена экспертиза одной муниципальной программы:</w:t>
      </w:r>
    </w:p>
    <w:p w:rsidR="006E2F9A" w:rsidRPr="002E2033" w:rsidRDefault="006E2F9A" w:rsidP="006E2F9A">
      <w:pPr>
        <w:ind w:firstLine="709"/>
        <w:jc w:val="both"/>
      </w:pPr>
      <w:r w:rsidRPr="002E2033">
        <w:t>- «Развитие культуры, спорта в Чернышевском районе (2021-2025) годы</w:t>
      </w:r>
      <w:r w:rsidRPr="002E2033">
        <w:rPr>
          <w:color w:val="000000"/>
        </w:rPr>
        <w:t>»</w:t>
      </w:r>
      <w:r w:rsidRPr="002E2033">
        <w:t>.</w:t>
      </w:r>
    </w:p>
    <w:p w:rsidR="006E2F9A" w:rsidRPr="002E2033" w:rsidRDefault="006E2F9A" w:rsidP="006E2F9A">
      <w:pPr>
        <w:ind w:firstLine="360"/>
        <w:jc w:val="both"/>
      </w:pPr>
    </w:p>
    <w:p w:rsidR="006E2F9A" w:rsidRPr="002E2033" w:rsidRDefault="006E2F9A" w:rsidP="006E2F9A">
      <w:pPr>
        <w:pStyle w:val="a4"/>
        <w:numPr>
          <w:ilvl w:val="0"/>
          <w:numId w:val="9"/>
        </w:numPr>
        <w:spacing w:after="0"/>
        <w:jc w:val="center"/>
        <w:rPr>
          <w:rFonts w:ascii="Times New Roman" w:hAnsi="Times New Roman"/>
          <w:b/>
          <w:sz w:val="24"/>
          <w:szCs w:val="24"/>
        </w:rPr>
      </w:pPr>
      <w:r w:rsidRPr="002E2033">
        <w:rPr>
          <w:rFonts w:ascii="Times New Roman" w:hAnsi="Times New Roman"/>
          <w:b/>
          <w:sz w:val="24"/>
          <w:szCs w:val="24"/>
        </w:rPr>
        <w:t>Организационно-методическая и информационная деятельность.</w:t>
      </w:r>
    </w:p>
    <w:p w:rsidR="006E2F9A" w:rsidRPr="002E2033" w:rsidRDefault="006E2F9A" w:rsidP="006E2F9A">
      <w:pPr>
        <w:ind w:firstLine="709"/>
        <w:jc w:val="both"/>
      </w:pPr>
      <w:r w:rsidRPr="002E2033">
        <w:t>В течение 2020 года Контрольно-счетная палата на постоянной основе осуществляет работу с Порталом государственного муниципального финансового аудита, своевременно и в полном объеме размещая информацию о проведенных контрольных мероприятиях, объемах проверенных средств и выявленных нарушениях. Кроме того, на постоянной основе осуществляется работа по наполнению страницы, отведенной для размещения информации о деятельности КСП на сайте администрации муниципального района «Чернышевский район».</w:t>
      </w:r>
    </w:p>
    <w:p w:rsidR="006E2F9A" w:rsidRPr="002E2033" w:rsidRDefault="006E2F9A" w:rsidP="006E2F9A">
      <w:pPr>
        <w:ind w:firstLine="709"/>
        <w:jc w:val="both"/>
      </w:pPr>
    </w:p>
    <w:p w:rsidR="006E2F9A" w:rsidRPr="002E2033" w:rsidRDefault="006E2F9A" w:rsidP="006E2F9A">
      <w:pPr>
        <w:pStyle w:val="a4"/>
        <w:numPr>
          <w:ilvl w:val="0"/>
          <w:numId w:val="9"/>
        </w:numPr>
        <w:spacing w:after="0"/>
        <w:jc w:val="center"/>
        <w:rPr>
          <w:rFonts w:ascii="Times New Roman" w:hAnsi="Times New Roman"/>
          <w:b/>
          <w:sz w:val="24"/>
          <w:szCs w:val="24"/>
        </w:rPr>
      </w:pPr>
      <w:r w:rsidRPr="002E2033">
        <w:rPr>
          <w:rFonts w:ascii="Times New Roman" w:hAnsi="Times New Roman"/>
          <w:b/>
          <w:sz w:val="24"/>
          <w:szCs w:val="24"/>
        </w:rPr>
        <w:lastRenderedPageBreak/>
        <w:t>Кадровое и материально-техническое обеспечение.</w:t>
      </w:r>
    </w:p>
    <w:p w:rsidR="006E2F9A" w:rsidRPr="002E2033" w:rsidRDefault="006E2F9A" w:rsidP="006E2F9A">
      <w:pPr>
        <w:ind w:firstLine="709"/>
        <w:jc w:val="both"/>
      </w:pPr>
      <w:r w:rsidRPr="002E2033">
        <w:t>Штатная численность Контрольно-счетной палаты в 2020 году состояла в количестве одного должностного лица. Прохождение курсов повышения квалификации в отчетном периоде не осуществлялось.</w:t>
      </w:r>
    </w:p>
    <w:p w:rsidR="006E2F9A" w:rsidRPr="002E2033" w:rsidRDefault="006E2F9A" w:rsidP="006E2F9A">
      <w:pPr>
        <w:ind w:firstLine="708"/>
        <w:jc w:val="both"/>
      </w:pPr>
      <w:r w:rsidRPr="002E2033">
        <w:t>Проводилось самостоятельное изучение вновь принятых нормативных (нормативных правовых) актов Российской Федерации, Забайкальского края и муниципального образования, изменений федерального и регионального законодательства, в том числе в сфере противодействия коррупции, с целью повышения профессионального уровня. Кроме того,</w:t>
      </w:r>
      <w:bookmarkStart w:id="0" w:name="_GoBack"/>
      <w:bookmarkEnd w:id="0"/>
      <w:r w:rsidRPr="002E2033">
        <w:t xml:space="preserve"> повышается уровень квалификации и профессионализма, регулярно участвуя в совещаниях, проводимых Контрольно-счетной палатой Забайкальского края по актуальным темам.</w:t>
      </w:r>
    </w:p>
    <w:p w:rsidR="006E2F9A" w:rsidRPr="00712D1B" w:rsidRDefault="006E2F9A" w:rsidP="006E2F9A">
      <w:pPr>
        <w:jc w:val="center"/>
        <w:rPr>
          <w:sz w:val="28"/>
          <w:szCs w:val="28"/>
        </w:rPr>
      </w:pPr>
      <w:r>
        <w:rPr>
          <w:sz w:val="28"/>
          <w:szCs w:val="28"/>
        </w:rPr>
        <w:t>____________________</w:t>
      </w:r>
    </w:p>
    <w:sectPr w:rsidR="006E2F9A" w:rsidRPr="00712D1B" w:rsidSect="00034562">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C8"/>
    <w:multiLevelType w:val="hybridMultilevel"/>
    <w:tmpl w:val="88F6A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282BF9"/>
    <w:multiLevelType w:val="hybridMultilevel"/>
    <w:tmpl w:val="CDB88968"/>
    <w:lvl w:ilvl="0" w:tplc="4F6EBA76">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4D7247BE"/>
    <w:multiLevelType w:val="hybridMultilevel"/>
    <w:tmpl w:val="D9F89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24585A"/>
    <w:multiLevelType w:val="hybridMultilevel"/>
    <w:tmpl w:val="C102EB92"/>
    <w:lvl w:ilvl="0" w:tplc="DDEEB38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4B096D"/>
    <w:multiLevelType w:val="multilevel"/>
    <w:tmpl w:val="DDE8BF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34562"/>
    <w:rsid w:val="00066AB8"/>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604B3"/>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B19E1"/>
    <w:rsid w:val="006E2F9A"/>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2692"/>
    <w:rsid w:val="009E3CE0"/>
    <w:rsid w:val="009F24DA"/>
    <w:rsid w:val="00A01E88"/>
    <w:rsid w:val="00A12675"/>
    <w:rsid w:val="00A53744"/>
    <w:rsid w:val="00A57C7F"/>
    <w:rsid w:val="00A94350"/>
    <w:rsid w:val="00AA6549"/>
    <w:rsid w:val="00AD228C"/>
    <w:rsid w:val="00AE638E"/>
    <w:rsid w:val="00AE7583"/>
    <w:rsid w:val="00AE759D"/>
    <w:rsid w:val="00B17E85"/>
    <w:rsid w:val="00B225BC"/>
    <w:rsid w:val="00B33352"/>
    <w:rsid w:val="00B35DDA"/>
    <w:rsid w:val="00B40A6E"/>
    <w:rsid w:val="00B53C84"/>
    <w:rsid w:val="00B60124"/>
    <w:rsid w:val="00B76867"/>
    <w:rsid w:val="00B8565E"/>
    <w:rsid w:val="00BA0ECE"/>
    <w:rsid w:val="00C042EB"/>
    <w:rsid w:val="00C2393B"/>
    <w:rsid w:val="00C659C6"/>
    <w:rsid w:val="00C67648"/>
    <w:rsid w:val="00CB341A"/>
    <w:rsid w:val="00CB50F0"/>
    <w:rsid w:val="00CE2A17"/>
    <w:rsid w:val="00D238CA"/>
    <w:rsid w:val="00D549EC"/>
    <w:rsid w:val="00D921B2"/>
    <w:rsid w:val="00DA50E9"/>
    <w:rsid w:val="00DC3097"/>
    <w:rsid w:val="00DD0B4E"/>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A12675"/>
    <w:pPr>
      <w:autoSpaceDE w:val="0"/>
      <w:autoSpaceDN w:val="0"/>
      <w:adjustRightInd w:val="0"/>
    </w:pPr>
    <w:rPr>
      <w:rFonts w:ascii="Arial" w:hAnsi="Arial" w:cs="Arial"/>
      <w:b/>
      <w:bCs/>
      <w:sz w:val="22"/>
      <w:szCs w:val="22"/>
    </w:rPr>
  </w:style>
  <w:style w:type="paragraph" w:styleId="22">
    <w:name w:val="Body Text Indent 2"/>
    <w:basedOn w:val="a"/>
    <w:link w:val="23"/>
    <w:uiPriority w:val="99"/>
    <w:rsid w:val="006E2F9A"/>
    <w:pPr>
      <w:spacing w:after="120" w:line="480" w:lineRule="auto"/>
      <w:ind w:left="283"/>
    </w:pPr>
    <w:rPr>
      <w:rFonts w:ascii="Calibri" w:hAnsi="Calibri"/>
      <w:sz w:val="20"/>
      <w:szCs w:val="20"/>
    </w:rPr>
  </w:style>
  <w:style w:type="character" w:customStyle="1" w:styleId="23">
    <w:name w:val="Основной текст с отступом 2 Знак"/>
    <w:basedOn w:val="a0"/>
    <w:link w:val="22"/>
    <w:uiPriority w:val="99"/>
    <w:rsid w:val="006E2F9A"/>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2708</Words>
  <Characters>15440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2021-03-26T02:52:00Z</cp:lastPrinted>
  <dcterms:created xsi:type="dcterms:W3CDTF">2021-03-26T02:54:00Z</dcterms:created>
  <dcterms:modified xsi:type="dcterms:W3CDTF">2021-03-26T02:54:00Z</dcterms:modified>
</cp:coreProperties>
</file>