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5D" w:rsidRPr="00072C5D" w:rsidRDefault="000F5CCE" w:rsidP="000F5CCE">
      <w:pPr>
        <w:pStyle w:val="20"/>
        <w:shd w:val="clear" w:color="auto" w:fill="auto"/>
        <w:spacing w:line="360" w:lineRule="auto"/>
        <w:ind w:right="799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Изменен срок обязательной маркировки молочной продукции</w:t>
      </w: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both"/>
        <w:rPr>
          <w:color w:val="000000"/>
          <w:sz w:val="28"/>
          <w:szCs w:val="28"/>
        </w:rPr>
      </w:pP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both"/>
        <w:rPr>
          <w:color w:val="000000"/>
          <w:sz w:val="28"/>
          <w:szCs w:val="28"/>
        </w:rPr>
      </w:pPr>
      <w:r w:rsidRPr="00072C5D">
        <w:rPr>
          <w:color w:val="000000"/>
          <w:sz w:val="28"/>
          <w:szCs w:val="28"/>
        </w:rPr>
        <w:t>Министерством промышленности и торговли Российской Федерации разработан проект изменений в постановление Правительства Российской Федерации от 15 декабря 2020 года № 2099 «Об утверждении Правил маркировки молочной продукции». Проектом уточняются Правила маркировки молочной продукции средствами идентификации и особенности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продукции. Согласно новым правилам, дата вступления в силу обязательства по выводу из оборота молочной продукции путем розничной продажи переносится</w:t>
      </w:r>
      <w:r>
        <w:rPr>
          <w:color w:val="000000"/>
          <w:sz w:val="28"/>
          <w:szCs w:val="28"/>
        </w:rPr>
        <w:t xml:space="preserve"> на 20 января 2022 года. При этом документ дополнен новыми правилами и требованиями.</w:t>
      </w: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both"/>
        <w:rPr>
          <w:color w:val="000000"/>
          <w:sz w:val="28"/>
          <w:szCs w:val="28"/>
        </w:rPr>
      </w:pP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both"/>
        <w:rPr>
          <w:color w:val="000000"/>
          <w:sz w:val="28"/>
          <w:szCs w:val="28"/>
        </w:rPr>
      </w:pP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both"/>
        <w:rPr>
          <w:color w:val="000000"/>
          <w:sz w:val="28"/>
          <w:szCs w:val="28"/>
        </w:rPr>
      </w:pPr>
    </w:p>
    <w:p w:rsid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экономики, труда и инвестиционной политики</w:t>
      </w:r>
    </w:p>
    <w:p w:rsidR="00072C5D" w:rsidRPr="00072C5D" w:rsidRDefault="00072C5D" w:rsidP="00072C5D">
      <w:pPr>
        <w:pStyle w:val="20"/>
        <w:shd w:val="clear" w:color="auto" w:fill="auto"/>
        <w:spacing w:line="360" w:lineRule="auto"/>
        <w:ind w:left="261" w:right="799" w:firstLine="65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МР «Чернышевский район»</w:t>
      </w:r>
    </w:p>
    <w:p w:rsidR="009B6657" w:rsidRDefault="009B6657"/>
    <w:sectPr w:rsidR="009B6657" w:rsidSect="00C7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C5D"/>
    <w:rsid w:val="00072C5D"/>
    <w:rsid w:val="000F5CCE"/>
    <w:rsid w:val="009B6657"/>
    <w:rsid w:val="00C7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72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2C5D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2021-05-14T02:05:00Z</dcterms:created>
  <dcterms:modified xsi:type="dcterms:W3CDTF">2021-05-14T02:09:00Z</dcterms:modified>
</cp:coreProperties>
</file>