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71601" w:rsidP="00430FFD">
      <w:pPr>
        <w:rPr>
          <w:sz w:val="28"/>
          <w:szCs w:val="28"/>
        </w:rPr>
      </w:pPr>
      <w:r>
        <w:rPr>
          <w:sz w:val="28"/>
          <w:szCs w:val="28"/>
        </w:rPr>
        <w:t>15 ноября 2019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4C2FCA">
        <w:rPr>
          <w:sz w:val="28"/>
          <w:szCs w:val="28"/>
        </w:rPr>
        <w:t>192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4C2FCA" w:rsidRPr="00817574" w:rsidRDefault="004C2FCA" w:rsidP="004C2FCA">
      <w:pPr>
        <w:jc w:val="center"/>
        <w:rPr>
          <w:b/>
          <w:sz w:val="28"/>
          <w:szCs w:val="28"/>
        </w:rPr>
      </w:pPr>
      <w:r w:rsidRPr="00817574">
        <w:rPr>
          <w:b/>
          <w:sz w:val="28"/>
          <w:szCs w:val="28"/>
        </w:rPr>
        <w:t xml:space="preserve">Об утверждении отчета Контрольно-счетной палаты муниципального района «Чернышевский район» по результатам </w:t>
      </w:r>
      <w:r>
        <w:rPr>
          <w:b/>
          <w:sz w:val="28"/>
          <w:szCs w:val="28"/>
        </w:rPr>
        <w:t>п</w:t>
      </w:r>
      <w:r w:rsidRPr="00817574">
        <w:rPr>
          <w:b/>
          <w:sz w:val="28"/>
          <w:szCs w:val="28"/>
        </w:rPr>
        <w:t>ро</w:t>
      </w:r>
      <w:r>
        <w:rPr>
          <w:b/>
          <w:sz w:val="28"/>
          <w:szCs w:val="28"/>
        </w:rPr>
        <w:t>верки</w:t>
      </w:r>
      <w:r w:rsidRPr="00817574">
        <w:rPr>
          <w:b/>
          <w:sz w:val="28"/>
          <w:szCs w:val="28"/>
        </w:rPr>
        <w:t xml:space="preserve"> законности, эффективности и обоснованности использования средств, выделенных на реализацию мероприятий в рамках муниципальной программы «Обеспечение жильем молодых семей Чернышевского района».</w:t>
      </w:r>
    </w:p>
    <w:p w:rsidR="004C2FCA" w:rsidRDefault="004C2FCA" w:rsidP="004C2FCA">
      <w:pPr>
        <w:jc w:val="both"/>
        <w:rPr>
          <w:sz w:val="28"/>
          <w:szCs w:val="28"/>
        </w:rPr>
      </w:pPr>
    </w:p>
    <w:p w:rsidR="004C2FCA" w:rsidRDefault="004C2FCA" w:rsidP="004C2FCA">
      <w:pPr>
        <w:pStyle w:val="a5"/>
        <w:ind w:firstLine="709"/>
        <w:jc w:val="both"/>
      </w:pPr>
      <w:r>
        <w:t xml:space="preserve">Заслушав отчет Контрольно-счетной палаты муниципального района «Чернышевский район» по результатам проверки </w:t>
      </w:r>
      <w:r w:rsidRPr="00F3387D">
        <w:t xml:space="preserve">законности, эффективности и </w:t>
      </w:r>
      <w:r w:rsidRPr="00817574">
        <w:t>обоснованности использования средств, выделенных на реализацию мероприятий в рамках муниципальной программы «Обеспечение жильем молодых семей Чернышевского района», р</w:t>
      </w:r>
      <w:r w:rsidRPr="00817574">
        <w:rPr>
          <w:bCs/>
        </w:rPr>
        <w:t>уководствуясь статей 23</w:t>
      </w:r>
      <w:r w:rsidRPr="00817574">
        <w:rPr>
          <w:bCs/>
          <w:color w:val="FF0000"/>
        </w:rPr>
        <w:t xml:space="preserve"> </w:t>
      </w:r>
      <w:r w:rsidRPr="00817574">
        <w:rPr>
          <w:bCs/>
        </w:rPr>
        <w:t>Устава муниципального района</w:t>
      </w:r>
      <w:r>
        <w:rPr>
          <w:bCs/>
        </w:rPr>
        <w:t xml:space="preserve"> «Чернышевский район», Совет муниципального района «Чернышевский район»</w:t>
      </w:r>
      <w:r>
        <w:t xml:space="preserve">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4C2FCA" w:rsidRDefault="004C2FCA" w:rsidP="004C2FCA">
      <w:pPr>
        <w:pStyle w:val="a5"/>
        <w:ind w:firstLine="709"/>
        <w:jc w:val="both"/>
      </w:pPr>
    </w:p>
    <w:p w:rsidR="004C2FCA" w:rsidRPr="00B40E34" w:rsidRDefault="004C2FCA" w:rsidP="004C2FCA">
      <w:pPr>
        <w:pStyle w:val="a5"/>
        <w:ind w:firstLine="709"/>
        <w:jc w:val="both"/>
      </w:pPr>
      <w:r>
        <w:t>1</w:t>
      </w:r>
      <w:r w:rsidRPr="00B40E34">
        <w:t xml:space="preserve">. Отчет Контрольно-счетной палаты муниципального района «Чернышевский район» по результатам проверки утвердить (прилагается).   </w:t>
      </w:r>
    </w:p>
    <w:p w:rsidR="004C2FCA" w:rsidRDefault="004C2FCA" w:rsidP="004C2FCA">
      <w:pPr>
        <w:pStyle w:val="a5"/>
        <w:ind w:firstLine="709"/>
        <w:jc w:val="both"/>
      </w:pPr>
      <w:r>
        <w:t xml:space="preserve">2. Настоящее решение разместить на официальном сайте </w:t>
      </w:r>
      <w:proofErr w:type="spellStart"/>
      <w:r>
        <w:t>www.чернышевск</w:t>
      </w:r>
      <w:proofErr w:type="gramStart"/>
      <w:r>
        <w:t>.з</w:t>
      </w:r>
      <w:proofErr w:type="gramEnd"/>
      <w:r>
        <w:t>абайкальскийкрай.рф</w:t>
      </w:r>
      <w:proofErr w:type="spellEnd"/>
      <w:r>
        <w:t>, в разделе Документы.</w:t>
      </w:r>
    </w:p>
    <w:p w:rsidR="004C2FCA" w:rsidRDefault="004C2FCA" w:rsidP="004C2FCA">
      <w:pPr>
        <w:pStyle w:val="a5"/>
        <w:ind w:firstLine="709"/>
        <w:jc w:val="both"/>
      </w:pPr>
      <w: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F13473">
      <w:pPr>
        <w:autoSpaceDE w:val="0"/>
        <w:autoSpaceDN w:val="0"/>
        <w:adjustRightInd w:val="0"/>
        <w:rPr>
          <w:rFonts w:eastAsia="TimesNewRomanPSMT"/>
          <w:b/>
        </w:rPr>
      </w:pPr>
    </w:p>
    <w:p w:rsidR="004C2FCA" w:rsidRDefault="004C2FCA" w:rsidP="004C2FCA">
      <w:pPr>
        <w:autoSpaceDE w:val="0"/>
        <w:autoSpaceDN w:val="0"/>
        <w:adjustRightInd w:val="0"/>
        <w:jc w:val="right"/>
        <w:rPr>
          <w:rFonts w:eastAsia="TimesNewRomanPSMT"/>
        </w:rPr>
      </w:pPr>
      <w:r w:rsidRPr="004C2FCA">
        <w:rPr>
          <w:rFonts w:eastAsia="TimesNewRomanPSMT"/>
        </w:rPr>
        <w:lastRenderedPageBreak/>
        <w:t>Приложение</w:t>
      </w:r>
      <w:r>
        <w:rPr>
          <w:rFonts w:eastAsia="TimesNewRomanPSMT"/>
        </w:rPr>
        <w:t xml:space="preserve"> </w:t>
      </w:r>
    </w:p>
    <w:p w:rsidR="004C2FCA" w:rsidRDefault="004C2FCA" w:rsidP="004C2FCA">
      <w:pPr>
        <w:autoSpaceDE w:val="0"/>
        <w:autoSpaceDN w:val="0"/>
        <w:adjustRightInd w:val="0"/>
        <w:jc w:val="right"/>
        <w:rPr>
          <w:rFonts w:eastAsia="TimesNewRomanPSMT"/>
        </w:rPr>
      </w:pPr>
      <w:r>
        <w:rPr>
          <w:rFonts w:eastAsia="TimesNewRomanPSMT"/>
        </w:rPr>
        <w:t xml:space="preserve">к решению Совета </w:t>
      </w:r>
    </w:p>
    <w:p w:rsidR="004C2FCA" w:rsidRDefault="004C2FCA" w:rsidP="004C2FCA">
      <w:pPr>
        <w:autoSpaceDE w:val="0"/>
        <w:autoSpaceDN w:val="0"/>
        <w:adjustRightInd w:val="0"/>
        <w:jc w:val="right"/>
        <w:rPr>
          <w:rFonts w:eastAsia="TimesNewRomanPSMT"/>
        </w:rPr>
      </w:pPr>
      <w:r>
        <w:rPr>
          <w:rFonts w:eastAsia="TimesNewRomanPSMT"/>
        </w:rPr>
        <w:t xml:space="preserve">муниципального района </w:t>
      </w:r>
    </w:p>
    <w:p w:rsidR="004C2FCA" w:rsidRDefault="004C2FCA" w:rsidP="004C2FCA">
      <w:pPr>
        <w:autoSpaceDE w:val="0"/>
        <w:autoSpaceDN w:val="0"/>
        <w:adjustRightInd w:val="0"/>
        <w:jc w:val="right"/>
        <w:rPr>
          <w:rFonts w:eastAsia="TimesNewRomanPSMT"/>
        </w:rPr>
      </w:pPr>
      <w:r>
        <w:rPr>
          <w:rFonts w:eastAsia="TimesNewRomanPSMT"/>
        </w:rPr>
        <w:t xml:space="preserve">«Чернышевский район» </w:t>
      </w:r>
    </w:p>
    <w:p w:rsidR="004C2FCA" w:rsidRPr="004C2FCA" w:rsidRDefault="004C2FCA" w:rsidP="004C2FCA">
      <w:pPr>
        <w:autoSpaceDE w:val="0"/>
        <w:autoSpaceDN w:val="0"/>
        <w:adjustRightInd w:val="0"/>
        <w:jc w:val="right"/>
        <w:rPr>
          <w:rFonts w:eastAsia="TimesNewRomanPSMT"/>
        </w:rPr>
      </w:pPr>
      <w:r>
        <w:rPr>
          <w:rFonts w:eastAsia="TimesNewRomanPSMT"/>
        </w:rPr>
        <w:t>от 15 ноября 2019г. № 192</w:t>
      </w:r>
    </w:p>
    <w:p w:rsidR="004C2FCA" w:rsidRPr="00602933" w:rsidRDefault="004C2FCA" w:rsidP="004C2FCA">
      <w:pPr>
        <w:jc w:val="right"/>
      </w:pPr>
    </w:p>
    <w:p w:rsidR="004C2FCA" w:rsidRPr="004C2FCA" w:rsidRDefault="004C2FCA" w:rsidP="004C2FCA">
      <w:pPr>
        <w:jc w:val="center"/>
        <w:rPr>
          <w:b/>
        </w:rPr>
      </w:pPr>
      <w:r w:rsidRPr="004C2FCA">
        <w:rPr>
          <w:b/>
        </w:rPr>
        <w:t>Отчет</w:t>
      </w:r>
    </w:p>
    <w:p w:rsidR="004C2FCA" w:rsidRPr="004C2FCA" w:rsidRDefault="004C2FCA" w:rsidP="004C2FCA">
      <w:pPr>
        <w:jc w:val="center"/>
        <w:rPr>
          <w:b/>
        </w:rPr>
      </w:pPr>
      <w:r w:rsidRPr="004C2FCA">
        <w:rPr>
          <w:b/>
        </w:rPr>
        <w:t>Контрольно-счетной палаты</w:t>
      </w:r>
    </w:p>
    <w:p w:rsidR="004C2FCA" w:rsidRPr="004C2FCA" w:rsidRDefault="004C2FCA" w:rsidP="004C2FCA">
      <w:pPr>
        <w:jc w:val="center"/>
        <w:rPr>
          <w:b/>
        </w:rPr>
      </w:pPr>
      <w:r w:rsidRPr="004C2FCA">
        <w:rPr>
          <w:b/>
        </w:rPr>
        <w:t>муниципального района «Чернышевский район»</w:t>
      </w:r>
    </w:p>
    <w:p w:rsidR="004C2FCA" w:rsidRPr="004C2FCA" w:rsidRDefault="004C2FCA" w:rsidP="004C2FCA">
      <w:pPr>
        <w:ind w:firstLine="567"/>
        <w:jc w:val="both"/>
        <w:rPr>
          <w:b/>
        </w:rPr>
      </w:pPr>
    </w:p>
    <w:p w:rsidR="004C2FCA" w:rsidRPr="004C2FCA" w:rsidRDefault="004C2FCA" w:rsidP="004C2FCA">
      <w:pPr>
        <w:tabs>
          <w:tab w:val="left" w:pos="567"/>
        </w:tabs>
        <w:ind w:firstLine="567"/>
        <w:jc w:val="both"/>
      </w:pPr>
      <w:r w:rsidRPr="004C2FCA">
        <w:t>по результатам проверки законности, эффективности и обоснованности использования средств, выделенных на реализацию мероприятий в рамках муниципальной программы «Обеспечение жильем молодых семей Чернышевского района».</w:t>
      </w:r>
    </w:p>
    <w:p w:rsidR="004C2FCA" w:rsidRPr="004C2FCA" w:rsidRDefault="004C2FCA" w:rsidP="004C2FCA">
      <w:pPr>
        <w:ind w:firstLine="567"/>
        <w:jc w:val="both"/>
      </w:pPr>
    </w:p>
    <w:p w:rsidR="004C2FCA" w:rsidRPr="004C2FCA" w:rsidRDefault="004C2FCA" w:rsidP="004C2FCA">
      <w:pPr>
        <w:tabs>
          <w:tab w:val="left" w:pos="567"/>
        </w:tabs>
        <w:ind w:firstLine="567"/>
        <w:jc w:val="both"/>
      </w:pPr>
      <w:r w:rsidRPr="004C2FCA">
        <w:rPr>
          <w:b/>
        </w:rPr>
        <w:t>Проверяемый период:</w:t>
      </w:r>
      <w:r w:rsidRPr="004C2FCA">
        <w:t xml:space="preserve"> с 01 января 2018 года по 31 декабря 2018 года.</w:t>
      </w:r>
    </w:p>
    <w:p w:rsidR="004C2FCA" w:rsidRPr="004C2FCA" w:rsidRDefault="004C2FCA" w:rsidP="004C2FCA">
      <w:pPr>
        <w:tabs>
          <w:tab w:val="left" w:pos="567"/>
        </w:tabs>
        <w:suppressAutoHyphens/>
        <w:ind w:firstLine="567"/>
        <w:jc w:val="both"/>
        <w:rPr>
          <w:bCs/>
        </w:rPr>
      </w:pPr>
      <w:r w:rsidRPr="004C2FCA">
        <w:rPr>
          <w:b/>
        </w:rPr>
        <w:t xml:space="preserve">Основание для проведения контрольного мероприятия: </w:t>
      </w:r>
      <w:r w:rsidRPr="004C2FCA">
        <w:rPr>
          <w:bCs/>
        </w:rPr>
        <w:t>Положение о Контрольно-счетной плате муниципального района «Чернышевский район», утвержденное Решением Совета муниципального района «Чернышевский район» от 29.12.2011г. № 52, план контрольных и экспертно-аналитических мероприятий на 2019 год.</w:t>
      </w:r>
    </w:p>
    <w:p w:rsidR="004C2FCA" w:rsidRPr="004C2FCA" w:rsidRDefault="004C2FCA" w:rsidP="004C2FCA">
      <w:pPr>
        <w:tabs>
          <w:tab w:val="left" w:pos="567"/>
        </w:tabs>
        <w:suppressAutoHyphens/>
        <w:ind w:firstLine="567"/>
        <w:jc w:val="both"/>
        <w:rPr>
          <w:bCs/>
        </w:rPr>
      </w:pPr>
      <w:r w:rsidRPr="004C2FCA">
        <w:rPr>
          <w:b/>
          <w:bCs/>
        </w:rPr>
        <w:t xml:space="preserve">Перечень объектов контроля: </w:t>
      </w:r>
      <w:r w:rsidRPr="004C2FCA">
        <w:t>администрация городского поселения «</w:t>
      </w:r>
      <w:proofErr w:type="spellStart"/>
      <w:r w:rsidRPr="004C2FCA">
        <w:t>Чернышевское</w:t>
      </w:r>
      <w:proofErr w:type="spellEnd"/>
      <w:r w:rsidRPr="004C2FCA">
        <w:t>», администрация городского поселения «Аксеново-Зиловское», администрация муниципального района «Чернышевский район».</w:t>
      </w:r>
    </w:p>
    <w:p w:rsidR="004C2FCA" w:rsidRPr="004C2FCA" w:rsidRDefault="004C2FCA" w:rsidP="004C2FCA">
      <w:pPr>
        <w:tabs>
          <w:tab w:val="left" w:pos="567"/>
        </w:tabs>
        <w:suppressAutoHyphens/>
        <w:ind w:firstLine="567"/>
        <w:jc w:val="both"/>
        <w:rPr>
          <w:bCs/>
        </w:rPr>
      </w:pPr>
      <w:r w:rsidRPr="004C2FCA">
        <w:rPr>
          <w:b/>
          <w:bCs/>
        </w:rPr>
        <w:t>Должностное лицо Контрольно-счетной палаты муниципального района «Чернышевский район», осуществляющее проведение контрольного мероприятия:</w:t>
      </w:r>
      <w:r w:rsidRPr="004C2FCA">
        <w:rPr>
          <w:bCs/>
        </w:rPr>
        <w:t xml:space="preserve"> председатель контрольно-счетной палаты МР «Чернышевский район» Максимов С.А..</w:t>
      </w:r>
    </w:p>
    <w:p w:rsidR="004C2FCA" w:rsidRPr="004C2FCA" w:rsidRDefault="004C2FCA" w:rsidP="004C2FCA">
      <w:pPr>
        <w:tabs>
          <w:tab w:val="left" w:pos="567"/>
        </w:tabs>
        <w:suppressAutoHyphens/>
        <w:ind w:firstLine="567"/>
        <w:jc w:val="both"/>
        <w:rPr>
          <w:bCs/>
          <w:color w:val="FF0000"/>
        </w:rPr>
      </w:pPr>
      <w:r w:rsidRPr="004C2FCA">
        <w:rPr>
          <w:b/>
          <w:bCs/>
        </w:rPr>
        <w:t xml:space="preserve">Срок проведения основного этапа контрольного мероприятия: </w:t>
      </w:r>
      <w:r w:rsidRPr="004C2FCA">
        <w:rPr>
          <w:bCs/>
        </w:rPr>
        <w:t>с 19.08.2019г. – 13.09.2019г.</w:t>
      </w:r>
    </w:p>
    <w:p w:rsidR="004C2FCA" w:rsidRPr="004C2FCA" w:rsidRDefault="004C2FCA" w:rsidP="004C2FCA">
      <w:pPr>
        <w:tabs>
          <w:tab w:val="left" w:pos="567"/>
        </w:tabs>
        <w:suppressAutoHyphens/>
        <w:ind w:firstLine="567"/>
        <w:jc w:val="both"/>
        <w:rPr>
          <w:bCs/>
        </w:rPr>
      </w:pPr>
      <w:r w:rsidRPr="004C2FCA">
        <w:rPr>
          <w:b/>
          <w:bCs/>
        </w:rPr>
        <w:t>Форма проведения контрольного мероприятия:</w:t>
      </w:r>
      <w:r w:rsidRPr="004C2FCA">
        <w:rPr>
          <w:bCs/>
        </w:rPr>
        <w:t xml:space="preserve"> выездная проверка.</w:t>
      </w:r>
    </w:p>
    <w:p w:rsidR="004C2FCA" w:rsidRPr="004C2FCA" w:rsidRDefault="004C2FCA" w:rsidP="004C2FCA">
      <w:pPr>
        <w:suppressAutoHyphens/>
        <w:ind w:firstLine="567"/>
        <w:jc w:val="both"/>
        <w:rPr>
          <w:color w:val="000000"/>
        </w:rPr>
      </w:pPr>
    </w:p>
    <w:p w:rsidR="004C2FCA" w:rsidRPr="004C2FCA" w:rsidRDefault="004C2FCA" w:rsidP="004C2FCA">
      <w:pPr>
        <w:ind w:firstLine="567"/>
        <w:jc w:val="both"/>
        <w:outlineLvl w:val="0"/>
      </w:pPr>
      <w:r w:rsidRPr="004C2FCA">
        <w:rPr>
          <w:bCs/>
        </w:rPr>
        <w:t xml:space="preserve">По результатам контрольного мероприятия составлены акты </w:t>
      </w:r>
      <w:r w:rsidRPr="004C2FCA">
        <w:t>№ 07-19/КФ-А-КСП от 16 сентября 2019 года, № 08-19/КФ-А-КСП от 17 сентября 2019 года, № 09-19/КФ-А-КСП от 25 сентября 2019 года. Акты подписаны объектами контроля без возражений.</w:t>
      </w:r>
    </w:p>
    <w:p w:rsidR="004C2FCA" w:rsidRPr="004C2FCA" w:rsidRDefault="004C2FCA" w:rsidP="004C2FCA">
      <w:pPr>
        <w:ind w:firstLine="567"/>
        <w:jc w:val="both"/>
        <w:rPr>
          <w:b/>
          <w:i/>
        </w:rPr>
      </w:pPr>
    </w:p>
    <w:p w:rsidR="004C2FCA" w:rsidRPr="004C2FCA" w:rsidRDefault="004C2FCA" w:rsidP="004C2FCA">
      <w:pPr>
        <w:ind w:firstLine="567"/>
        <w:jc w:val="both"/>
        <w:rPr>
          <w:b/>
          <w:i/>
        </w:rPr>
      </w:pPr>
      <w:r w:rsidRPr="004C2FCA">
        <w:rPr>
          <w:b/>
          <w:i/>
        </w:rPr>
        <w:t>Результаты  контрольного мероприятия:</w:t>
      </w:r>
    </w:p>
    <w:p w:rsidR="004C2FCA" w:rsidRPr="004C2FCA" w:rsidRDefault="004C2FCA" w:rsidP="004C2FCA">
      <w:pPr>
        <w:ind w:firstLine="567"/>
        <w:jc w:val="both"/>
      </w:pPr>
      <w:r w:rsidRPr="004C2FCA">
        <w:t>В ходе контрольного мероприятия установлено:</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sz w:val="24"/>
          <w:szCs w:val="24"/>
        </w:rPr>
      </w:pPr>
      <w:r w:rsidRPr="004C2FCA">
        <w:rPr>
          <w:rFonts w:ascii="Times New Roman" w:hAnsi="Times New Roman" w:cs="Times New Roman"/>
          <w:sz w:val="24"/>
          <w:szCs w:val="24"/>
        </w:rPr>
        <w:t xml:space="preserve">В 2018 году, на территории Забайкальского края действовала государственная подпрограмма </w:t>
      </w:r>
      <w:r w:rsidRPr="004C2FCA">
        <w:rPr>
          <w:rFonts w:ascii="Times New Roman" w:eastAsia="Times New Roman" w:hAnsi="Times New Roman" w:cs="Times New Roman"/>
          <w:color w:val="000000"/>
          <w:sz w:val="24"/>
          <w:szCs w:val="24"/>
        </w:rPr>
        <w:t>«Обеспечение жильем молодых семей» государственной программы Забайкальского края «Развитие территорий и жилищная политика Забайкальского края».</w:t>
      </w:r>
      <w:r w:rsidRPr="004C2FCA">
        <w:rPr>
          <w:rFonts w:ascii="Times New Roman" w:hAnsi="Times New Roman" w:cs="Times New Roman"/>
          <w:sz w:val="24"/>
          <w:szCs w:val="24"/>
        </w:rPr>
        <w:t xml:space="preserve"> В рамках данной программы, на территории муниципального района «Чернышевский район» разработана и утверждена муниципальная </w:t>
      </w:r>
      <w:r w:rsidRPr="004C2FCA">
        <w:rPr>
          <w:rFonts w:ascii="Times New Roman" w:eastAsia="Times New Roman" w:hAnsi="Times New Roman" w:cs="Times New Roman"/>
          <w:color w:val="000000"/>
          <w:sz w:val="24"/>
          <w:szCs w:val="24"/>
        </w:rPr>
        <w:t>под</w:t>
      </w:r>
      <w:r w:rsidRPr="004C2FCA">
        <w:rPr>
          <w:rFonts w:ascii="Times New Roman" w:eastAsia="Times New Roman" w:hAnsi="Times New Roman" w:cs="Times New Roman"/>
          <w:sz w:val="24"/>
          <w:szCs w:val="24"/>
        </w:rPr>
        <w:t xml:space="preserve">программа </w:t>
      </w:r>
      <w:r w:rsidRPr="004C2FCA">
        <w:rPr>
          <w:rFonts w:ascii="Times New Roman" w:eastAsia="Times New Roman" w:hAnsi="Times New Roman" w:cs="Times New Roman"/>
          <w:color w:val="000000"/>
          <w:sz w:val="24"/>
          <w:szCs w:val="24"/>
        </w:rPr>
        <w:t xml:space="preserve">«Обеспечение жильем молодых семей Чернышевского района» муниципальной программы «Развитие жилищно-коммунального комплекса и обеспечение градостроительной деятельности на территории Чернышевского района на 2018-2020 годы». </w:t>
      </w:r>
      <w:r w:rsidRPr="004C2FCA">
        <w:rPr>
          <w:rFonts w:ascii="Times New Roman" w:hAnsi="Times New Roman" w:cs="Times New Roman"/>
          <w:sz w:val="24"/>
          <w:szCs w:val="24"/>
        </w:rPr>
        <w:t xml:space="preserve">Целью данной подпрограммы является государственная поддержка решения жилищной проблемы молодых смей, признанных в установленном </w:t>
      </w:r>
      <w:proofErr w:type="gramStart"/>
      <w:r w:rsidRPr="004C2FCA">
        <w:rPr>
          <w:rFonts w:ascii="Times New Roman" w:hAnsi="Times New Roman" w:cs="Times New Roman"/>
          <w:sz w:val="24"/>
          <w:szCs w:val="24"/>
        </w:rPr>
        <w:t>порядке</w:t>
      </w:r>
      <w:proofErr w:type="gramEnd"/>
      <w:r w:rsidRPr="004C2FCA">
        <w:rPr>
          <w:rFonts w:ascii="Times New Roman" w:hAnsi="Times New Roman" w:cs="Times New Roman"/>
          <w:sz w:val="24"/>
          <w:szCs w:val="24"/>
        </w:rPr>
        <w:t xml:space="preserve"> нуждающимися в улучшении жилищных условий. Для выполнения установленной цели определены следующие задачи:</w:t>
      </w:r>
    </w:p>
    <w:p w:rsidR="004C2FCA" w:rsidRPr="004C2FCA" w:rsidRDefault="004C2FCA" w:rsidP="004C2FCA">
      <w:pPr>
        <w:shd w:val="clear" w:color="auto" w:fill="FFFFFF"/>
        <w:ind w:firstLine="567"/>
        <w:jc w:val="both"/>
        <w:rPr>
          <w:color w:val="000000"/>
        </w:rPr>
      </w:pPr>
      <w:r w:rsidRPr="004C2FCA">
        <w:rPr>
          <w:color w:val="000000"/>
        </w:rPr>
        <w:t>- обеспечение представления молодым семьям социальных выплат на приобретение жилья или строительство индивидуального жилого дома;</w:t>
      </w:r>
    </w:p>
    <w:p w:rsidR="004C2FCA" w:rsidRPr="004C2FCA" w:rsidRDefault="004C2FCA" w:rsidP="004C2FCA">
      <w:pPr>
        <w:shd w:val="clear" w:color="auto" w:fill="FFFFFF"/>
        <w:ind w:firstLine="567"/>
        <w:jc w:val="both"/>
        <w:rPr>
          <w:color w:val="000000"/>
        </w:rPr>
      </w:pPr>
      <w:r w:rsidRPr="004C2FCA">
        <w:rPr>
          <w:color w:val="000000"/>
        </w:rPr>
        <w:t xml:space="preserve">- создание условий для привлечения молодыми семьями собственных средств, финансовых средств банков и других организаций, представляющих ипотечные </w:t>
      </w:r>
      <w:r w:rsidRPr="004C2FCA">
        <w:rPr>
          <w:color w:val="000000"/>
        </w:rPr>
        <w:lastRenderedPageBreak/>
        <w:t>жилищные кредиты и займы, для приобретения жилья и строительства индивидуального жилого дома.</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sz w:val="24"/>
          <w:szCs w:val="24"/>
        </w:rPr>
        <w:t>Необходимо отметить, для реализации вышеназванных целей и задач, на территории муниципальных образований Чернышевского района (городское поселение «</w:t>
      </w:r>
      <w:proofErr w:type="spellStart"/>
      <w:r w:rsidRPr="004C2FCA">
        <w:rPr>
          <w:rFonts w:ascii="Times New Roman" w:hAnsi="Times New Roman" w:cs="Times New Roman"/>
          <w:sz w:val="24"/>
          <w:szCs w:val="24"/>
        </w:rPr>
        <w:t>Чернышевское</w:t>
      </w:r>
      <w:proofErr w:type="spellEnd"/>
      <w:r w:rsidRPr="004C2FCA">
        <w:rPr>
          <w:rFonts w:ascii="Times New Roman" w:hAnsi="Times New Roman" w:cs="Times New Roman"/>
          <w:sz w:val="24"/>
          <w:szCs w:val="24"/>
        </w:rPr>
        <w:t xml:space="preserve">», городское поселение «Аксеново-Зиловское») также разработаны и утверждены муниципальные программы, направленные на реализацию мероприятий, связанных с решением жилищной проблемы молодых смей, признанных в установленном </w:t>
      </w:r>
      <w:proofErr w:type="gramStart"/>
      <w:r w:rsidRPr="004C2FCA">
        <w:rPr>
          <w:rFonts w:ascii="Times New Roman" w:hAnsi="Times New Roman" w:cs="Times New Roman"/>
          <w:sz w:val="24"/>
          <w:szCs w:val="24"/>
        </w:rPr>
        <w:t>порядке</w:t>
      </w:r>
      <w:proofErr w:type="gramEnd"/>
      <w:r w:rsidRPr="004C2FCA">
        <w:rPr>
          <w:rFonts w:ascii="Times New Roman" w:hAnsi="Times New Roman" w:cs="Times New Roman"/>
          <w:sz w:val="24"/>
          <w:szCs w:val="24"/>
        </w:rPr>
        <w:t xml:space="preserve"> нуждающимися в улучшении жилищных условий. </w:t>
      </w:r>
      <w:r w:rsidRPr="004C2FCA">
        <w:rPr>
          <w:rFonts w:ascii="Times New Roman" w:hAnsi="Times New Roman" w:cs="Times New Roman"/>
          <w:bCs/>
          <w:sz w:val="24"/>
          <w:szCs w:val="24"/>
        </w:rPr>
        <w:t>В 2018 году, на поддержку данных муниципальных программ, муниципальному району «Чернышевский район» выделены средства из бюджета Забайкальского края в общем объеме 1011000 руб. В том числе:</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bCs/>
          <w:sz w:val="24"/>
          <w:szCs w:val="24"/>
        </w:rPr>
        <w:t>- администрации городского поселения «</w:t>
      </w:r>
      <w:proofErr w:type="spellStart"/>
      <w:r w:rsidRPr="004C2FCA">
        <w:rPr>
          <w:rFonts w:ascii="Times New Roman" w:hAnsi="Times New Roman" w:cs="Times New Roman"/>
          <w:bCs/>
          <w:sz w:val="24"/>
          <w:szCs w:val="24"/>
        </w:rPr>
        <w:t>Чернышевское</w:t>
      </w:r>
      <w:proofErr w:type="spellEnd"/>
      <w:r w:rsidRPr="004C2FCA">
        <w:rPr>
          <w:rFonts w:ascii="Times New Roman" w:hAnsi="Times New Roman" w:cs="Times New Roman"/>
          <w:bCs/>
          <w:sz w:val="24"/>
          <w:szCs w:val="24"/>
        </w:rPr>
        <w:t>» - 485000 руб.;</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bCs/>
          <w:sz w:val="24"/>
          <w:szCs w:val="24"/>
        </w:rPr>
        <w:t>- администрации городского поселения «Аксеново-Зиловское» - 221300 руб.;</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bCs/>
          <w:sz w:val="24"/>
          <w:szCs w:val="24"/>
        </w:rPr>
        <w:t>- администрации муниципального района «Чернышевский район» - 304700 руб.;</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bCs/>
          <w:sz w:val="24"/>
          <w:szCs w:val="24"/>
        </w:rPr>
        <w:t xml:space="preserve">Данные средства выделялись на основании соглашения, заключенного между Министерством территориального развития Забайкальского края и администрацией муниципального района «Чернышевский район» </w:t>
      </w:r>
      <w:r w:rsidRPr="004C2FCA">
        <w:rPr>
          <w:rFonts w:ascii="Times New Roman" w:hAnsi="Times New Roman" w:cs="Times New Roman"/>
          <w:sz w:val="24"/>
          <w:szCs w:val="24"/>
        </w:rPr>
        <w:t>№ 76648000-1-2018-010 от 19 июня 2018 года</w:t>
      </w:r>
      <w:r w:rsidRPr="004C2FCA">
        <w:rPr>
          <w:rFonts w:ascii="Times New Roman" w:hAnsi="Times New Roman" w:cs="Times New Roman"/>
          <w:bCs/>
          <w:sz w:val="24"/>
          <w:szCs w:val="24"/>
        </w:rPr>
        <w:t xml:space="preserve">. Данным соглашением определен порядок и условия предоставления субсидии. Одним из существенных условий является наличие в бюджете муниципальных образований бюджетных ассигнований на финансовое обеспечение расходных обязательств в целях </w:t>
      </w:r>
      <w:proofErr w:type="spellStart"/>
      <w:r w:rsidRPr="004C2FCA">
        <w:rPr>
          <w:rFonts w:ascii="Times New Roman" w:hAnsi="Times New Roman" w:cs="Times New Roman"/>
          <w:bCs/>
          <w:sz w:val="24"/>
          <w:szCs w:val="24"/>
        </w:rPr>
        <w:t>софинансирования</w:t>
      </w:r>
      <w:proofErr w:type="spellEnd"/>
      <w:r w:rsidRPr="004C2FCA">
        <w:rPr>
          <w:rFonts w:ascii="Times New Roman" w:hAnsi="Times New Roman" w:cs="Times New Roman"/>
          <w:bCs/>
          <w:sz w:val="24"/>
          <w:szCs w:val="24"/>
        </w:rPr>
        <w:t>. Для реализации мероприятий в рамках данной подпрограммы, администрацией муниципального района «Чернышевский район» заключены соглашения с администрациями городских поселений «</w:t>
      </w:r>
      <w:proofErr w:type="spellStart"/>
      <w:r w:rsidRPr="004C2FCA">
        <w:rPr>
          <w:rFonts w:ascii="Times New Roman" w:hAnsi="Times New Roman" w:cs="Times New Roman"/>
          <w:bCs/>
          <w:sz w:val="24"/>
          <w:szCs w:val="24"/>
        </w:rPr>
        <w:t>Чернышевское</w:t>
      </w:r>
      <w:proofErr w:type="spellEnd"/>
      <w:r w:rsidRPr="004C2FCA">
        <w:rPr>
          <w:rFonts w:ascii="Times New Roman" w:hAnsi="Times New Roman" w:cs="Times New Roman"/>
          <w:bCs/>
          <w:sz w:val="24"/>
          <w:szCs w:val="24"/>
        </w:rPr>
        <w:t>», «Аксеново-Зиловское», где средства субсидии, полученные из средств бюджета Забайкальского края, в полном объеме предоставлены вышеназванным муниципальным образованиям.</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proofErr w:type="gramStart"/>
      <w:r w:rsidRPr="004C2FCA">
        <w:rPr>
          <w:rFonts w:ascii="Times New Roman" w:hAnsi="Times New Roman" w:cs="Times New Roman"/>
          <w:bCs/>
          <w:sz w:val="24"/>
          <w:szCs w:val="24"/>
        </w:rPr>
        <w:t xml:space="preserve">В ходе контрольного мероприятия установлено, условия долевого </w:t>
      </w:r>
      <w:proofErr w:type="spellStart"/>
      <w:r w:rsidRPr="004C2FCA">
        <w:rPr>
          <w:rFonts w:ascii="Times New Roman" w:hAnsi="Times New Roman" w:cs="Times New Roman"/>
          <w:bCs/>
          <w:sz w:val="24"/>
          <w:szCs w:val="24"/>
        </w:rPr>
        <w:t>софинансирования</w:t>
      </w:r>
      <w:proofErr w:type="spellEnd"/>
      <w:r w:rsidRPr="004C2FCA">
        <w:rPr>
          <w:rFonts w:ascii="Times New Roman" w:hAnsi="Times New Roman" w:cs="Times New Roman"/>
          <w:bCs/>
          <w:sz w:val="24"/>
          <w:szCs w:val="24"/>
        </w:rPr>
        <w:t xml:space="preserve"> за счет бюджетных ассигнований муниципальных образований соблюдены в полном объеме.</w:t>
      </w:r>
      <w:proofErr w:type="gramEnd"/>
      <w:r w:rsidRPr="004C2FCA">
        <w:rPr>
          <w:rFonts w:ascii="Times New Roman" w:hAnsi="Times New Roman" w:cs="Times New Roman"/>
          <w:bCs/>
          <w:sz w:val="24"/>
          <w:szCs w:val="24"/>
        </w:rPr>
        <w:t xml:space="preserve"> Так, собственные средства муниципальных образований, направленные на финансовое обеспечение расходных обязательств, связанных с реализацией данной подпрограммы, составили 438000 руб., в том числе:</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bCs/>
          <w:sz w:val="24"/>
          <w:szCs w:val="24"/>
        </w:rPr>
        <w:t>- городское поселение «</w:t>
      </w:r>
      <w:proofErr w:type="spellStart"/>
      <w:r w:rsidRPr="004C2FCA">
        <w:rPr>
          <w:rFonts w:ascii="Times New Roman" w:hAnsi="Times New Roman" w:cs="Times New Roman"/>
          <w:bCs/>
          <w:sz w:val="24"/>
          <w:szCs w:val="24"/>
        </w:rPr>
        <w:t>Чернышевское</w:t>
      </w:r>
      <w:proofErr w:type="spellEnd"/>
      <w:r w:rsidRPr="004C2FCA">
        <w:rPr>
          <w:rFonts w:ascii="Times New Roman" w:hAnsi="Times New Roman" w:cs="Times New Roman"/>
          <w:bCs/>
          <w:sz w:val="24"/>
          <w:szCs w:val="24"/>
        </w:rPr>
        <w:t>» - 208000 руб.</w:t>
      </w:r>
      <w:proofErr w:type="gramStart"/>
      <w:r w:rsidRPr="004C2FCA">
        <w:rPr>
          <w:rFonts w:ascii="Times New Roman" w:hAnsi="Times New Roman" w:cs="Times New Roman"/>
          <w:bCs/>
          <w:sz w:val="24"/>
          <w:szCs w:val="24"/>
        </w:rPr>
        <w:t xml:space="preserve"> ;</w:t>
      </w:r>
      <w:proofErr w:type="gramEnd"/>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bCs/>
          <w:sz w:val="24"/>
          <w:szCs w:val="24"/>
        </w:rPr>
        <w:t>- городское поселение «Аксеново-Зиловское» - 100000 руб.;</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bCs/>
          <w:sz w:val="24"/>
          <w:szCs w:val="24"/>
        </w:rPr>
        <w:t>- муниципальный района «Чернышевский район» - 130000 руб.</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sz w:val="24"/>
          <w:szCs w:val="24"/>
        </w:rPr>
      </w:pPr>
      <w:r w:rsidRPr="004C2FCA">
        <w:rPr>
          <w:rFonts w:ascii="Times New Roman" w:hAnsi="Times New Roman" w:cs="Times New Roman"/>
          <w:sz w:val="24"/>
          <w:szCs w:val="24"/>
        </w:rPr>
        <w:t>В ходе контрольного мероприятия установлено не соблюдение условий соглашения заключенного между администрацией муниципального района «Чернышевский район» и администраций городских поселений «</w:t>
      </w:r>
      <w:proofErr w:type="spellStart"/>
      <w:r w:rsidRPr="004C2FCA">
        <w:rPr>
          <w:rFonts w:ascii="Times New Roman" w:hAnsi="Times New Roman" w:cs="Times New Roman"/>
          <w:sz w:val="24"/>
          <w:szCs w:val="24"/>
        </w:rPr>
        <w:t>Чернышевское</w:t>
      </w:r>
      <w:proofErr w:type="spellEnd"/>
      <w:r w:rsidRPr="004C2FCA">
        <w:rPr>
          <w:rFonts w:ascii="Times New Roman" w:hAnsi="Times New Roman" w:cs="Times New Roman"/>
          <w:sz w:val="24"/>
          <w:szCs w:val="24"/>
        </w:rPr>
        <w:t xml:space="preserve">» и «Аксеново-Зиловское», выразившееся в </w:t>
      </w:r>
      <w:r w:rsidRPr="004C2FCA">
        <w:rPr>
          <w:rFonts w:ascii="Times New Roman" w:hAnsi="Times New Roman"/>
          <w:bCs/>
          <w:sz w:val="24"/>
          <w:szCs w:val="24"/>
        </w:rPr>
        <w:t xml:space="preserve">несвоевременном перечислении средств субсидии на счета получателей. Согласно условий соглашения, </w:t>
      </w:r>
      <w:r w:rsidRPr="004C2FCA">
        <w:rPr>
          <w:rFonts w:ascii="Times New Roman" w:hAnsi="Times New Roman" w:cs="Times New Roman"/>
          <w:sz w:val="24"/>
          <w:szCs w:val="24"/>
        </w:rPr>
        <w:t>перечисление Субсидии городскими поселениями осуществляется в течени</w:t>
      </w:r>
      <w:proofErr w:type="gramStart"/>
      <w:r w:rsidRPr="004C2FCA">
        <w:rPr>
          <w:rFonts w:ascii="Times New Roman" w:hAnsi="Times New Roman" w:cs="Times New Roman"/>
          <w:sz w:val="24"/>
          <w:szCs w:val="24"/>
        </w:rPr>
        <w:t>и</w:t>
      </w:r>
      <w:proofErr w:type="gramEnd"/>
      <w:r w:rsidRPr="004C2FCA">
        <w:rPr>
          <w:rFonts w:ascii="Times New Roman" w:hAnsi="Times New Roman" w:cs="Times New Roman"/>
          <w:sz w:val="24"/>
          <w:szCs w:val="24"/>
        </w:rPr>
        <w:t xml:space="preserve"> 3 рабочих дней после поступления средств на лицевой счет поселения. Однако в ходе контрольного мероприятия установлено, что поступление средств Субсидии на лицевой счет администрации городского поселения «</w:t>
      </w:r>
      <w:proofErr w:type="spellStart"/>
      <w:r w:rsidRPr="004C2FCA">
        <w:rPr>
          <w:rFonts w:ascii="Times New Roman" w:hAnsi="Times New Roman" w:cs="Times New Roman"/>
          <w:sz w:val="24"/>
          <w:szCs w:val="24"/>
        </w:rPr>
        <w:t>Чернышевское</w:t>
      </w:r>
      <w:proofErr w:type="spellEnd"/>
      <w:r w:rsidRPr="004C2FCA">
        <w:rPr>
          <w:rFonts w:ascii="Times New Roman" w:hAnsi="Times New Roman" w:cs="Times New Roman"/>
          <w:sz w:val="24"/>
          <w:szCs w:val="24"/>
        </w:rPr>
        <w:t>» осуществлено 18 сентября 2018 года. Перечисление Субсидии получателю произведено 25 октября 2018 года. Поступление средств Субсидии на лицевой счет администрации городского поселения «Аксеново-Зиловское» осуществлено 26 ноября 2018 года. Однако перечисление Субсидии получателю произведено 03 декабря 2018 года.</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sz w:val="24"/>
          <w:szCs w:val="24"/>
        </w:rPr>
        <w:t xml:space="preserve">В ходе контрольного мероприятия проведен анализ утвержденных муниципальных программ. Муниципальные программы разработаны и утверждены в соответствии с </w:t>
      </w:r>
      <w:r w:rsidRPr="004C2FCA">
        <w:rPr>
          <w:rFonts w:ascii="Times New Roman" w:hAnsi="Times New Roman" w:cs="Times New Roman"/>
          <w:sz w:val="24"/>
          <w:szCs w:val="24"/>
        </w:rPr>
        <w:lastRenderedPageBreak/>
        <w:t xml:space="preserve">нормативными правовыми актами, имеющимися в муниципальных образованиях. </w:t>
      </w:r>
      <w:r w:rsidRPr="004C2FCA">
        <w:rPr>
          <w:rFonts w:ascii="Times New Roman" w:hAnsi="Times New Roman" w:cs="Times New Roman"/>
          <w:bCs/>
          <w:sz w:val="24"/>
          <w:szCs w:val="24"/>
        </w:rPr>
        <w:t xml:space="preserve">Также, в ходе проверки, проведен анализ результативности муниципальных программ. В результате анализа установлено, что запланированные целевые индикаторы муниципальных программ по </w:t>
      </w:r>
      <w:r w:rsidRPr="004C2FCA">
        <w:rPr>
          <w:rFonts w:ascii="Times New Roman" w:eastAsia="Times New Roman" w:hAnsi="Times New Roman" w:cs="Times New Roman"/>
          <w:color w:val="000000"/>
          <w:sz w:val="24"/>
          <w:szCs w:val="24"/>
        </w:rPr>
        <w:t>обеспечению жильем молодых семей Чернышевского района</w:t>
      </w:r>
      <w:r w:rsidRPr="004C2FCA">
        <w:rPr>
          <w:rFonts w:ascii="Times New Roman" w:hAnsi="Times New Roman" w:cs="Times New Roman"/>
          <w:bCs/>
          <w:sz w:val="24"/>
          <w:szCs w:val="24"/>
        </w:rPr>
        <w:t xml:space="preserve"> выполнены в полном объеме.</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bCs/>
          <w:sz w:val="24"/>
          <w:szCs w:val="24"/>
        </w:rPr>
      </w:pPr>
      <w:r w:rsidRPr="004C2FCA">
        <w:rPr>
          <w:rFonts w:ascii="Times New Roman" w:hAnsi="Times New Roman" w:cs="Times New Roman"/>
          <w:bCs/>
          <w:sz w:val="24"/>
          <w:szCs w:val="24"/>
        </w:rPr>
        <w:t>Механизм реализации муниципальных программ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w:t>
      </w:r>
      <w:r w:rsidRPr="004C2FCA">
        <w:rPr>
          <w:rFonts w:ascii="Times New Roman" w:hAnsi="Times New Roman"/>
          <w:sz w:val="24"/>
          <w:szCs w:val="24"/>
        </w:rPr>
        <w:t xml:space="preserve"> Постановлением Правительства Российской Федерации от 17 декабря 2010 года № 1050</w:t>
      </w:r>
      <w:r w:rsidRPr="004C2FCA">
        <w:rPr>
          <w:rFonts w:ascii="Times New Roman" w:hAnsi="Times New Roman" w:cs="Times New Roman"/>
          <w:bCs/>
          <w:sz w:val="24"/>
          <w:szCs w:val="24"/>
        </w:rPr>
        <w:t xml:space="preserve"> (далее - правила).</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sz w:val="24"/>
          <w:szCs w:val="24"/>
        </w:rPr>
      </w:pPr>
      <w:r w:rsidRPr="004C2FCA">
        <w:rPr>
          <w:rFonts w:ascii="Times New Roman" w:hAnsi="Times New Roman" w:cs="Times New Roman"/>
          <w:bCs/>
          <w:sz w:val="24"/>
          <w:szCs w:val="24"/>
        </w:rPr>
        <w:t>В ходе контрольного мероприятия установлено. В 2018 году на территории муниципального района «Чернышевский район» участвовали в программе 3 молодые семьи. Все у</w:t>
      </w:r>
      <w:r w:rsidRPr="004C2FCA">
        <w:rPr>
          <w:rFonts w:ascii="Times New Roman" w:hAnsi="Times New Roman" w:cs="Times New Roman"/>
          <w:sz w:val="24"/>
          <w:szCs w:val="24"/>
        </w:rPr>
        <w:t>частники целевой программы соответствуют следующим требованиям:</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возраст каждого из супругов либо одного родителя в неполной семье на день принятия Министерством территориального развития Забайкальского края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молодая семья признана нуждающейся в жилом помещении в соответствии со ст. 51 Жилищного кодекса Российской Федерации;</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Социальная выплата во всех случаях предоставлена в размере определенном в соответствии с правилами.</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В ходе контрольного мероприятия проведена проверка целевого использования средств социальной выплаты. В соответствии с правилами, социальная выплата может использоваться в следующих целях:</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xml:space="preserve">-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4C2FCA">
        <w:t>экономкласса</w:t>
      </w:r>
      <w:proofErr w:type="spellEnd"/>
      <w:r w:rsidRPr="004C2FCA">
        <w:t xml:space="preserve"> на первичном рынке жилья);</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для оплаты цены договора строительного подряда на строительство жилого дома (далее - договор строительного подряда);</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xml:space="preserve">- для осуществления последнего платежа в счет уплаты паевого взноса в полном размере, после </w:t>
      </w:r>
      <w:proofErr w:type="gramStart"/>
      <w:r w:rsidRPr="004C2FCA">
        <w:t>уплаты</w:t>
      </w:r>
      <w:proofErr w:type="gramEnd"/>
      <w:r w:rsidRPr="004C2FCA">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xml:space="preserve">- для оплаты цены договора с уполномоченной организацией на приобретение в интересах молодой семьи жилого помещения </w:t>
      </w:r>
      <w:proofErr w:type="spellStart"/>
      <w:r w:rsidRPr="004C2FCA">
        <w:t>экономкласса</w:t>
      </w:r>
      <w:proofErr w:type="spellEnd"/>
      <w:r w:rsidRPr="004C2FCA">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xml:space="preserve">- для погашения основной суммы долга и уплаты процентов по жилищным кредитам, в том числе ипотечным, или жилищным займам на приобретение жилого </w:t>
      </w:r>
      <w:r w:rsidRPr="004C2FCA">
        <w:lastRenderedPageBreak/>
        <w:t>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4C2FCA">
        <w:t>эскроу</w:t>
      </w:r>
      <w:proofErr w:type="spellEnd"/>
      <w:r w:rsidRPr="004C2FCA">
        <w:t>.</w:t>
      </w:r>
    </w:p>
    <w:p w:rsidR="004C2FCA" w:rsidRPr="004C2FCA" w:rsidRDefault="004C2FCA" w:rsidP="004C2FCA">
      <w:pPr>
        <w:pStyle w:val="s1"/>
        <w:shd w:val="clear" w:color="auto" w:fill="FFFFFF"/>
        <w:spacing w:before="0" w:beforeAutospacing="0" w:after="0" w:afterAutospacing="0" w:line="276" w:lineRule="auto"/>
        <w:ind w:firstLine="567"/>
        <w:jc w:val="both"/>
      </w:pPr>
      <w:r w:rsidRPr="004C2FCA">
        <w:t>Во всех случаях социальная выплата направлена участниками программы на цели, установленные правилами. Нецелевого использования в ходе проверки не установлено.</w:t>
      </w:r>
    </w:p>
    <w:p w:rsidR="004C2FCA" w:rsidRPr="004C2FCA" w:rsidRDefault="004C2FCA" w:rsidP="004C2FCA">
      <w:pPr>
        <w:pStyle w:val="22"/>
        <w:tabs>
          <w:tab w:val="left" w:pos="567"/>
        </w:tabs>
        <w:spacing w:after="0" w:line="276" w:lineRule="auto"/>
        <w:ind w:left="0" w:firstLine="567"/>
        <w:jc w:val="both"/>
        <w:rPr>
          <w:rFonts w:ascii="Times New Roman" w:hAnsi="Times New Roman" w:cs="Times New Roman"/>
          <w:sz w:val="24"/>
          <w:szCs w:val="24"/>
        </w:rPr>
      </w:pPr>
      <w:r w:rsidRPr="004C2FCA">
        <w:rPr>
          <w:rFonts w:ascii="Times New Roman" w:hAnsi="Times New Roman"/>
          <w:bCs/>
          <w:sz w:val="24"/>
          <w:szCs w:val="24"/>
        </w:rPr>
        <w:t xml:space="preserve">В ходе контрольного мероприятия установлено нарушение условий предоставления субсидии, выразившееся в несвоевременном перечислении городскими поселениями средств субсидии на счета получателей. Ответственность за данное нарушение предусмотрена Кодексом об административных правонарушениях, однако срок давности за данное правонарушение истек. В качестве мер реагирования, контрольно-счетной палатой в адрес поселений допустивших нарушение бюджетного законодательства вынесено представление. По результатам рассмотрения данного представления, виновные лица привлечены к дисциплинарной ответственности. </w:t>
      </w:r>
    </w:p>
    <w:p w:rsidR="008972D9" w:rsidRPr="004C2FCA" w:rsidRDefault="004C2FCA" w:rsidP="004C2FCA">
      <w:pPr>
        <w:autoSpaceDE w:val="0"/>
        <w:autoSpaceDN w:val="0"/>
        <w:adjustRightInd w:val="0"/>
        <w:ind w:firstLine="567"/>
        <w:jc w:val="center"/>
        <w:rPr>
          <w:rFonts w:eastAsia="TimesNewRomanPSMT"/>
          <w:b/>
        </w:rPr>
      </w:pPr>
      <w:r>
        <w:rPr>
          <w:rFonts w:eastAsia="TimesNewRomanPSMT"/>
          <w:b/>
        </w:rPr>
        <w:t>_____________________________</w:t>
      </w:r>
    </w:p>
    <w:sectPr w:rsidR="008972D9" w:rsidRPr="004C2FCA"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2FCA"/>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3AAC"/>
    <w:rsid w:val="00875E9B"/>
    <w:rsid w:val="00887EE0"/>
    <w:rsid w:val="008972D9"/>
    <w:rsid w:val="008B207B"/>
    <w:rsid w:val="008D48E3"/>
    <w:rsid w:val="008E4721"/>
    <w:rsid w:val="008E6154"/>
    <w:rsid w:val="009015EB"/>
    <w:rsid w:val="0092624D"/>
    <w:rsid w:val="00941B5E"/>
    <w:rsid w:val="00965CF9"/>
    <w:rsid w:val="009859D5"/>
    <w:rsid w:val="009A7E28"/>
    <w:rsid w:val="009D043C"/>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1601"/>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unhideWhenUsed/>
    <w:rsid w:val="004C2FCA"/>
    <w:pPr>
      <w:spacing w:after="120" w:line="480" w:lineRule="auto"/>
      <w:ind w:left="283"/>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rsid w:val="004C2FCA"/>
    <w:rPr>
      <w:rFonts w:asciiTheme="minorHAnsi" w:eastAsiaTheme="minorEastAsia" w:hAnsiTheme="minorHAnsi" w:cstheme="minorBidi"/>
      <w:sz w:val="22"/>
      <w:szCs w:val="22"/>
    </w:rPr>
  </w:style>
  <w:style w:type="paragraph" w:customStyle="1" w:styleId="s1">
    <w:name w:val="s_1"/>
    <w:basedOn w:val="a"/>
    <w:rsid w:val="004C2F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2019-11-19T07:57:00Z</cp:lastPrinted>
  <dcterms:created xsi:type="dcterms:W3CDTF">2019-11-19T07:57:00Z</dcterms:created>
  <dcterms:modified xsi:type="dcterms:W3CDTF">2019-11-19T07:57:00Z</dcterms:modified>
</cp:coreProperties>
</file>