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B" w:rsidRPr="007A1ADB" w:rsidRDefault="007A1ADB" w:rsidP="007A1ADB">
      <w:pPr>
        <w:pStyle w:val="Title"/>
        <w:contextualSpacing/>
        <w:rPr>
          <w:rFonts w:ascii="Times New Roman" w:hAnsi="Times New Roman" w:cs="Times New Roman"/>
          <w:sz w:val="28"/>
          <w:szCs w:val="28"/>
        </w:rPr>
      </w:pPr>
      <w:r w:rsidRPr="007A1ADB">
        <w:rPr>
          <w:rFonts w:ascii="Times New Roman" w:hAnsi="Times New Roman" w:cs="Times New Roman"/>
          <w:sz w:val="28"/>
          <w:szCs w:val="28"/>
        </w:rPr>
        <w:t>СОВЕТ СЕЛЬСКОГО ПОСЕЛЕНИЯ «УРЛУКСКОЕ»</w:t>
      </w:r>
    </w:p>
    <w:p w:rsidR="007A1ADB" w:rsidRPr="007A1ADB" w:rsidRDefault="007A1ADB" w:rsidP="007A1ADB">
      <w:pPr>
        <w:pStyle w:val="Title"/>
        <w:contextualSpacing/>
        <w:rPr>
          <w:rFonts w:ascii="Times New Roman" w:hAnsi="Times New Roman" w:cs="Times New Roman"/>
          <w:sz w:val="28"/>
          <w:szCs w:val="28"/>
        </w:rPr>
      </w:pPr>
      <w:r w:rsidRPr="007A1ADB">
        <w:rPr>
          <w:rFonts w:ascii="Times New Roman" w:hAnsi="Times New Roman" w:cs="Times New Roman"/>
          <w:sz w:val="28"/>
          <w:szCs w:val="28"/>
        </w:rPr>
        <w:t>КРАСНОЧИКОЙСКОГО РАЙОНА</w:t>
      </w:r>
    </w:p>
    <w:p w:rsidR="007471FA" w:rsidRDefault="007A1ADB" w:rsidP="007A1AD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A1AD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A1ADB" w:rsidRDefault="007A1ADB" w:rsidP="007A1AD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A1ADB" w:rsidRPr="007A1ADB" w:rsidRDefault="007A1ADB" w:rsidP="007A1AD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E72A61" w:rsidP="00A327D0">
      <w:pPr>
        <w:contextualSpacing/>
        <w:jc w:val="center"/>
        <w:rPr>
          <w:bCs/>
          <w:sz w:val="28"/>
          <w:szCs w:val="28"/>
        </w:rPr>
      </w:pPr>
      <w:r w:rsidRPr="00113BBD">
        <w:rPr>
          <w:sz w:val="28"/>
          <w:szCs w:val="28"/>
        </w:rPr>
        <w:t>__________________ года</w:t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Default="007A1ADB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Урлук</w:t>
      </w:r>
    </w:p>
    <w:p w:rsidR="007A1ADB" w:rsidRDefault="007A1ADB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7A1ADB" w:rsidRDefault="00E72A61" w:rsidP="00A327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635EF" w:rsidRPr="007A1A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1AD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A1ADB" w:rsidRPr="007A1ADB">
        <w:rPr>
          <w:rFonts w:ascii="Times New Roman" w:hAnsi="Times New Roman" w:cs="Times New Roman"/>
          <w:sz w:val="28"/>
          <w:szCs w:val="28"/>
        </w:rPr>
        <w:t>«Урлукское»</w:t>
      </w:r>
      <w:r w:rsidR="00B635EF" w:rsidRPr="007A1ADB">
        <w:rPr>
          <w:rFonts w:ascii="Times New Roman" w:hAnsi="Times New Roman" w:cs="Times New Roman"/>
          <w:i/>
          <w:sz w:val="28"/>
          <w:szCs w:val="28"/>
        </w:rPr>
        <w:t>,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635EF" w:rsidRPr="007A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7A1ADB" w:rsidRPr="007A1ADB">
        <w:rPr>
          <w:rFonts w:ascii="Times New Roman" w:hAnsi="Times New Roman" w:cs="Times New Roman"/>
          <w:color w:val="000000" w:themeColor="text1"/>
          <w:sz w:val="28"/>
          <w:szCs w:val="28"/>
        </w:rPr>
        <w:t>«Красночикойский район»</w:t>
      </w:r>
    </w:p>
    <w:p w:rsidR="007471FA" w:rsidRPr="007A1ADB" w:rsidRDefault="007471FA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A1ADB" w:rsidRPr="007A1ADB">
        <w:t xml:space="preserve"> </w:t>
      </w:r>
      <w:r w:rsidR="007A1ADB" w:rsidRPr="007A1ADB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7A1AD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A1ADB" w:rsidRPr="007A1ADB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A1ADB">
        <w:rPr>
          <w:rFonts w:ascii="Times New Roman" w:hAnsi="Times New Roman" w:cs="Times New Roman"/>
          <w:sz w:val="28"/>
          <w:szCs w:val="28"/>
        </w:rPr>
        <w:t xml:space="preserve">от </w:t>
      </w:r>
      <w:r w:rsidR="00D27FE8">
        <w:rPr>
          <w:rFonts w:ascii="Times New Roman" w:hAnsi="Times New Roman" w:cs="Times New Roman"/>
          <w:sz w:val="28"/>
          <w:szCs w:val="28"/>
        </w:rPr>
        <w:t>30</w:t>
      </w:r>
      <w:r w:rsidR="0035694A">
        <w:rPr>
          <w:rFonts w:ascii="Times New Roman" w:hAnsi="Times New Roman" w:cs="Times New Roman"/>
          <w:sz w:val="28"/>
          <w:szCs w:val="28"/>
        </w:rPr>
        <w:t>.</w:t>
      </w:r>
      <w:r w:rsidR="00D27FE8">
        <w:rPr>
          <w:rFonts w:ascii="Times New Roman" w:hAnsi="Times New Roman" w:cs="Times New Roman"/>
          <w:sz w:val="28"/>
          <w:szCs w:val="28"/>
        </w:rPr>
        <w:t>1</w:t>
      </w:r>
      <w:r w:rsidR="0035694A">
        <w:rPr>
          <w:rFonts w:ascii="Times New Roman" w:hAnsi="Times New Roman" w:cs="Times New Roman"/>
          <w:sz w:val="28"/>
          <w:szCs w:val="28"/>
        </w:rPr>
        <w:t>0</w:t>
      </w:r>
      <w:r w:rsidR="00D27FE8">
        <w:rPr>
          <w:rFonts w:ascii="Times New Roman" w:hAnsi="Times New Roman" w:cs="Times New Roman"/>
          <w:sz w:val="28"/>
          <w:szCs w:val="28"/>
        </w:rPr>
        <w:t>.2020г. № 19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35694A">
        <w:rPr>
          <w:rFonts w:ascii="Times New Roman" w:hAnsi="Times New Roman"/>
          <w:sz w:val="28"/>
          <w:szCs w:val="28"/>
        </w:rPr>
        <w:t>руководствуясь  Уставом</w:t>
      </w:r>
      <w:r w:rsidR="0035694A" w:rsidRPr="0035694A">
        <w:t xml:space="preserve"> </w:t>
      </w:r>
      <w:r w:rsidR="0035694A" w:rsidRPr="0035694A">
        <w:rPr>
          <w:rFonts w:ascii="Times New Roman" w:hAnsi="Times New Roman"/>
          <w:sz w:val="28"/>
          <w:szCs w:val="28"/>
        </w:rPr>
        <w:t>сельского поселения «Урлукское»</w:t>
      </w:r>
      <w:proofErr w:type="gramStart"/>
      <w:r w:rsidR="0035694A">
        <w:rPr>
          <w:rFonts w:ascii="Times New Roman" w:hAnsi="Times New Roman"/>
          <w:i/>
          <w:sz w:val="28"/>
          <w:szCs w:val="28"/>
        </w:rPr>
        <w:t xml:space="preserve"> </w:t>
      </w:r>
      <w:r w:rsidR="00A5055B" w:rsidRPr="00E9028A">
        <w:rPr>
          <w:rFonts w:ascii="Times New Roman" w:hAnsi="Times New Roman"/>
          <w:sz w:val="28"/>
          <w:szCs w:val="28"/>
        </w:rPr>
        <w:t>,</w:t>
      </w:r>
      <w:proofErr w:type="gramEnd"/>
      <w:r w:rsidR="0035694A">
        <w:rPr>
          <w:rFonts w:ascii="Times New Roman" w:hAnsi="Times New Roman"/>
          <w:sz w:val="28"/>
          <w:szCs w:val="28"/>
        </w:rPr>
        <w:t xml:space="preserve"> </w:t>
      </w:r>
      <w:r w:rsidR="0035694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694A" w:rsidRPr="0035694A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35694A" w:rsidRPr="0035694A">
        <w:rPr>
          <w:rFonts w:ascii="Times New Roman" w:hAnsi="Times New Roman" w:cs="Times New Roman"/>
          <w:sz w:val="28"/>
          <w:szCs w:val="28"/>
        </w:rPr>
        <w:t>сельского поселения «Урлукское», муниципального района «Красночикойский район»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2. Признать утратившим силу</w:t>
      </w:r>
      <w:r w:rsidR="0035694A" w:rsidRPr="0035694A">
        <w:t xml:space="preserve"> </w:t>
      </w:r>
      <w:r w:rsidR="0035694A">
        <w:rPr>
          <w:sz w:val="28"/>
          <w:szCs w:val="28"/>
        </w:rPr>
        <w:t>решение</w:t>
      </w:r>
      <w:r w:rsidR="0035694A" w:rsidRPr="0035694A">
        <w:rPr>
          <w:sz w:val="28"/>
          <w:szCs w:val="28"/>
        </w:rPr>
        <w:t xml:space="preserve">  Совета сельского поселения «Урлукское» от 02.09.2021г. № 13,</w:t>
      </w:r>
      <w:r w:rsidR="0035694A">
        <w:rPr>
          <w:i/>
          <w:sz w:val="28"/>
          <w:szCs w:val="28"/>
        </w:rPr>
        <w:t xml:space="preserve"> </w:t>
      </w:r>
      <w:r w:rsidRPr="00E9028A">
        <w:rPr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</w:t>
      </w:r>
      <w:r w:rsidR="00D27FE8" w:rsidRPr="00E9028A">
        <w:rPr>
          <w:sz w:val="28"/>
          <w:szCs w:val="28"/>
        </w:rPr>
        <w:t xml:space="preserve"> </w:t>
      </w:r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 w:rsidR="00D27FE8" w:rsidRPr="00D27FE8">
        <w:rPr>
          <w:sz w:val="28"/>
          <w:szCs w:val="28"/>
        </w:rPr>
        <w:t>Опубликовать настоящее положение на информационных стендах сельского поселения «Урлукское» и разместить на официальном сайте муниципального района «Красночикойский район» в разделе сельского поселения «Урлукское».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D27FE8" w:rsidRPr="00D27FE8" w:rsidRDefault="00D27FE8" w:rsidP="00D27FE8">
      <w:pPr>
        <w:pStyle w:val="ad"/>
        <w:spacing w:after="0" w:afterAutospacing="0"/>
        <w:ind w:right="-2"/>
        <w:rPr>
          <w:sz w:val="28"/>
          <w:szCs w:val="28"/>
        </w:rPr>
      </w:pPr>
      <w:r w:rsidRPr="00D27FE8">
        <w:rPr>
          <w:sz w:val="28"/>
          <w:szCs w:val="28"/>
        </w:rPr>
        <w:t>Главы сельского поселения</w:t>
      </w:r>
    </w:p>
    <w:p w:rsidR="005E72D4" w:rsidRPr="00E9028A" w:rsidRDefault="00D27FE8" w:rsidP="00D27FE8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 w:rsidRPr="00D27FE8">
        <w:rPr>
          <w:sz w:val="28"/>
          <w:szCs w:val="28"/>
        </w:rPr>
        <w:t xml:space="preserve">«Урлукское»                                                                  </w:t>
      </w:r>
      <w:r>
        <w:rPr>
          <w:sz w:val="28"/>
          <w:szCs w:val="28"/>
        </w:rPr>
        <w:t>А.Н. Федоров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D27FE8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D27FE8" w:rsidRPr="00D27FE8">
        <w:rPr>
          <w:sz w:val="28"/>
          <w:szCs w:val="28"/>
        </w:rPr>
        <w:t>Совета</w:t>
      </w:r>
    </w:p>
    <w:p w:rsidR="00D27FE8" w:rsidRPr="00D27FE8" w:rsidRDefault="00D27FE8" w:rsidP="00D27FE8">
      <w:pPr>
        <w:ind w:left="5103"/>
        <w:jc w:val="center"/>
        <w:rPr>
          <w:sz w:val="28"/>
          <w:szCs w:val="28"/>
        </w:rPr>
      </w:pPr>
      <w:r w:rsidRPr="00D27FE8">
        <w:rPr>
          <w:sz w:val="28"/>
          <w:szCs w:val="28"/>
        </w:rPr>
        <w:t>сельского поселения</w:t>
      </w:r>
    </w:p>
    <w:p w:rsidR="00D27FE8" w:rsidRPr="00D27FE8" w:rsidRDefault="00D27FE8" w:rsidP="00D27FE8">
      <w:pPr>
        <w:ind w:left="5103"/>
        <w:jc w:val="center"/>
        <w:rPr>
          <w:sz w:val="28"/>
          <w:szCs w:val="28"/>
        </w:rPr>
      </w:pPr>
      <w:r w:rsidRPr="00D27FE8">
        <w:rPr>
          <w:sz w:val="28"/>
          <w:szCs w:val="28"/>
        </w:rPr>
        <w:t>«Урлукское»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«Урлукское», муниципального района «Красночикойский район»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7FE8" w:rsidRPr="00D27FE8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«Урлукское», муниципального района «Красночикойский район»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D27FE8" w:rsidRPr="00D27FE8">
        <w:t xml:space="preserve">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proofErr w:type="gramStart"/>
      <w:r w:rsidR="00D2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="00D2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D2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FE8" w:rsidRPr="00D27FE8">
        <w:rPr>
          <w:rFonts w:ascii="Times New Roman" w:hAnsi="Times New Roman" w:cs="Times New Roman"/>
          <w:sz w:val="28"/>
          <w:szCs w:val="28"/>
        </w:rPr>
        <w:t>администрации сельского поселения «Урлукское»</w:t>
      </w:r>
      <w:r w:rsidR="00FF442E" w:rsidRPr="00D27FE8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8864C0" w:rsidRPr="008864C0">
        <w:t xml:space="preserve"> </w:t>
      </w:r>
      <w:r w:rsidR="008864C0" w:rsidRPr="008864C0">
        <w:rPr>
          <w:rFonts w:ascii="Times New Roman" w:hAnsi="Times New Roman" w:cs="Times New Roman"/>
          <w:sz w:val="28"/>
          <w:szCs w:val="28"/>
        </w:rPr>
        <w:t>Совета сельского поселения «Урлукское» от 30.10.2020г. № 19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8864C0">
        <w:rPr>
          <w:sz w:val="28"/>
          <w:szCs w:val="28"/>
        </w:rPr>
        <w:t xml:space="preserve"> </w:t>
      </w:r>
      <w:r w:rsidR="008864C0" w:rsidRPr="008864C0">
        <w:rPr>
          <w:sz w:val="28"/>
          <w:szCs w:val="28"/>
        </w:rPr>
        <w:t xml:space="preserve"> сельского поселения «Урлукское»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864C0" w:rsidRPr="008864C0">
        <w:rPr>
          <w:rFonts w:ascii="Times New Roman" w:hAnsi="Times New Roman" w:cs="Times New Roman"/>
          <w:sz w:val="28"/>
          <w:szCs w:val="28"/>
        </w:rPr>
        <w:t xml:space="preserve"> сельского поселения «Урлукское»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864C0" w:rsidRPr="008864C0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2701E3" w:rsidRPr="005A0AB7" w:rsidRDefault="002701E3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8864C0" w:rsidRPr="008864C0">
        <w:t xml:space="preserve"> </w:t>
      </w:r>
      <w:r w:rsidR="008864C0" w:rsidRPr="008864C0">
        <w:rPr>
          <w:sz w:val="28"/>
          <w:szCs w:val="28"/>
          <w:lang w:eastAsia="ru-RU"/>
        </w:rPr>
        <w:t>сельского поселения «Урлукское»</w:t>
      </w:r>
      <w:proofErr w:type="gramStart"/>
      <w:r w:rsidR="008864C0" w:rsidRPr="008864C0">
        <w:rPr>
          <w:sz w:val="28"/>
          <w:szCs w:val="28"/>
          <w:lang w:eastAsia="ru-RU"/>
        </w:rPr>
        <w:t xml:space="preserve"> </w:t>
      </w:r>
      <w:bookmarkStart w:id="1" w:name="_GoBack"/>
      <w:bookmarkEnd w:id="1"/>
      <w:r w:rsidR="008864C0">
        <w:rPr>
          <w:i/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.</w:t>
      </w:r>
      <w:proofErr w:type="gramEnd"/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CD" w:rsidRDefault="000532CD" w:rsidP="009B2C34">
      <w:r>
        <w:separator/>
      </w:r>
    </w:p>
  </w:endnote>
  <w:endnote w:type="continuationSeparator" w:id="0">
    <w:p w:rsidR="000532CD" w:rsidRDefault="000532C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CD" w:rsidRDefault="000532CD" w:rsidP="009B2C34">
      <w:r>
        <w:separator/>
      </w:r>
    </w:p>
  </w:footnote>
  <w:footnote w:type="continuationSeparator" w:id="0">
    <w:p w:rsidR="000532CD" w:rsidRDefault="000532C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04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64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532C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01E3"/>
    <w:rsid w:val="002733D7"/>
    <w:rsid w:val="002B3A3B"/>
    <w:rsid w:val="002D295C"/>
    <w:rsid w:val="002D3060"/>
    <w:rsid w:val="00301E0E"/>
    <w:rsid w:val="0033460B"/>
    <w:rsid w:val="00355585"/>
    <w:rsid w:val="0035694A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A1ADB"/>
    <w:rsid w:val="007C3B33"/>
    <w:rsid w:val="00844184"/>
    <w:rsid w:val="00866FE0"/>
    <w:rsid w:val="00881E09"/>
    <w:rsid w:val="008864C0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07049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27FE8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824B-1B8E-4E73-9D94-95F3915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dns</cp:lastModifiedBy>
  <cp:revision>15</cp:revision>
  <cp:lastPrinted>2021-09-13T07:33:00Z</cp:lastPrinted>
  <dcterms:created xsi:type="dcterms:W3CDTF">2021-10-13T07:35:00Z</dcterms:created>
  <dcterms:modified xsi:type="dcterms:W3CDTF">2021-10-22T07:42:00Z</dcterms:modified>
</cp:coreProperties>
</file>