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33" w:rsidRDefault="00AE3CB8">
      <w:r>
        <w:rPr>
          <w:rFonts w:ascii="Times New Roman CYR" w:eastAsia="Times New Roman CYR" w:hAnsi="Times New Roman CYR" w:cs="Times New Roman CYR"/>
          <w:b/>
          <w:bCs/>
        </w:rPr>
        <w:t xml:space="preserve">4.1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Карточка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ОМСУ (2021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фин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поддержка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>)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3"/>
        <w:gridCol w:w="3927"/>
        <w:gridCol w:w="3933"/>
      </w:tblGrid>
      <w:tr w:rsidR="00236533">
        <w:tc>
          <w:tcPr>
            <w:tcW w:w="7539" w:type="dxa"/>
            <w:gridSpan w:val="2"/>
            <w:shd w:val="clear" w:color="auto" w:fill="auto"/>
            <w:vAlign w:val="center"/>
          </w:tcPr>
          <w:p w:rsidR="00236533" w:rsidRDefault="00AE3CB8"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Наименование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субъекта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Российской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Федерации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36533" w:rsidRDefault="00AE3CB8">
            <w:proofErr w:type="spellStart"/>
            <w:r>
              <w:rPr>
                <w:rFonts w:ascii="Times New Roman CYR" w:eastAsia="Times New Roman CYR" w:hAnsi="Times New Roman CYR" w:cs="Times New Roman CYR"/>
              </w:rPr>
              <w:t>Забайкальский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край</w:t>
            </w:r>
            <w:proofErr w:type="spellEnd"/>
          </w:p>
        </w:tc>
      </w:tr>
      <w:tr w:rsidR="00236533">
        <w:tc>
          <w:tcPr>
            <w:tcW w:w="7539" w:type="dxa"/>
            <w:gridSpan w:val="2"/>
            <w:shd w:val="clear" w:color="auto" w:fill="auto"/>
            <w:vAlign w:val="center"/>
          </w:tcPr>
          <w:p w:rsidR="00236533" w:rsidRDefault="00AE3CB8"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Наименование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муниципального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образования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</w:tcPr>
          <w:p w:rsidR="00236533" w:rsidRDefault="00AE3CB8">
            <w:r>
              <w:rPr>
                <w:rFonts w:ascii="Times New Roman CYR" w:eastAsia="Times New Roman CYR" w:hAnsi="Times New Roman CYR" w:cs="Times New Roman CYR"/>
              </w:rPr>
              <w:t xml:space="preserve">Красночикойский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муниципальный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район</w:t>
            </w:r>
            <w:proofErr w:type="spellEnd"/>
          </w:p>
        </w:tc>
      </w:tr>
      <w:tr w:rsidR="00236533" w:rsidRPr="00921592">
        <w:tc>
          <w:tcPr>
            <w:tcW w:w="7539" w:type="dxa"/>
            <w:gridSpan w:val="2"/>
            <w:shd w:val="clear" w:color="auto" w:fill="auto"/>
            <w:vAlign w:val="center"/>
          </w:tcPr>
          <w:p w:rsidR="00236533" w:rsidRDefault="00AE3CB8"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Орган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местного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самоуправления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36533" w:rsidRPr="00921592" w:rsidRDefault="00AE3CB8">
            <w:pPr>
              <w:rPr>
                <w:lang w:val="ru-RU"/>
              </w:rPr>
            </w:pPr>
            <w:r w:rsidRPr="00921592">
              <w:rPr>
                <w:rFonts w:ascii="Times New Roman CYR" w:eastAsia="Times New Roman CYR" w:hAnsi="Times New Roman CYR" w:cs="Times New Roman CYR"/>
                <w:lang w:val="ru-RU"/>
              </w:rPr>
              <w:t>Администрация муниципального района "</w:t>
            </w:r>
            <w:r w:rsidRPr="00921592">
              <w:rPr>
                <w:rFonts w:ascii="Times New Roman CYR" w:eastAsia="Times New Roman CYR" w:hAnsi="Times New Roman CYR" w:cs="Times New Roman CYR"/>
                <w:lang w:val="ru-RU"/>
              </w:rPr>
              <w:t>Красночикойский район"</w:t>
            </w:r>
          </w:p>
        </w:tc>
      </w:tr>
      <w:tr w:rsidR="00236533">
        <w:tc>
          <w:tcPr>
            <w:tcW w:w="7539" w:type="dxa"/>
            <w:gridSpan w:val="2"/>
            <w:shd w:val="clear" w:color="auto" w:fill="auto"/>
            <w:vAlign w:val="center"/>
          </w:tcPr>
          <w:p w:rsidR="00236533" w:rsidRPr="00921592" w:rsidRDefault="00AE3CB8">
            <w:pPr>
              <w:rPr>
                <w:lang w:val="ru-RU"/>
              </w:rPr>
            </w:pPr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Идентификационный номер налогоплательщика (ИНН) органа местного самоуправления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36533" w:rsidRDefault="00AE3CB8">
            <w:r>
              <w:rPr>
                <w:rFonts w:ascii="Times New Roman CYR" w:eastAsia="Times New Roman CYR" w:hAnsi="Times New Roman CYR" w:cs="Times New Roman CYR"/>
              </w:rPr>
              <w:t>7509000408</w:t>
            </w:r>
          </w:p>
        </w:tc>
      </w:tr>
      <w:tr w:rsidR="00236533">
        <w:tc>
          <w:tcPr>
            <w:tcW w:w="7539" w:type="dxa"/>
            <w:gridSpan w:val="2"/>
            <w:shd w:val="clear" w:color="auto" w:fill="auto"/>
            <w:vAlign w:val="center"/>
          </w:tcPr>
          <w:p w:rsidR="00236533" w:rsidRPr="00921592" w:rsidRDefault="00AE3CB8">
            <w:pPr>
              <w:rPr>
                <w:lang w:val="ru-RU"/>
              </w:rPr>
            </w:pPr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Официальный сайт органа местного самоуправления в информационно-телекоммуникационной сети «Интернет»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36533" w:rsidRDefault="00AE3CB8">
            <w:r>
              <w:rPr>
                <w:rFonts w:ascii="Times New Roman CYR" w:eastAsia="Times New Roman CYR" w:hAnsi="Times New Roman CYR" w:cs="Times New Roman CYR"/>
              </w:rPr>
              <w:t>https://chikoy.75</w:t>
            </w:r>
          </w:p>
        </w:tc>
      </w:tr>
      <w:tr w:rsidR="00236533">
        <w:tc>
          <w:tcPr>
            <w:tcW w:w="4877" w:type="dxa"/>
            <w:vMerge w:val="restart"/>
            <w:shd w:val="clear" w:color="auto" w:fill="auto"/>
            <w:vAlign w:val="center"/>
          </w:tcPr>
          <w:p w:rsidR="00236533" w:rsidRPr="00921592" w:rsidRDefault="00AE3CB8">
            <w:pPr>
              <w:rPr>
                <w:lang w:val="ru-RU"/>
              </w:rPr>
            </w:pPr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Ответственный сотрудн</w:t>
            </w:r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ик в органе местного самоуправления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236533" w:rsidRPr="00921592" w:rsidRDefault="00AE3CB8">
            <w:pPr>
              <w:rPr>
                <w:lang w:val="ru-RU"/>
              </w:rPr>
            </w:pPr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Ф. И. О. (отчество - при наличии)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36533" w:rsidRDefault="00AE3CB8">
            <w:r>
              <w:rPr>
                <w:rFonts w:ascii="Times New Roman CYR" w:eastAsia="Times New Roman CYR" w:hAnsi="Times New Roman CYR" w:cs="Times New Roman CYR"/>
              </w:rPr>
              <w:t xml:space="preserve">Грешилов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Александр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Терентьевич</w:t>
            </w:r>
            <w:proofErr w:type="spellEnd"/>
          </w:p>
        </w:tc>
      </w:tr>
      <w:tr w:rsidR="00236533">
        <w:tc>
          <w:tcPr>
            <w:tcW w:w="4877" w:type="dxa"/>
            <w:vMerge/>
            <w:shd w:val="clear" w:color="auto" w:fill="auto"/>
            <w:vAlign w:val="center"/>
          </w:tcPr>
          <w:p w:rsidR="00236533" w:rsidRDefault="00236533"/>
        </w:tc>
        <w:tc>
          <w:tcPr>
            <w:tcW w:w="2662" w:type="dxa"/>
            <w:shd w:val="clear" w:color="auto" w:fill="auto"/>
            <w:vAlign w:val="center"/>
          </w:tcPr>
          <w:p w:rsidR="00236533" w:rsidRDefault="00AE3CB8"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Рабочий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телефон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</w:tcPr>
          <w:p w:rsidR="00236533" w:rsidRDefault="00AE3CB8">
            <w:r>
              <w:rPr>
                <w:rFonts w:ascii="Times New Roman CYR" w:eastAsia="Times New Roman CYR" w:hAnsi="Times New Roman CYR" w:cs="Times New Roman CYR"/>
              </w:rPr>
              <w:t>8-(302)-302-24-71</w:t>
            </w:r>
          </w:p>
        </w:tc>
      </w:tr>
      <w:tr w:rsidR="00236533">
        <w:tc>
          <w:tcPr>
            <w:tcW w:w="4877" w:type="dxa"/>
            <w:vMerge/>
            <w:shd w:val="clear" w:color="auto" w:fill="auto"/>
            <w:vAlign w:val="center"/>
          </w:tcPr>
          <w:p w:rsidR="00236533" w:rsidRDefault="00236533"/>
        </w:tc>
        <w:tc>
          <w:tcPr>
            <w:tcW w:w="2662" w:type="dxa"/>
            <w:shd w:val="clear" w:color="auto" w:fill="auto"/>
            <w:vAlign w:val="center"/>
          </w:tcPr>
          <w:p w:rsidR="00236533" w:rsidRDefault="00AE3CB8"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Электронная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почта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</w:tcPr>
          <w:p w:rsidR="00236533" w:rsidRDefault="00AE3CB8">
            <w:r>
              <w:rPr>
                <w:rFonts w:ascii="Times New Roman CYR" w:eastAsia="Times New Roman CYR" w:hAnsi="Times New Roman CYR" w:cs="Times New Roman CYR"/>
              </w:rPr>
              <w:t>econom.kr@gmail.com</w:t>
            </w:r>
          </w:p>
        </w:tc>
      </w:tr>
      <w:tr w:rsidR="00236533">
        <w:tc>
          <w:tcPr>
            <w:tcW w:w="7539" w:type="dxa"/>
            <w:gridSpan w:val="2"/>
            <w:shd w:val="clear" w:color="auto" w:fill="auto"/>
            <w:vAlign w:val="center"/>
          </w:tcPr>
          <w:p w:rsidR="00236533" w:rsidRPr="00921592" w:rsidRDefault="00AE3CB8">
            <w:pPr>
              <w:rPr>
                <w:lang w:val="ru-RU"/>
              </w:rPr>
            </w:pPr>
            <w:proofErr w:type="gramStart"/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В отчетном периоде органом местного самоуправления муниципального района (городского округа), а также органами местного самоуправления внутригородских районов, городских и сельских поселений, входящих в состав соответствующего муниципального района (городс</w:t>
            </w:r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 xml:space="preserve">кого округа), оказывалась финансовая поддержка субъектам малого и среднего предпринимательства (далее – субъект МСП), консультационная поддержка субъектам МСП, поддержка субъектам МСП в области инноваций и промышленного производства, в области ремесленной </w:t>
            </w:r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деятельности, поддержка субъектам МСП</w:t>
            </w:r>
            <w:proofErr w:type="gramEnd"/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 xml:space="preserve">, </w:t>
            </w:r>
            <w:proofErr w:type="gramStart"/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осуществляющим</w:t>
            </w:r>
            <w:proofErr w:type="gramEnd"/>
            <w:r w:rsidRPr="0092159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 xml:space="preserve"> внешнеэкономическую и (или) сельскохозяйственную деятельность*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36533" w:rsidRDefault="00AE3CB8"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да</w:t>
            </w:r>
            <w:proofErr w:type="spellEnd"/>
          </w:p>
        </w:tc>
      </w:tr>
    </w:tbl>
    <w:p w:rsidR="00236533" w:rsidRDefault="00236533"/>
    <w:p w:rsidR="00921592" w:rsidRDefault="00921592">
      <w:pPr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236533" w:rsidRPr="00921592" w:rsidRDefault="00AE3CB8">
      <w:pPr>
        <w:rPr>
          <w:lang w:val="ru-RU"/>
        </w:rPr>
      </w:pPr>
      <w:r w:rsidRPr="00921592">
        <w:rPr>
          <w:rFonts w:ascii="Times New Roman CYR" w:eastAsia="Times New Roman CYR" w:hAnsi="Times New Roman CYR" w:cs="Times New Roman CYR"/>
          <w:b/>
          <w:bCs/>
          <w:lang w:val="ru-RU"/>
        </w:rPr>
        <w:t>Раздел 1. Сведения о субъектах МСП – получателях поддержки, оказанной органами местного самоуправления</w:t>
      </w:r>
    </w:p>
    <w:tbl>
      <w:tblPr>
        <w:tblW w:w="5267" w:type="pct"/>
        <w:tblInd w:w="-256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786"/>
        <w:gridCol w:w="630"/>
        <w:gridCol w:w="3036"/>
        <w:gridCol w:w="667"/>
        <w:gridCol w:w="574"/>
        <w:gridCol w:w="773"/>
        <w:gridCol w:w="663"/>
        <w:gridCol w:w="574"/>
        <w:gridCol w:w="1265"/>
        <w:gridCol w:w="1127"/>
        <w:gridCol w:w="1108"/>
        <w:gridCol w:w="731"/>
        <w:gridCol w:w="754"/>
        <w:gridCol w:w="760"/>
        <w:gridCol w:w="750"/>
        <w:gridCol w:w="666"/>
        <w:gridCol w:w="625"/>
      </w:tblGrid>
      <w:tr w:rsidR="00236533" w:rsidRPr="00921592" w:rsidTr="00921592">
        <w:trPr>
          <w:tblHeader/>
        </w:trPr>
        <w:tc>
          <w:tcPr>
            <w:tcW w:w="368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lastRenderedPageBreak/>
              <w:t xml:space="preserve">№ </w:t>
            </w: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п/п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ИНН субъекта МСП – получателя поддержки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Источник поддержки (МЭР* / МСХ** / иное)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Наименование мероприятия государственной программы (подпрограммы) Российской Федерации (муниципальной программы (подпрограммы) (заполняется только в случае, если источником по</w:t>
            </w: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ддержки является подпрограмма 2)</w:t>
            </w:r>
            <w:proofErr w:type="gramEnd"/>
          </w:p>
        </w:tc>
        <w:tc>
          <w:tcPr>
            <w:tcW w:w="667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Вид</w:t>
            </w:r>
            <w:proofErr w:type="spellEnd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поддержки</w:t>
            </w:r>
            <w:proofErr w:type="spellEnd"/>
          </w:p>
        </w:tc>
        <w:tc>
          <w:tcPr>
            <w:tcW w:w="2584" w:type="dxa"/>
            <w:gridSpan w:val="4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Объем расходов, произведенных в целях исполнения расходных обязательств, тыс. рублей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236533" w:rsidRPr="00CB2746" w:rsidRDefault="00AE3CB8" w:rsidP="00921592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CB2746">
              <w:rPr>
                <w:rFonts w:ascii="Times New Roman" w:eastAsia="Times New Roman CYR" w:hAnsi="Times New Roman" w:cs="Times New Roman"/>
                <w:bCs/>
                <w:sz w:val="12"/>
                <w:szCs w:val="12"/>
                <w:lang w:val="ru-RU"/>
              </w:rPr>
              <w:t>Принадлежность к отдельным группам получателей поддержки (зарегистрированные безработные / молодые семьи, имеющие детей / же</w:t>
            </w:r>
            <w:r w:rsidRPr="00CB2746">
              <w:rPr>
                <w:rFonts w:ascii="Times New Roman" w:eastAsia="Times New Roman CYR" w:hAnsi="Times New Roman" w:cs="Times New Roman"/>
                <w:bCs/>
                <w:sz w:val="12"/>
                <w:szCs w:val="12"/>
                <w:lang w:val="ru-RU"/>
              </w:rPr>
              <w:t xml:space="preserve">нщины, имеющие детей в возрасте до 7 лет / лица пенсионного возраста / работники, находящиеся под угрозой массового увольнения / жители </w:t>
            </w:r>
            <w:proofErr w:type="spellStart"/>
            <w:r w:rsidRPr="00CB2746">
              <w:rPr>
                <w:rFonts w:ascii="Times New Roman" w:eastAsia="Times New Roman CYR" w:hAnsi="Times New Roman" w:cs="Times New Roman"/>
                <w:bCs/>
                <w:sz w:val="12"/>
                <w:szCs w:val="12"/>
                <w:lang w:val="ru-RU"/>
              </w:rPr>
              <w:t>монопрофильных</w:t>
            </w:r>
            <w:proofErr w:type="spellEnd"/>
            <w:r w:rsidRPr="00CB2746">
              <w:rPr>
                <w:rFonts w:ascii="Times New Roman" w:eastAsia="Times New Roman CYR" w:hAnsi="Times New Roman" w:cs="Times New Roman"/>
                <w:bCs/>
                <w:sz w:val="12"/>
                <w:szCs w:val="12"/>
                <w:lang w:val="ru-RU"/>
              </w:rPr>
              <w:t xml:space="preserve"> муниципальных образований / военнослужащие, уволенные в запас / субъекты молодежного предпринимательства </w:t>
            </w:r>
            <w:r w:rsidRPr="00CB2746">
              <w:rPr>
                <w:rFonts w:ascii="Times New Roman" w:eastAsia="Times New Roman CYR" w:hAnsi="Times New Roman" w:cs="Times New Roman"/>
                <w:bCs/>
                <w:sz w:val="12"/>
                <w:szCs w:val="12"/>
                <w:lang w:val="ru-RU"/>
              </w:rPr>
              <w:t>(до 30 лет) / инвалиды / предприниматели, осуществляющие внешнеэкономическую деятельность)</w:t>
            </w:r>
            <w:proofErr w:type="gramEnd"/>
          </w:p>
        </w:tc>
        <w:tc>
          <w:tcPr>
            <w:tcW w:w="6521" w:type="dxa"/>
            <w:gridSpan w:val="8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Показатели результативности использования субсидии федерального бюджета, предусмотренные в рамках реализации подпрограммы 2 «Развитие малого и среднего предпринимате</w:t>
            </w: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льства» государственной программы Российской Федерации «Экономическое развитие и инновационная экономика»</w:t>
            </w:r>
          </w:p>
        </w:tc>
      </w:tr>
      <w:tr w:rsidR="00921592" w:rsidRPr="00921592" w:rsidTr="00921592">
        <w:trPr>
          <w:tblHeader/>
        </w:trPr>
        <w:tc>
          <w:tcPr>
            <w:tcW w:w="368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4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общий</w:t>
            </w:r>
            <w:proofErr w:type="spellEnd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объем</w:t>
            </w:r>
            <w:proofErr w:type="spellEnd"/>
          </w:p>
        </w:tc>
        <w:tc>
          <w:tcPr>
            <w:tcW w:w="2010" w:type="dxa"/>
            <w:gridSpan w:val="3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в том числе объем исполненных расходных обязательств, исполненных за счет бюджетных ассигнований:</w:t>
            </w:r>
          </w:p>
        </w:tc>
        <w:tc>
          <w:tcPr>
            <w:tcW w:w="1265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Количество вновь созданных рабочих мест (включая вновь зарегистрированных индивидуальных предпринимателей) за отчетный период, единиц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Количество сохраненных рабочих мест (включая индивидуальных предпринимателей), единиц</w:t>
            </w:r>
          </w:p>
        </w:tc>
        <w:tc>
          <w:tcPr>
            <w:tcW w:w="731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 xml:space="preserve">Прирост среднесписочной численности </w:t>
            </w: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работников (без внешних совместителей), занятых у субъекта МСП, процентов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Увеличение оборота субъектов МСП в процентном соотношении к показателю за предыдущий период в постоянных ценах 2014 года, процентов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Доля обрабатывающей промышленности в обороте субъе</w:t>
            </w: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ктов МСП (без учета индивидуальных предпринимателей), процентов</w:t>
            </w:r>
          </w:p>
        </w:tc>
        <w:tc>
          <w:tcPr>
            <w:tcW w:w="750" w:type="dxa"/>
            <w:vMerge w:val="restart"/>
            <w:shd w:val="clear" w:color="auto" w:fill="auto"/>
          </w:tcPr>
          <w:p w:rsidR="00236533" w:rsidRPr="00CB2746" w:rsidRDefault="00AE3CB8" w:rsidP="00921592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CB2746">
              <w:rPr>
                <w:rFonts w:ascii="Times New Roman" w:eastAsia="Times New Roman CYR" w:hAnsi="Times New Roman" w:cs="Times New Roman"/>
                <w:bCs/>
                <w:sz w:val="12"/>
                <w:szCs w:val="12"/>
                <w:lang w:val="ru-RU"/>
              </w:rPr>
              <w:t>Объем налогов, сборов, страховых взносов, уплаченных субъектами МСП в бюджеты бюджетной системы Российской Федерации (без учета налога на добавленную стоимость и акцизов), тыс. рублей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Объем ин</w:t>
            </w: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вестиций в основной капитал субъекта МСП, тыс. рублей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  <w:lang w:val="ru-RU"/>
              </w:rPr>
              <w:t>Средняя заработная плата на одного работника субъекта МСП, рублей</w:t>
            </w:r>
          </w:p>
        </w:tc>
      </w:tr>
      <w:tr w:rsidR="00921592" w:rsidRPr="00921592" w:rsidTr="00921592">
        <w:trPr>
          <w:tblHeader/>
        </w:trPr>
        <w:tc>
          <w:tcPr>
            <w:tcW w:w="368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федерального</w:t>
            </w:r>
            <w:proofErr w:type="spellEnd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бюджета</w:t>
            </w:r>
            <w:proofErr w:type="spellEnd"/>
          </w:p>
        </w:tc>
        <w:tc>
          <w:tcPr>
            <w:tcW w:w="663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бюджета</w:t>
            </w:r>
            <w:proofErr w:type="spellEnd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субъекта</w:t>
            </w:r>
            <w:proofErr w:type="spellEnd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Российской</w:t>
            </w:r>
            <w:proofErr w:type="spellEnd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Федерации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местного</w:t>
            </w:r>
            <w:proofErr w:type="spellEnd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921592">
              <w:rPr>
                <w:rFonts w:ascii="Times New Roman" w:eastAsia="Times New Roman CYR" w:hAnsi="Times New Roman" w:cs="Times New Roman"/>
                <w:bCs/>
                <w:sz w:val="14"/>
                <w:szCs w:val="14"/>
              </w:rPr>
              <w:t>бюджета</w:t>
            </w:r>
            <w:proofErr w:type="spellEnd"/>
          </w:p>
        </w:tc>
        <w:tc>
          <w:tcPr>
            <w:tcW w:w="1265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1592" w:rsidRPr="00921592" w:rsidTr="00921592">
        <w:trPr>
          <w:tblHeader/>
        </w:trPr>
        <w:tc>
          <w:tcPr>
            <w:tcW w:w="368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4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74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8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31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60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66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:rsidR="00236533" w:rsidRPr="00921592" w:rsidRDefault="00AE3CB8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18</w:t>
            </w:r>
          </w:p>
        </w:tc>
      </w:tr>
      <w:tr w:rsidR="00236533" w:rsidRPr="00921592" w:rsidTr="00921592">
        <w:tc>
          <w:tcPr>
            <w:tcW w:w="15857" w:type="dxa"/>
            <w:gridSpan w:val="18"/>
            <w:shd w:val="clear" w:color="auto" w:fill="auto"/>
          </w:tcPr>
          <w:p w:rsidR="00236533" w:rsidRPr="00921592" w:rsidRDefault="00236533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CB2746" w:rsidRPr="00921592" w:rsidTr="00921592">
        <w:tc>
          <w:tcPr>
            <w:tcW w:w="368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750900377755</w:t>
            </w:r>
          </w:p>
        </w:tc>
        <w:tc>
          <w:tcPr>
            <w:tcW w:w="630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МЭР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  <w:lang w:val="ru-RU"/>
              </w:rPr>
              <w:t>Постановление администрации МР «Красночикойский район» № 640 от 20.09.2019 года «ОБ утверждении порядка предоставления субсидии на возмещение части затрат по оплате за потребленную электрическую энергию для субъектов малого и среднего предпринимательства, осуществляющих деятельность на территории сельского поселения «Мензинское» муниципального района «Красночикойский район» Забайкальского края»</w:t>
            </w:r>
          </w:p>
        </w:tc>
        <w:tc>
          <w:tcPr>
            <w:tcW w:w="667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финансовая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157 000,50000</w:t>
            </w:r>
          </w:p>
        </w:tc>
        <w:tc>
          <w:tcPr>
            <w:tcW w:w="773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663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574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157 000,50000</w:t>
            </w:r>
          </w:p>
        </w:tc>
        <w:tc>
          <w:tcPr>
            <w:tcW w:w="1265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1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54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666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625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</w:tr>
      <w:tr w:rsidR="00CB2746" w:rsidRPr="00921592" w:rsidTr="00921592">
        <w:tc>
          <w:tcPr>
            <w:tcW w:w="368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750900062480</w:t>
            </w:r>
          </w:p>
        </w:tc>
        <w:tc>
          <w:tcPr>
            <w:tcW w:w="630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МЭР</w:t>
            </w:r>
          </w:p>
        </w:tc>
        <w:tc>
          <w:tcPr>
            <w:tcW w:w="3036" w:type="dxa"/>
            <w:vMerge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67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финансовая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172 736,84000</w:t>
            </w:r>
          </w:p>
        </w:tc>
        <w:tc>
          <w:tcPr>
            <w:tcW w:w="773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663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574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172 736,84000</w:t>
            </w:r>
          </w:p>
        </w:tc>
        <w:tc>
          <w:tcPr>
            <w:tcW w:w="1265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1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54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666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625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</w:tr>
      <w:tr w:rsidR="00CB2746" w:rsidRPr="00921592" w:rsidTr="00CB2746">
        <w:trPr>
          <w:trHeight w:val="629"/>
        </w:trPr>
        <w:tc>
          <w:tcPr>
            <w:tcW w:w="368" w:type="dxa"/>
            <w:shd w:val="clear" w:color="auto" w:fill="auto"/>
          </w:tcPr>
          <w:p w:rsidR="00CB2746" w:rsidRPr="00CB2746" w:rsidRDefault="00CB2746" w:rsidP="00921592">
            <w:pPr>
              <w:rPr>
                <w:rFonts w:ascii="Times New Roman" w:eastAsia="Times New Roman CYR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750900030538</w:t>
            </w:r>
          </w:p>
        </w:tc>
        <w:tc>
          <w:tcPr>
            <w:tcW w:w="630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МЭР</w:t>
            </w:r>
          </w:p>
        </w:tc>
        <w:tc>
          <w:tcPr>
            <w:tcW w:w="3036" w:type="dxa"/>
            <w:vMerge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67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eastAsia="Times New Roman CYR" w:hAnsi="Times New Roman" w:cs="Times New Roman"/>
                <w:sz w:val="14"/>
                <w:szCs w:val="14"/>
              </w:rPr>
            </w:pPr>
            <w:proofErr w:type="spellStart"/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финансовая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70 002,02000</w:t>
            </w:r>
          </w:p>
        </w:tc>
        <w:tc>
          <w:tcPr>
            <w:tcW w:w="773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663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574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70 002,02000</w:t>
            </w:r>
          </w:p>
        </w:tc>
        <w:tc>
          <w:tcPr>
            <w:tcW w:w="1265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shd w:val="clear" w:color="auto" w:fill="auto"/>
          </w:tcPr>
          <w:p w:rsidR="00CB2746" w:rsidRPr="00921592" w:rsidRDefault="00CB2746" w:rsidP="009215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1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54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666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625" w:type="dxa"/>
            <w:shd w:val="clear" w:color="auto" w:fill="auto"/>
          </w:tcPr>
          <w:p w:rsidR="00CB2746" w:rsidRPr="00921592" w:rsidRDefault="00CB2746" w:rsidP="00DA1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592">
              <w:rPr>
                <w:rFonts w:ascii="Times New Roman" w:eastAsia="Times New Roman CYR" w:hAnsi="Times New Roman" w:cs="Times New Roman"/>
                <w:sz w:val="14"/>
                <w:szCs w:val="14"/>
              </w:rPr>
              <w:t>0,00</w:t>
            </w:r>
          </w:p>
        </w:tc>
      </w:tr>
      <w:tr w:rsidR="00CB2746" w:rsidRPr="00921592" w:rsidTr="00921592">
        <w:tc>
          <w:tcPr>
            <w:tcW w:w="368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2746">
              <w:rPr>
                <w:rFonts w:ascii="Times New Roman" w:eastAsia="Times New Roman CYR" w:hAnsi="Times New Roman" w:cs="Times New Roman"/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667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746">
              <w:rPr>
                <w:rFonts w:ascii="Times New Roman" w:eastAsia="Times New Roman CYR" w:hAnsi="Times New Roman" w:cs="Times New Roman"/>
                <w:b/>
                <w:sz w:val="16"/>
                <w:szCs w:val="16"/>
              </w:rPr>
              <w:t>399 739,36000</w:t>
            </w:r>
          </w:p>
        </w:tc>
        <w:tc>
          <w:tcPr>
            <w:tcW w:w="773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746">
              <w:rPr>
                <w:rFonts w:ascii="Times New Roman" w:eastAsia="Times New Roman CYR" w:hAnsi="Times New Roman" w:cs="Times New Roman"/>
                <w:b/>
                <w:sz w:val="16"/>
                <w:szCs w:val="16"/>
              </w:rPr>
              <w:t>0,00000</w:t>
            </w:r>
          </w:p>
        </w:tc>
        <w:tc>
          <w:tcPr>
            <w:tcW w:w="663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746">
              <w:rPr>
                <w:rFonts w:ascii="Times New Roman" w:eastAsia="Times New Roman CYR" w:hAnsi="Times New Roman" w:cs="Times New Roman"/>
                <w:b/>
                <w:sz w:val="16"/>
                <w:szCs w:val="16"/>
              </w:rPr>
              <w:t>0,00000</w:t>
            </w:r>
          </w:p>
        </w:tc>
        <w:tc>
          <w:tcPr>
            <w:tcW w:w="574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746">
              <w:rPr>
                <w:rFonts w:ascii="Times New Roman" w:eastAsia="Times New Roman CYR" w:hAnsi="Times New Roman" w:cs="Times New Roman"/>
                <w:b/>
                <w:sz w:val="16"/>
                <w:szCs w:val="16"/>
              </w:rPr>
              <w:t>399 739,36000</w:t>
            </w:r>
          </w:p>
        </w:tc>
        <w:tc>
          <w:tcPr>
            <w:tcW w:w="1265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746">
              <w:rPr>
                <w:rFonts w:ascii="Times New Roman" w:eastAsia="Times New Roman CYR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746">
              <w:rPr>
                <w:rFonts w:ascii="Times New Roman" w:eastAsia="Times New Roman CYR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746">
              <w:rPr>
                <w:rFonts w:ascii="Times New Roman" w:eastAsia="Times New Roman CYR" w:hAnsi="Times New Roman" w:cs="Times New Roman"/>
                <w:b/>
                <w:sz w:val="16"/>
                <w:szCs w:val="16"/>
              </w:rPr>
              <w:t>0,00000</w:t>
            </w:r>
          </w:p>
        </w:tc>
        <w:tc>
          <w:tcPr>
            <w:tcW w:w="666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746">
              <w:rPr>
                <w:rFonts w:ascii="Times New Roman" w:eastAsia="Times New Roman CYR" w:hAnsi="Times New Roman" w:cs="Times New Roman"/>
                <w:b/>
                <w:sz w:val="16"/>
                <w:szCs w:val="16"/>
              </w:rPr>
              <w:t>0,00000</w:t>
            </w:r>
          </w:p>
        </w:tc>
        <w:tc>
          <w:tcPr>
            <w:tcW w:w="625" w:type="dxa"/>
            <w:shd w:val="clear" w:color="auto" w:fill="auto"/>
          </w:tcPr>
          <w:p w:rsidR="00CB2746" w:rsidRPr="00CB2746" w:rsidRDefault="00CB2746" w:rsidP="00DA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36533" w:rsidRDefault="00236533">
      <w:pPr>
        <w:spacing w:after="140"/>
      </w:pPr>
      <w:bookmarkStart w:id="0" w:name="_GoBack"/>
      <w:bookmarkEnd w:id="0"/>
    </w:p>
    <w:sectPr w:rsidR="00236533" w:rsidSect="00921592">
      <w:headerReference w:type="default" r:id="rId7"/>
      <w:pgSz w:w="16838" w:h="11906" w:orient="landscape"/>
      <w:pgMar w:top="566" w:right="1133" w:bottom="425" w:left="708" w:header="34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B8" w:rsidRDefault="00AE3CB8">
      <w:pPr>
        <w:spacing w:after="0" w:line="240" w:lineRule="auto"/>
      </w:pPr>
      <w:r>
        <w:separator/>
      </w:r>
    </w:p>
  </w:endnote>
  <w:endnote w:type="continuationSeparator" w:id="0">
    <w:p w:rsidR="00AE3CB8" w:rsidRDefault="00AE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B8" w:rsidRDefault="00AE3CB8">
      <w:pPr>
        <w:spacing w:after="0" w:line="240" w:lineRule="auto"/>
      </w:pPr>
      <w:r>
        <w:separator/>
      </w:r>
    </w:p>
  </w:footnote>
  <w:footnote w:type="continuationSeparator" w:id="0">
    <w:p w:rsidR="00AE3CB8" w:rsidRDefault="00AE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33" w:rsidRDefault="00AE3CB8">
    <w:pPr>
      <w:jc w:val="center"/>
      <w:textAlignment w:val="center"/>
    </w:pPr>
    <w:r>
      <w:fldChar w:fldCharType="begin"/>
    </w:r>
    <w:r>
      <w:rPr>
        <w:rFonts w:ascii="Times New Roman CYR" w:eastAsia="Times New Roman CYR" w:hAnsi="Times New Roman CYR" w:cs="Times New Roman CYR"/>
      </w:rPr>
      <w:instrText>PAGE</w:instrText>
    </w:r>
    <w:r w:rsidR="00921592">
      <w:fldChar w:fldCharType="separate"/>
    </w:r>
    <w:r w:rsidR="00CB2746">
      <w:rPr>
        <w:rFonts w:ascii="Times New Roman CYR" w:eastAsia="Times New Roman CYR" w:hAnsi="Times New Roman CYR" w:cs="Times New Roman CYR"/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33"/>
    <w:rsid w:val="00236533"/>
    <w:rsid w:val="002B1B13"/>
    <w:rsid w:val="00921592"/>
    <w:rsid w:val="00AE3CB8"/>
    <w:rsid w:val="00C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 CYR" w:hAnsi="Times New Roman CYR" w:cs="Times New Roman CYR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Liberation Serif" w:eastAsia="Liberation Serif" w:hAnsi="Liberation Serif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eading">
    <w:name w:val="Heading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1">
    <w:name w:val="Основной текст1"/>
    <w:basedOn w:val="a"/>
    <w:pPr>
      <w:spacing w:after="140"/>
    </w:pPr>
  </w:style>
  <w:style w:type="paragraph" w:customStyle="1" w:styleId="10">
    <w:name w:val="Список1"/>
    <w:basedOn w:val="a"/>
  </w:style>
  <w:style w:type="paragraph" w:styleId="a4">
    <w:name w:val="caption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a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92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592"/>
    <w:rPr>
      <w:rFonts w:ascii="Liberation Serif" w:eastAsia="Liberation Serif" w:hAnsi="Liberation Serif" w:cs="Liberation Serif"/>
    </w:rPr>
  </w:style>
  <w:style w:type="paragraph" w:styleId="a7">
    <w:name w:val="footer"/>
    <w:basedOn w:val="a"/>
    <w:link w:val="a8"/>
    <w:uiPriority w:val="99"/>
    <w:unhideWhenUsed/>
    <w:rsid w:val="0092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592"/>
    <w:rPr>
      <w:rFonts w:ascii="Liberation Serif" w:eastAsia="Liberation Serif" w:hAnsi="Liberation Serif" w:cs="Liberation Serif"/>
    </w:rPr>
  </w:style>
  <w:style w:type="paragraph" w:styleId="a9">
    <w:name w:val="Balloon Text"/>
    <w:basedOn w:val="a"/>
    <w:link w:val="aa"/>
    <w:uiPriority w:val="99"/>
    <w:semiHidden/>
    <w:unhideWhenUsed/>
    <w:rsid w:val="00CB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746"/>
    <w:rPr>
      <w:rFonts w:ascii="Tahoma" w:eastAsia="Liberation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Закупки</cp:lastModifiedBy>
  <cp:revision>2</cp:revision>
  <cp:lastPrinted>2022-02-15T03:18:00Z</cp:lastPrinted>
  <dcterms:created xsi:type="dcterms:W3CDTF">2022-02-15T03:06:00Z</dcterms:created>
  <dcterms:modified xsi:type="dcterms:W3CDTF">2022-02-15T03:21:00Z</dcterms:modified>
  <cp:category/>
</cp:coreProperties>
</file>