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E7" w:rsidRPr="008030E7" w:rsidRDefault="008030E7" w:rsidP="00803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Юридические лица, а также индивидуальные предприниматели, начинающие свою профессиональную коммерческую деятельность, могут выбрать один из двух вариантов системы налогообложения: общую либо упрощенную.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Упрощенная система налогообложения (УСН)</w:t>
      </w:r>
      <w:r w:rsidRPr="00803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E7">
        <w:rPr>
          <w:rFonts w:ascii="Times New Roman" w:hAnsi="Times New Roman" w:cs="Times New Roman"/>
          <w:sz w:val="28"/>
          <w:szCs w:val="28"/>
        </w:rPr>
        <w:t>– это один из налоговых режимов, который подразумевает особый порядок уплаты налогов и ориентирован на представителей малого и среднего бизнеса.</w:t>
      </w:r>
    </w:p>
    <w:p w:rsidR="005E59E6" w:rsidRDefault="005E59E6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УСЛОВИЯ ПРИМЕНЕНИЯ</w:t>
      </w:r>
    </w:p>
    <w:p w:rsidR="005E59E6" w:rsidRPr="008030E7" w:rsidRDefault="005E59E6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Для применения УСН необходимо выполнение определенных условий: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2409"/>
        <w:gridCol w:w="4253"/>
      </w:tblGrid>
      <w:tr w:rsidR="008030E7" w:rsidRPr="008030E7" w:rsidTr="008030E7">
        <w:tc>
          <w:tcPr>
            <w:tcW w:w="2844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030E7" w:rsidRPr="008030E7" w:rsidRDefault="008030E7" w:rsidP="0080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Сотрудников (чел)</w:t>
            </w:r>
          </w:p>
        </w:tc>
        <w:tc>
          <w:tcPr>
            <w:tcW w:w="240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030E7" w:rsidRPr="008030E7" w:rsidRDefault="008030E7" w:rsidP="0080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Доход (</w:t>
            </w:r>
            <w:proofErr w:type="spellStart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2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030E7" w:rsidRPr="008030E7" w:rsidRDefault="008030E7" w:rsidP="0080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</w:t>
            </w:r>
            <w:proofErr w:type="spellStart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030E7" w:rsidRPr="008030E7" w:rsidTr="008030E7">
        <w:tc>
          <w:tcPr>
            <w:tcW w:w="284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030E7" w:rsidRPr="008030E7" w:rsidRDefault="008030E7" w:rsidP="0080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 &lt; 130 </w:t>
            </w:r>
          </w:p>
        </w:tc>
        <w:tc>
          <w:tcPr>
            <w:tcW w:w="240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030E7" w:rsidRPr="008030E7" w:rsidRDefault="008030E7" w:rsidP="0080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 &lt; 200 </w:t>
            </w:r>
          </w:p>
        </w:tc>
        <w:tc>
          <w:tcPr>
            <w:tcW w:w="42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030E7" w:rsidRPr="008030E7" w:rsidRDefault="008030E7" w:rsidP="0080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7">
              <w:rPr>
                <w:rFonts w:ascii="Times New Roman" w:hAnsi="Times New Roman" w:cs="Times New Roman"/>
                <w:sz w:val="28"/>
                <w:szCs w:val="28"/>
              </w:rPr>
              <w:t> &lt; 150 </w:t>
            </w:r>
          </w:p>
        </w:tc>
      </w:tr>
    </w:tbl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Указанные величины доходов индексируются на </w:t>
      </w:r>
      <w:hyperlink r:id="rId6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коэффициент-дефлятор</w:t>
        </w:r>
      </w:hyperlink>
      <w:r w:rsidRPr="008030E7">
        <w:rPr>
          <w:rFonts w:ascii="Times New Roman" w:hAnsi="Times New Roman" w:cs="Times New Roman"/>
          <w:sz w:val="28"/>
          <w:szCs w:val="28"/>
        </w:rPr>
        <w:t>.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Отдельные условия для организаций: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Доля участия в ней других организаций не может превышать 25%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Запрет применения УСН для организаций, у которых есть филиалы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Организация имеет право перейти на УСН, если по итогам девяти месяцев того года, в котором организация подает уведомление о переходе, ее доходы не превысили 112,5 млн. рублей (</w:t>
      </w:r>
      <w:hyperlink r:id="rId7" w:anchor="block_34612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 346.12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</w:t>
      </w:r>
    </w:p>
    <w:p w:rsidR="005E59E6" w:rsidRDefault="005E59E6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ЗАМЕНЯЕТ НАЛОГИ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В связи с применением УСН, налогоплательщики освобождаются от уплаты налогов, уплачиваемых в связи с применением общей системой налогообложения: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Организации</w:t>
        </w:r>
      </w:hyperlink>
      <w:hyperlink r:id="rId9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Индивидуальные</w:t>
        </w:r>
        <w:proofErr w:type="spellEnd"/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предприниматели</w:t>
        </w:r>
      </w:hyperlink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  налога на прибыль организаций, за исключением налога, уплачиваемого с доходов по дивидендам и отдельным видам долговых обязательств;</w:t>
      </w:r>
      <w:r w:rsidRPr="008030E7">
        <w:rPr>
          <w:rFonts w:ascii="Times New Roman" w:hAnsi="Times New Roman" w:cs="Times New Roman"/>
          <w:sz w:val="28"/>
          <w:szCs w:val="28"/>
        </w:rPr>
        <w:br/>
      </w:r>
      <w:r w:rsidRPr="008030E7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8030E7">
        <w:rPr>
          <w:rFonts w:ascii="Times New Roman" w:hAnsi="Times New Roman" w:cs="Times New Roman"/>
          <w:sz w:val="28"/>
          <w:szCs w:val="28"/>
        </w:rPr>
        <w:t>налога на имущество организаций, однако, с 1 января 2015 г. для организаций, применяющих УСН, устанавливается обязанность уплачивать налог на имущество в отношении объектов недвижимости, налоговая база по которым определяется как их кадастровая стоимость (п. 2 </w:t>
      </w:r>
      <w:hyperlink r:id="rId10" w:anchor="block_34611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 346.11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, п. 1 ст. 2, ч. 4 ст. 7 </w:t>
      </w:r>
      <w:hyperlink r:id="rId11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02.04.2014 № 52-ФЗ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br/>
      </w:r>
      <w:r w:rsidRPr="008030E7">
        <w:rPr>
          <w:rFonts w:ascii="Times New Roman" w:hAnsi="Times New Roman" w:cs="Times New Roman"/>
          <w:sz w:val="28"/>
          <w:szCs w:val="28"/>
        </w:rPr>
        <w:t>  налога на добавленную стоимость, 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имуществом.</w:t>
      </w:r>
    </w:p>
    <w:p w:rsidR="008030E7" w:rsidRPr="005E59E6" w:rsidRDefault="008030E7" w:rsidP="008030E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E59E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Применение УСН не освобождает от исполнения функций по исчислению, удержанию и перечислению НДФЛ с заработной платы сотрудников.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ПОРЯДОК ПЕРЕХОДА</w:t>
      </w:r>
    </w:p>
    <w:p w:rsidR="005E59E6" w:rsidRPr="008030E7" w:rsidRDefault="005E59E6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Pr="008030E7" w:rsidRDefault="008030E7" w:rsidP="005E59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 xml:space="preserve">Добровольная процедура перехода. </w:t>
      </w:r>
      <w:r w:rsidR="005E59E6">
        <w:rPr>
          <w:rFonts w:ascii="Times New Roman" w:hAnsi="Times New Roman" w:cs="Times New Roman"/>
          <w:sz w:val="28"/>
          <w:szCs w:val="28"/>
        </w:rPr>
        <w:t xml:space="preserve"> </w:t>
      </w:r>
      <w:r w:rsidRPr="008030E7">
        <w:rPr>
          <w:rFonts w:ascii="Times New Roman" w:hAnsi="Times New Roman" w:cs="Times New Roman"/>
          <w:sz w:val="28"/>
          <w:szCs w:val="28"/>
        </w:rPr>
        <w:t>Существует два варианта: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1</w:t>
      </w:r>
      <w:r w:rsidR="005E59E6">
        <w:rPr>
          <w:rFonts w:ascii="Times New Roman" w:hAnsi="Times New Roman" w:cs="Times New Roman"/>
          <w:sz w:val="28"/>
          <w:szCs w:val="28"/>
        </w:rPr>
        <w:t xml:space="preserve">. </w:t>
      </w:r>
      <w:r w:rsidRPr="008030E7">
        <w:rPr>
          <w:rFonts w:ascii="Times New Roman" w:hAnsi="Times New Roman" w:cs="Times New Roman"/>
          <w:sz w:val="28"/>
          <w:szCs w:val="28"/>
        </w:rPr>
        <w:t>Переход на УСН одновременно с регистрацией ИП, организаций</w:t>
      </w:r>
      <w:r w:rsidRPr="008030E7">
        <w:rPr>
          <w:rFonts w:ascii="Times New Roman" w:hAnsi="Times New Roman" w:cs="Times New Roman"/>
          <w:sz w:val="28"/>
          <w:szCs w:val="28"/>
        </w:rPr>
        <w:br/>
        <w:t>Уведомление может быть подано вместе с пакетом документов на регистрацию. Если Вы этого не сделали, то у Вас есть еще 30 дней на размышление (</w:t>
      </w:r>
      <w:hyperlink r:id="rId12" w:anchor="block_100432/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п. 2 ст. 346.13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2</w:t>
      </w:r>
      <w:r w:rsidR="005E59E6">
        <w:rPr>
          <w:rFonts w:ascii="Times New Roman" w:hAnsi="Times New Roman" w:cs="Times New Roman"/>
          <w:sz w:val="28"/>
          <w:szCs w:val="28"/>
        </w:rPr>
        <w:t xml:space="preserve">. </w:t>
      </w:r>
      <w:r w:rsidRPr="008030E7">
        <w:rPr>
          <w:rFonts w:ascii="Times New Roman" w:hAnsi="Times New Roman" w:cs="Times New Roman"/>
          <w:sz w:val="28"/>
          <w:szCs w:val="28"/>
        </w:rPr>
        <w:t>Переход на УСН с иных режимов налогообложения</w:t>
      </w:r>
      <w:r w:rsidRPr="008030E7">
        <w:rPr>
          <w:rFonts w:ascii="Times New Roman" w:hAnsi="Times New Roman" w:cs="Times New Roman"/>
          <w:sz w:val="28"/>
          <w:szCs w:val="28"/>
        </w:rPr>
        <w:br/>
        <w:t>Переход на УСН возможен только со следующего календарного года. Уведомление необходимо подать не позднее 31 декабря (</w:t>
      </w:r>
      <w:hyperlink r:id="rId13" w:anchor="block_100431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п. 1 ст. 346.13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</w:t>
      </w:r>
    </w:p>
    <w:p w:rsidR="008030E7" w:rsidRPr="008030E7" w:rsidRDefault="008030E7" w:rsidP="005E59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Организации и ИП, которые перестали быть налогоплательщиками ЕНВД в связи с отменой данного специального налогового режима, вправе перейти на УСН с 01.01.2021, уведомив налоговый орган не позднее 01.02.2021 (</w:t>
      </w:r>
      <w:hyperlink r:id="rId14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письмо ФНС России от 14.01.2021 № СД-4-3/119@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</w:p>
    <w:p w:rsidR="005E59E6" w:rsidRDefault="005E59E6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Уведомление может быть подано в произвольной форме или форме, рекомендованной ФНС России.</w:t>
      </w:r>
    </w:p>
    <w:p w:rsidR="005E59E6" w:rsidRDefault="005E59E6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ОБЪЕКТ НАЛОГООБЛОЖЕНИЯ</w:t>
      </w:r>
    </w:p>
    <w:p w:rsidR="005E59E6" w:rsidRDefault="008030E7" w:rsidP="005E59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В рамках УСН можно выбрать объект налогообложения доходы или доходы, уменьшенные на величину произведенных расходов (иногда говорят «доходы минус расходы» </w:t>
      </w:r>
      <w:hyperlink r:id="rId15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 346.14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</w:p>
    <w:p w:rsidR="008030E7" w:rsidRPr="008030E7" w:rsidRDefault="008030E7" w:rsidP="005E59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Сменить объект налогообложения возможно только со следующего года, письменно уведомив об этом налоговый орган до 31 декабря.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СТАВКИ И ПОРЯДОК РАСЧЕТА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Расчет налога производится по следующей формуле (</w:t>
      </w:r>
      <w:hyperlink r:id="rId16" w:anchor="block_34621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 346.21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):</w:t>
      </w:r>
    </w:p>
    <w:p w:rsidR="005E59E6" w:rsidRDefault="005E59E6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Pr="005E59E6" w:rsidRDefault="008030E7" w:rsidP="008030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9E6">
        <w:rPr>
          <w:rFonts w:ascii="Times New Roman" w:hAnsi="Times New Roman" w:cs="Times New Roman"/>
          <w:b/>
          <w:sz w:val="28"/>
          <w:szCs w:val="28"/>
        </w:rPr>
        <w:t>СУММА</w:t>
      </w:r>
      <w:r w:rsidR="005E59E6" w:rsidRPr="005E5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E6">
        <w:rPr>
          <w:rFonts w:ascii="Times New Roman" w:hAnsi="Times New Roman" w:cs="Times New Roman"/>
          <w:b/>
          <w:sz w:val="28"/>
          <w:szCs w:val="28"/>
        </w:rPr>
        <w:t>НАЛОГА=СТАВКА</w:t>
      </w:r>
      <w:r w:rsidR="005E59E6" w:rsidRPr="005E5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E6">
        <w:rPr>
          <w:rFonts w:ascii="Times New Roman" w:hAnsi="Times New Roman" w:cs="Times New Roman"/>
          <w:b/>
          <w:sz w:val="28"/>
          <w:szCs w:val="28"/>
        </w:rPr>
        <w:t>НАЛОГА*НАЛОГОВАЯ</w:t>
      </w:r>
      <w:r w:rsidR="005E59E6" w:rsidRPr="005E5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E6">
        <w:rPr>
          <w:rFonts w:ascii="Times New Roman" w:hAnsi="Times New Roman" w:cs="Times New Roman"/>
          <w:b/>
          <w:sz w:val="28"/>
          <w:szCs w:val="28"/>
        </w:rPr>
        <w:t>БАЗА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Ставка налога</w:t>
        </w:r>
      </w:hyperlink>
      <w:r w:rsidR="005E59E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Налоговая база</w:t>
        </w:r>
      </w:hyperlink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Для упрощённой системы налогообложения налоговые ставки зависят от выбранного предпринимателем или организацией объекта налогообложения.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При объекте налогообложения «доходы» ставка составляет 6%.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lastRenderedPageBreak/>
        <w:t>Законами субъектов РФ ставка может быть снижена до 1%. Налог уплачивается с суммы доходов. При расчёте платежа за 1 квартал берутся доходы за квартал, за полугодие – доходы за полугодие и т. д.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Если объектом налогообложения являются «доходы минус расходы», ставка составляет 15%.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При этом региональными законами могут устанавливаться дифференцированные ставки налога по УСН в пределах от 5 до 15 процентов. Пониженная ставка может распространяться на всех налогоплательщиков, либо устанавливаться для определённых категорий. В этом случае для расчёта налога берётся доход, уменьшенный на величину расхода.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Для предпринимателей, выбравших объект "доходы минус расходы", действует правило минимального налога: если по итогам года сумма исчисленного налога оказалась меньше 1% полученных за год доходов, уплачивается минимальный налог в размере 1% от полученных доходов.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      </w:t>
      </w: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E7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 на два года может быть установлена налоговая ставка в размере 0% для индивидуальных предпринимателей, впервые зарегистрированных и осуществляющих деятельность в производственной, социальной и (или) научной сферах, а также в сфере бытовых услуг населению.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t xml:space="preserve"> С 29 сентября 2019 года к этому списку добавлены услуги по предоставлению мест для временного проживания (пункт 4 </w:t>
      </w:r>
      <w:hyperlink r:id="rId19" w:anchor="block_1004204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статьи 346.20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</w:p>
    <w:p w:rsidR="008030E7" w:rsidRPr="005E59E6" w:rsidRDefault="008030E7" w:rsidP="005E59E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59E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Период действия этих налоговых каникул - по 2023 г.</w:t>
      </w:r>
    </w:p>
    <w:p w:rsidR="005E59E6" w:rsidRDefault="005E59E6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0E7" w:rsidRPr="008030E7" w:rsidRDefault="008030E7" w:rsidP="005E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 xml:space="preserve">С 1 января 2021 года налогоплательщики, чьи доходы превысили 150 </w:t>
      </w:r>
      <w:proofErr w:type="gramStart"/>
      <w:r w:rsidRPr="008030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t xml:space="preserve"> руб., но не превысили 200 млн руб., и (или) численность работников превысила 100 человек, но не превысила 130 работников, не утрачивают право на применение УСН, а уплачивают налог по повышенным ставкам: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8% для объекта «доходы»;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20% для объекта «доходы, уменьшенные на величину расходов».</w:t>
      </w:r>
    </w:p>
    <w:p w:rsidR="005E59E6" w:rsidRDefault="005E59E6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ОПЛАТА НАЛОГА И ПРЕДСТАВЛЕНИЕ ОТЧЁТНОСТИ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Налогоплательщики, применяющие упрощенную систему налогообложения, не вправе до окончания налогового периода перейти на иной режим налогообложения.</w:t>
      </w:r>
      <w:r w:rsidRPr="008030E7">
        <w:rPr>
          <w:rFonts w:ascii="Times New Roman" w:hAnsi="Times New Roman" w:cs="Times New Roman"/>
          <w:sz w:val="28"/>
          <w:szCs w:val="28"/>
        </w:rPr>
        <w:br/>
        <w:t>Отчетный период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Квартал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Полугодие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9 месяцев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lastRenderedPageBreak/>
        <w:t>Налоговый период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Год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Порядок действий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Организации уплачивают налог и авансовые платежи по месту своего нахождения, а индивидуальные предприниматели - по месту своего жительства.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1Платим налог авансом</w:t>
      </w:r>
      <w:proofErr w:type="gramStart"/>
      <w:r w:rsidRPr="008030E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t>е позднее 25 календарных дней со дня окончания отчетного периода. Уплаченные авансовые платежи засчитываются в счет налога по итогам налогового (отчетного) периода (года) (</w:t>
      </w:r>
      <w:hyperlink r:id="rId20" w:anchor="block_1004215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п.5 ст. 346.21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2Заполняем и подаем декларацию по УСН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Организации - не позднее 31 марта года, следующего за истекшим налоговым периодом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Индивидуальные предпринимател</w:t>
      </w:r>
      <w:proofErr w:type="gramStart"/>
      <w:r w:rsidRPr="008030E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t> не позднее 30 апреля года, следующего за истекшим налоговым периодом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3Платим налог по итогам года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Организации - не позднее 31 марта года, следующего за истекшим налоговым периодом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Индивидуальные предприниматели - не позднее 30 апреля года, следующего за истекшим налоговым периодом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Если последний день срока уплаты налога (авансового платежа) выпадает на выходной или нерабочий праздничный день, перечислить налог плательщик обязан в ближайший следующий за ним рабочий день.</w:t>
      </w:r>
      <w:r w:rsidRPr="008030E7">
        <w:rPr>
          <w:rFonts w:ascii="Times New Roman" w:hAnsi="Times New Roman" w:cs="Times New Roman"/>
          <w:sz w:val="28"/>
          <w:szCs w:val="28"/>
        </w:rPr>
        <w:br/>
      </w:r>
      <w:r w:rsidRPr="008030E7">
        <w:rPr>
          <w:rFonts w:ascii="Times New Roman" w:hAnsi="Times New Roman" w:cs="Times New Roman"/>
          <w:sz w:val="28"/>
          <w:szCs w:val="28"/>
        </w:rPr>
        <w:br/>
      </w:r>
      <w:r w:rsidRPr="008030E7">
        <w:rPr>
          <w:rFonts w:ascii="Times New Roman" w:hAnsi="Times New Roman" w:cs="Times New Roman"/>
          <w:i/>
          <w:color w:val="FF0000"/>
          <w:sz w:val="28"/>
          <w:szCs w:val="28"/>
        </w:rPr>
        <w:t>Способы уплаты: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30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t xml:space="preserve"> банк-клиент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Сформировать платёжное поручение</w:t>
        </w:r>
      </w:hyperlink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Квитанция для безналичной оплаты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Подача декларации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Порядок и сроки представления налоговой декларации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Налоговая декларация предоставляется по месту нахождения организации или месту жительства индивидуального предпринимателя.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Организации - не позднее 31 марта года, следующего за истекшим налоговым периодом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Индивидуальные предприниматели - не позднее 30 апреля года, следующего за истекшим налоговым периодом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Налогоплательщик - не позднее 25-го числа месяца, следующего за месяцем, в котором прекращена предпринимательская деятельность по УСН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 xml:space="preserve">Налогоплательщик - не позднее 25-го числа месяца, следующего за кварталом, в котором утрачено право </w:t>
      </w:r>
      <w:proofErr w:type="gramStart"/>
      <w:r w:rsidRPr="008030E7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8030E7">
        <w:rPr>
          <w:rFonts w:ascii="Times New Roman" w:hAnsi="Times New Roman" w:cs="Times New Roman"/>
          <w:sz w:val="28"/>
          <w:szCs w:val="28"/>
        </w:rPr>
        <w:t xml:space="preserve"> УСН</w:t>
      </w:r>
    </w:p>
    <w:p w:rsidR="008030E7" w:rsidRPr="008030E7" w:rsidRDefault="008030E7" w:rsidP="00803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E7">
        <w:rPr>
          <w:rFonts w:ascii="Times New Roman" w:hAnsi="Times New Roman" w:cs="Times New Roman"/>
          <w:sz w:val="28"/>
          <w:szCs w:val="28"/>
        </w:rPr>
        <w:lastRenderedPageBreak/>
        <w:t>За налоговый период до 2021 года налоговая декларация представляется по форме, утвержденной </w:t>
      </w:r>
      <w:hyperlink r:id="rId22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 ФНС России от 26.02.2016 № ММВ-7-3/99@</w:t>
        </w:r>
      </w:hyperlink>
      <w:r w:rsidRPr="008030E7">
        <w:rPr>
          <w:rFonts w:ascii="Times New Roman" w:hAnsi="Times New Roman" w:cs="Times New Roman"/>
          <w:sz w:val="28"/>
          <w:szCs w:val="28"/>
        </w:rPr>
        <w:t> 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форме.</w:t>
      </w:r>
      <w:proofErr w:type="gramEnd"/>
    </w:p>
    <w:p w:rsidR="008030E7" w:rsidRPr="008030E7" w:rsidRDefault="008030E7" w:rsidP="00803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E7">
        <w:rPr>
          <w:rFonts w:ascii="Times New Roman" w:hAnsi="Times New Roman" w:cs="Times New Roman"/>
          <w:sz w:val="28"/>
          <w:szCs w:val="28"/>
        </w:rPr>
        <w:t>Начиная с налогового периода за 2021 год налоговая декларация представляется по форме, утвержденной </w:t>
      </w:r>
      <w:hyperlink r:id="rId23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 ФНС России от 25.12.2020 № ЕД-7-3/958@</w:t>
        </w:r>
      </w:hyperlink>
      <w:r w:rsidRPr="008030E7">
        <w:rPr>
          <w:rFonts w:ascii="Times New Roman" w:hAnsi="Times New Roman" w:cs="Times New Roman"/>
          <w:sz w:val="28"/>
          <w:szCs w:val="28"/>
        </w:rPr>
        <w:t> «Об утверждении формы, порядка заполнения и формата представления налоговой декларации по налогу, уплачиваемому в связи с применением упрощенной системы налогообложения, в электронной форме и о признании утратившим силу приказа ФНС России от 26.02.2016 № ММВ-7-3/99@» (Зарегистрирован 20.01.2021 № 62152).</w:t>
      </w:r>
      <w:proofErr w:type="gramEnd"/>
    </w:p>
    <w:p w:rsid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br/>
      </w:r>
    </w:p>
    <w:p w:rsidR="008030E7" w:rsidRDefault="008030E7" w:rsidP="008030E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E7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 ЗА НАЛОГОВЫЕ НАРУШЕНИЯ</w:t>
      </w:r>
    </w:p>
    <w:p w:rsidR="008030E7" w:rsidRPr="008030E7" w:rsidRDefault="008030E7" w:rsidP="008030E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При задержке подачи декларации на срок более 10 рабочих дней могут быть приостановлены операции по счету (заморозка счета </w:t>
      </w:r>
      <w:hyperlink r:id="rId24" w:anchor="block_76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ст.76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Опоздание со сдачей отчетности влечет за собой штраф в размере: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от 5% до 30%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E7">
        <w:rPr>
          <w:rFonts w:ascii="Times New Roman" w:hAnsi="Times New Roman" w:cs="Times New Roman"/>
          <w:sz w:val="28"/>
          <w:szCs w:val="28"/>
        </w:rPr>
        <w:t>суммы неуплаченного налога за каждый полный либо неполный месяц просрочки, но не менее 1000 руб. (</w:t>
      </w:r>
      <w:hyperlink r:id="rId25" w:anchor="block_119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 119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  <w:r w:rsidRPr="008030E7">
        <w:rPr>
          <w:rFonts w:ascii="Times New Roman" w:hAnsi="Times New Roman" w:cs="Times New Roman"/>
          <w:sz w:val="28"/>
          <w:szCs w:val="28"/>
        </w:rPr>
        <w:br/>
      </w:r>
      <w:r w:rsidRPr="008030E7">
        <w:rPr>
          <w:rFonts w:ascii="Times New Roman" w:hAnsi="Times New Roman" w:cs="Times New Roman"/>
          <w:sz w:val="28"/>
          <w:szCs w:val="28"/>
        </w:rPr>
        <w:br/>
        <w:t>Задержка платежа грозит взысканием пеней. Размер пени рассчитывается как процент, который равен 1/300 ставки рефинансирования, от перечисленной не в полном объеме либо частично суммы взноса, либо налога за каждый день просрочки (</w:t>
      </w:r>
      <w:hyperlink r:id="rId26" w:anchor="block_75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ст.75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  <w:r w:rsidRPr="008030E7">
        <w:rPr>
          <w:rFonts w:ascii="Times New Roman" w:hAnsi="Times New Roman" w:cs="Times New Roman"/>
          <w:sz w:val="28"/>
          <w:szCs w:val="28"/>
        </w:rPr>
        <w:br/>
      </w:r>
      <w:r w:rsidRPr="008030E7">
        <w:rPr>
          <w:rFonts w:ascii="Times New Roman" w:hAnsi="Times New Roman" w:cs="Times New Roman"/>
          <w:sz w:val="28"/>
          <w:szCs w:val="28"/>
        </w:rPr>
        <w:br/>
        <w:t>За неуплату налога предусмотрен штраф в размере</w:t>
      </w:r>
    </w:p>
    <w:p w:rsidR="008030E7" w:rsidRPr="008030E7" w:rsidRDefault="008030E7" w:rsidP="00803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E7">
        <w:rPr>
          <w:rFonts w:ascii="Times New Roman" w:hAnsi="Times New Roman" w:cs="Times New Roman"/>
          <w:sz w:val="28"/>
          <w:szCs w:val="28"/>
        </w:rPr>
        <w:t>от 20% до 40%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E7">
        <w:rPr>
          <w:rFonts w:ascii="Times New Roman" w:hAnsi="Times New Roman" w:cs="Times New Roman"/>
          <w:sz w:val="28"/>
          <w:szCs w:val="28"/>
        </w:rPr>
        <w:t>суммы неуплаченного налога (</w:t>
      </w:r>
      <w:hyperlink r:id="rId27" w:anchor="block_122" w:tgtFrame="_blank" w:history="1">
        <w:r w:rsidRPr="008030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ст. 122 НК РФ</w:t>
        </w:r>
      </w:hyperlink>
      <w:r w:rsidRPr="008030E7">
        <w:rPr>
          <w:rFonts w:ascii="Times New Roman" w:hAnsi="Times New Roman" w:cs="Times New Roman"/>
          <w:sz w:val="28"/>
          <w:szCs w:val="28"/>
        </w:rPr>
        <w:t>).</w:t>
      </w:r>
    </w:p>
    <w:p w:rsidR="005B79C1" w:rsidRPr="008030E7" w:rsidRDefault="005B79C1" w:rsidP="008030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79C1" w:rsidRPr="008030E7" w:rsidSect="008030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B0"/>
    <w:multiLevelType w:val="multilevel"/>
    <w:tmpl w:val="229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A7C98"/>
    <w:multiLevelType w:val="multilevel"/>
    <w:tmpl w:val="35B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419AF"/>
    <w:multiLevelType w:val="multilevel"/>
    <w:tmpl w:val="F4A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B0FAD"/>
    <w:multiLevelType w:val="multilevel"/>
    <w:tmpl w:val="0F9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2283D"/>
    <w:multiLevelType w:val="multilevel"/>
    <w:tmpl w:val="DE5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378E9"/>
    <w:multiLevelType w:val="multilevel"/>
    <w:tmpl w:val="BED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F47E5"/>
    <w:multiLevelType w:val="multilevel"/>
    <w:tmpl w:val="A1B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15"/>
    <w:rsid w:val="00025905"/>
    <w:rsid w:val="00153F78"/>
    <w:rsid w:val="002812A1"/>
    <w:rsid w:val="00445C15"/>
    <w:rsid w:val="00477F99"/>
    <w:rsid w:val="005B79C1"/>
    <w:rsid w:val="005E59E6"/>
    <w:rsid w:val="0069671C"/>
    <w:rsid w:val="008030E7"/>
    <w:rsid w:val="00975749"/>
    <w:rsid w:val="00AC5D53"/>
    <w:rsid w:val="00B12FB3"/>
    <w:rsid w:val="00CC07B0"/>
    <w:rsid w:val="00D55B9C"/>
    <w:rsid w:val="00DC35AD"/>
    <w:rsid w:val="00DD68AE"/>
    <w:rsid w:val="00E0480F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03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0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8030E7"/>
  </w:style>
  <w:style w:type="character" w:styleId="a4">
    <w:name w:val="Strong"/>
    <w:basedOn w:val="a0"/>
    <w:uiPriority w:val="22"/>
    <w:qFormat/>
    <w:rsid w:val="008030E7"/>
    <w:rPr>
      <w:b/>
      <w:bCs/>
    </w:rPr>
  </w:style>
  <w:style w:type="character" w:styleId="a5">
    <w:name w:val="Hyperlink"/>
    <w:basedOn w:val="a0"/>
    <w:uiPriority w:val="99"/>
    <w:unhideWhenUsed/>
    <w:rsid w:val="008030E7"/>
    <w:rPr>
      <w:color w:val="0000FF"/>
      <w:u w:val="single"/>
    </w:rPr>
  </w:style>
  <w:style w:type="character" w:customStyle="1" w:styleId="active">
    <w:name w:val="active"/>
    <w:basedOn w:val="a0"/>
    <w:rsid w:val="008030E7"/>
  </w:style>
  <w:style w:type="character" w:customStyle="1" w:styleId="number">
    <w:name w:val="number"/>
    <w:basedOn w:val="a0"/>
    <w:rsid w:val="008030E7"/>
  </w:style>
  <w:style w:type="character" w:customStyle="1" w:styleId="gray">
    <w:name w:val="gray"/>
    <w:basedOn w:val="a0"/>
    <w:rsid w:val="008030E7"/>
  </w:style>
  <w:style w:type="character" w:customStyle="1" w:styleId="value">
    <w:name w:val="value"/>
    <w:basedOn w:val="a0"/>
    <w:rsid w:val="008030E7"/>
  </w:style>
  <w:style w:type="character" w:customStyle="1" w:styleId="sign1">
    <w:name w:val="sign1"/>
    <w:basedOn w:val="a0"/>
    <w:rsid w:val="008030E7"/>
  </w:style>
  <w:style w:type="character" w:customStyle="1" w:styleId="sign2">
    <w:name w:val="sign2"/>
    <w:basedOn w:val="a0"/>
    <w:rsid w:val="008030E7"/>
  </w:style>
  <w:style w:type="paragraph" w:customStyle="1" w:styleId="bigger">
    <w:name w:val="bigger"/>
    <w:basedOn w:val="a"/>
    <w:rsid w:val="008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80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03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0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8030E7"/>
  </w:style>
  <w:style w:type="character" w:styleId="a4">
    <w:name w:val="Strong"/>
    <w:basedOn w:val="a0"/>
    <w:uiPriority w:val="22"/>
    <w:qFormat/>
    <w:rsid w:val="008030E7"/>
    <w:rPr>
      <w:b/>
      <w:bCs/>
    </w:rPr>
  </w:style>
  <w:style w:type="character" w:styleId="a5">
    <w:name w:val="Hyperlink"/>
    <w:basedOn w:val="a0"/>
    <w:uiPriority w:val="99"/>
    <w:unhideWhenUsed/>
    <w:rsid w:val="008030E7"/>
    <w:rPr>
      <w:color w:val="0000FF"/>
      <w:u w:val="single"/>
    </w:rPr>
  </w:style>
  <w:style w:type="character" w:customStyle="1" w:styleId="active">
    <w:name w:val="active"/>
    <w:basedOn w:val="a0"/>
    <w:rsid w:val="008030E7"/>
  </w:style>
  <w:style w:type="character" w:customStyle="1" w:styleId="number">
    <w:name w:val="number"/>
    <w:basedOn w:val="a0"/>
    <w:rsid w:val="008030E7"/>
  </w:style>
  <w:style w:type="character" w:customStyle="1" w:styleId="gray">
    <w:name w:val="gray"/>
    <w:basedOn w:val="a0"/>
    <w:rsid w:val="008030E7"/>
  </w:style>
  <w:style w:type="character" w:customStyle="1" w:styleId="value">
    <w:name w:val="value"/>
    <w:basedOn w:val="a0"/>
    <w:rsid w:val="008030E7"/>
  </w:style>
  <w:style w:type="character" w:customStyle="1" w:styleId="sign1">
    <w:name w:val="sign1"/>
    <w:basedOn w:val="a0"/>
    <w:rsid w:val="008030E7"/>
  </w:style>
  <w:style w:type="character" w:customStyle="1" w:styleId="sign2">
    <w:name w:val="sign2"/>
    <w:basedOn w:val="a0"/>
    <w:rsid w:val="008030E7"/>
  </w:style>
  <w:style w:type="paragraph" w:customStyle="1" w:styleId="bigger">
    <w:name w:val="bigger"/>
    <w:basedOn w:val="a"/>
    <w:rsid w:val="008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8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452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0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7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1288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6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4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61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5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3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5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95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46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5/taxation/taxes/usn/" TargetMode="External"/><Relationship Id="rId13" Type="http://schemas.openxmlformats.org/officeDocument/2006/relationships/hyperlink" Target="http://nalog.garant.ru/fns/nk/247ea2def16a835d8d2245f5e843311d/" TargetMode="External"/><Relationship Id="rId18" Type="http://schemas.openxmlformats.org/officeDocument/2006/relationships/hyperlink" Target="https://www.nalog.gov.ru/rn75/taxation/taxes/usn/" TargetMode="External"/><Relationship Id="rId26" Type="http://schemas.openxmlformats.org/officeDocument/2006/relationships/hyperlink" Target="http://nalog.garant.ru/fns/nk/7381fc65826091bca567a1005ba6bc4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rvice.nalog.ru/index.do" TargetMode="External"/><Relationship Id="rId7" Type="http://schemas.openxmlformats.org/officeDocument/2006/relationships/hyperlink" Target="http://nalog.garant.ru/fns/nk/2a0ac5f1f17362764203634aa5f60c5a/" TargetMode="External"/><Relationship Id="rId12" Type="http://schemas.openxmlformats.org/officeDocument/2006/relationships/hyperlink" Target="http://nalog.garant.ru/fns/nk/247ea2def16a835d8d2245f5e843311d/" TargetMode="External"/><Relationship Id="rId17" Type="http://schemas.openxmlformats.org/officeDocument/2006/relationships/hyperlink" Target="https://www.nalog.gov.ru/rn75/taxation/taxes/usn/" TargetMode="External"/><Relationship Id="rId25" Type="http://schemas.openxmlformats.org/officeDocument/2006/relationships/hyperlink" Target="http://nalog.garant.ru/fns/nk/65d319556446be991febc269ec46d49b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66bb1e0fc479d9e7b11e5d8029669820/" TargetMode="External"/><Relationship Id="rId20" Type="http://schemas.openxmlformats.org/officeDocument/2006/relationships/hyperlink" Target="http://nalog.garant.ru/fns/nk/66bb1e0fc479d9e7b11e5d802966982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160034" TargetMode="External"/><Relationship Id="rId11" Type="http://schemas.openxmlformats.org/officeDocument/2006/relationships/hyperlink" Target="http://pravo.gov.ru/proxy/ips/?docbody=&amp;nd=102348787&amp;intelsearch=02.04.2014+%B9+52-%D4%C7" TargetMode="External"/><Relationship Id="rId24" Type="http://schemas.openxmlformats.org/officeDocument/2006/relationships/hyperlink" Target="http://nalog.garant.ru/fns/nk/ef67419dbaa01e4d228acc1d3cf423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b0ce46e623160ec2eba6c257bde350a2/" TargetMode="External"/><Relationship Id="rId23" Type="http://schemas.openxmlformats.org/officeDocument/2006/relationships/hyperlink" Target="https://www.nalog.gov.ru/rn75/taxation/taxes/usn/1050063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log.garant.ru/fns/nk/65fc7828c2d4d833ad6b1fd1a55a4b54/" TargetMode="External"/><Relationship Id="rId19" Type="http://schemas.openxmlformats.org/officeDocument/2006/relationships/hyperlink" Target="http://nalog.garant.ru/fns/nk/f8333baf4c0426d9ef50637dd0de08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5/taxation/taxes/usn/" TargetMode="External"/><Relationship Id="rId14" Type="http://schemas.openxmlformats.org/officeDocument/2006/relationships/hyperlink" Target="https://www.nalog.gov.ru/rn75/taxation/taxes/usn/10441850/" TargetMode="External"/><Relationship Id="rId22" Type="http://schemas.openxmlformats.org/officeDocument/2006/relationships/hyperlink" Target="https://www.nalog.gov.ru/rn75/about_fts/docs/6045030/" TargetMode="External"/><Relationship Id="rId27" Type="http://schemas.openxmlformats.org/officeDocument/2006/relationships/hyperlink" Target="http://nalog.garant.ru/fns/nk/28874dd65418c9d77e91c6f6abf9c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2022-03-29T07:19:00Z</dcterms:created>
  <dcterms:modified xsi:type="dcterms:W3CDTF">2022-03-29T07:29:00Z</dcterms:modified>
</cp:coreProperties>
</file>