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A7" w:rsidRDefault="00E97CA7" w:rsidP="00E97CA7">
      <w:pPr>
        <w:pStyle w:val="30"/>
        <w:shd w:val="clear" w:color="auto" w:fill="auto"/>
      </w:pPr>
      <w:bookmarkStart w:id="0" w:name="_GoBack"/>
      <w:bookmarkEnd w:id="0"/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E97CA7" w:rsidRDefault="00E97CA7" w:rsidP="00E97CA7">
      <w:pPr>
        <w:pStyle w:val="4"/>
        <w:shd w:val="clear" w:color="auto" w:fill="auto"/>
        <w:spacing w:after="324" w:line="320" w:lineRule="exact"/>
        <w:jc w:val="center"/>
      </w:pPr>
    </w:p>
    <w:p w:rsidR="00E97CA7" w:rsidRDefault="00E97CA7" w:rsidP="00E97CA7">
      <w:pPr>
        <w:pStyle w:val="4"/>
        <w:shd w:val="clear" w:color="auto" w:fill="auto"/>
        <w:spacing w:after="324" w:line="320" w:lineRule="exact"/>
        <w:jc w:val="center"/>
      </w:pPr>
      <w:r>
        <w:t>ПОСТАНОВЛЕНИЕ</w:t>
      </w:r>
    </w:p>
    <w:p w:rsidR="00F73D3E" w:rsidRPr="00F73D3E" w:rsidRDefault="00772D88" w:rsidP="000D0F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D0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                                                             </w:t>
      </w:r>
      <w:r w:rsid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3D3E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576</w:t>
      </w:r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101FE" w:rsidRDefault="004101FE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 утверж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дении муниципальной программы </w:t>
      </w:r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ступная среда жизнедеятельности инвалидов и иных маломобильных групп населения </w:t>
      </w:r>
      <w:r w:rsidRPr="00E9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муниципальном районе «Красночикойский района»</w:t>
      </w:r>
      <w:bookmarkStart w:id="1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8A701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на 2020-2022</w:t>
      </w:r>
      <w:r w:rsidRPr="00E97CA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годы»</w:t>
      </w:r>
      <w:bookmarkEnd w:id="1"/>
    </w:p>
    <w:p w:rsidR="00E97CA7" w:rsidRDefault="00E97CA7" w:rsidP="00E97CA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97CA7" w:rsidRPr="00E97CA7" w:rsidRDefault="00E97CA7" w:rsidP="00E97CA7">
      <w:pPr>
        <w:widowControl w:val="0"/>
        <w:spacing w:after="24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соответствии с Федеральным законом от 24 ноября 1995 г. № 181- ФЗ «О социальной защите инвалидов в Российской Федерации» и на основании  </w:t>
      </w:r>
      <w:r w:rsid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статьи 25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Устава муниципального района «Красночикойский район» администрация муниципального района постановляет:</w:t>
      </w:r>
    </w:p>
    <w:p w:rsid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1. Утвердить муниципальную программу «Доступная среда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жизнедеятельности инвалидов и иных маломобильных групп населения в муниципальном районе </w:t>
      </w:r>
      <w:r w:rsidR="002F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 на 2020-2022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годы» (приложение 1).</w:t>
      </w:r>
    </w:p>
    <w:p w:rsid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Настоящее постановление вступает в силу после его официального опубликования</w:t>
      </w:r>
      <w:r w:rsid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уполномоченном органе печати – «Вестнике администрации муниципального района</w:t>
      </w:r>
      <w:r w:rsidR="00E566BE" w:rsidRP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«Красночикойский район»</w:t>
      </w:r>
      <w:r w:rsidRPr="00E56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7CA7" w:rsidRPr="00E97CA7" w:rsidRDefault="00E97CA7" w:rsidP="00E97CA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муниципального района </w:t>
      </w:r>
    </w:p>
    <w:p w:rsidR="00E97CA7" w:rsidRPr="00E97CA7" w:rsidRDefault="00E97CA7" w:rsidP="00E97CA7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 w:rsidR="00C83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</w:t>
      </w: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E97CA7" w:rsidRPr="00E97CA7" w:rsidRDefault="00E97CA7" w:rsidP="00E97CA7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7CA7" w:rsidRPr="00E97CA7" w:rsidRDefault="00E97CA7" w:rsidP="00E97CA7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3727C" w:rsidRDefault="00F3727C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/>
    <w:p w:rsidR="004101FE" w:rsidRDefault="004101FE" w:rsidP="004101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Приложение 1 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постановлению администрации 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района 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«Красночикойский район»</w:t>
      </w:r>
    </w:p>
    <w:p w:rsid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0D0F9B" w:rsidRPr="000D0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 августа 2019 год                                                                    №  576</w:t>
      </w:r>
    </w:p>
    <w:p w:rsidR="004101FE" w:rsidRPr="004101FE" w:rsidRDefault="004101FE" w:rsidP="004101FE">
      <w:pPr>
        <w:widowControl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73D3E" w:rsidRDefault="00F73D3E" w:rsidP="00F73D3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</w:p>
    <w:p w:rsidR="00F73D3E" w:rsidRDefault="00F73D3E" w:rsidP="00F73D3E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 МУНИЦИПАЛЬНОГО РАЙОНА «КРАСНОЧИКОЙСКИЙ РАЙОН»</w:t>
      </w: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71885" w:rsidRDefault="00171885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ПРОГРАММА</w:t>
      </w: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«ДОСТУПНАЯ СРЕДА ЖИЗНЕДЕЯТЕЛЬНОСТИ ИНВАЛИДОВ И ИНЫХ МАЛОМОБИЛЬНЫХ ГРУПП НАСЕЛЕНИЯ В МУНИЦИПАЛЬНОМ РАЙОНЕ</w:t>
      </w:r>
      <w:r w:rsidR="008A7018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«КРАСНОЧИКОЙСКИЙ РАЙОН» НА 2020-2022</w:t>
      </w:r>
      <w:r w:rsidRPr="00F73D3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 xml:space="preserve"> ГОДЫ»</w:t>
      </w: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keepNext/>
        <w:spacing w:after="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73D3E" w:rsidRPr="00F73D3E" w:rsidRDefault="00F73D3E" w:rsidP="00F73D3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F73D3E" w:rsidRPr="00F73D3E" w:rsidSect="00F73D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3E" w:rsidRPr="00F73D3E" w:rsidRDefault="00F73D3E" w:rsidP="00F7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Чикой, 2019 год</w:t>
      </w:r>
    </w:p>
    <w:p w:rsidR="00F73D3E" w:rsidRPr="00F73D3E" w:rsidRDefault="00F73D3E" w:rsidP="00F73D3E">
      <w:pPr>
        <w:pBdr>
          <w:top w:val="single" w:sz="4" w:space="0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ectPr w:rsidR="00F73D3E" w:rsidRPr="00F73D3E" w:rsidSect="008240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2"/>
    <w:p w:rsidR="004101FE" w:rsidRPr="004101FE" w:rsidRDefault="00F73D3E" w:rsidP="00F73D3E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Паспорт </w:t>
      </w:r>
      <w:r w:rsidR="004101FE"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муниципальной программы</w:t>
      </w:r>
    </w:p>
    <w:p w:rsidR="004101FE" w:rsidRDefault="004101FE" w:rsidP="00F73D3E">
      <w:pPr>
        <w:widowControl w:val="0"/>
        <w:spacing w:after="0" w:line="317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«Доступная среда жизнедеятельности инвалидов и иных маломобильных групп населения в муниципальном районе «Красночикойский </w:t>
      </w:r>
      <w:r w:rsidRPr="00F73D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район» на</w:t>
      </w:r>
      <w:r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424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2020-2022</w:t>
      </w:r>
      <w:r w:rsidRPr="0041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годы»</w:t>
      </w:r>
    </w:p>
    <w:p w:rsidR="00F73D3E" w:rsidRPr="00F73D3E" w:rsidRDefault="00F73D3E" w:rsidP="00F73D3E">
      <w:pPr>
        <w:tabs>
          <w:tab w:val="left" w:pos="48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F73D3E" w:rsidRPr="00F73D3E" w:rsidTr="00F73D3E">
        <w:trPr>
          <w:trHeight w:val="151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776DCB" w:rsidRDefault="00F73D3E" w:rsidP="00776DCB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1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«Доступная среда жизнедеятельности инвалидов и иных маломобильных групп населения в муниципальном районе «Красночикойский </w:t>
            </w:r>
            <w:r w:rsidRPr="00F73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район» на</w:t>
            </w:r>
            <w:r w:rsidRPr="0041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DC5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2020-2022</w:t>
            </w:r>
            <w:r w:rsidRPr="00410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годы»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Распоряжение главы администрации муниципального района «Красночикойский район»  № </w:t>
            </w:r>
            <w:r w:rsidR="001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0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219-р</w:t>
            </w:r>
            <w:r w:rsidR="001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04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08.05.</w:t>
            </w:r>
            <w:r w:rsidR="001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включена в перечень муниципальных программ, утвержденный нормативно-правовым документом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района «Красночикойский район» № 681 от 29.22.2018 г. (в редакции постановления администрации муниципального района «Красночикойский район» от 25.02.2019 г. № 117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D3B79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71885" w:rsidP="001D3B79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73D3E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3D3E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администрации муниципального района «Красночикойский район»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B79" w:rsidRP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Батыршина 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 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Приоритеты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71885" w:rsidP="001D3B79">
            <w:pPr>
              <w:tabs>
                <w:tab w:val="left" w:pos="480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комфортной среды </w:t>
            </w:r>
            <w:r w:rsidRPr="000D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маломобильных 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  <w:r w:rsidRPr="000D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адаптация </w:t>
            </w:r>
            <w:r w:rsidRPr="000D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социальной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1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инвалидов и других маломобильных граждан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85" w:rsidRDefault="00171885" w:rsidP="00776DCB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Целью программы являе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тся:</w:t>
            </w:r>
            <w:r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82E3B" w:rsidRPr="00482E3B" w:rsidRDefault="00171885" w:rsidP="00776DCB">
            <w:pPr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безбарьерной среды жизнедеятельности для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граждан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повышение качества и уровня жизни инвалидов, социальная интеграция инвалидов в общество.</w:t>
            </w:r>
          </w:p>
          <w:p w:rsidR="00482E3B" w:rsidRPr="00482E3B" w:rsidRDefault="00482E3B" w:rsidP="00776DCB">
            <w:pPr>
              <w:widowControl w:val="0"/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Задачи:</w:t>
            </w:r>
          </w:p>
          <w:p w:rsidR="006C2D22" w:rsidRDefault="001D3B79" w:rsidP="00776DCB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состояния и оценка пригодности существующей в муниципальном районе</w:t>
            </w:r>
            <w:r w:rsidR="00D23CE4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«Красночикойский район» на 2020-2022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годы среды жизнедеятельности для инвалидов и других маломобильных групп населения, независимо от форм собственности;</w:t>
            </w:r>
          </w:p>
          <w:p w:rsidR="006C2D22" w:rsidRPr="006C2D22" w:rsidRDefault="00171885" w:rsidP="00776DCB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82E3B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увеличение количества вовлеченных в культурную</w:t>
            </w: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, спортивную и общественную</w:t>
            </w:r>
            <w:r w:rsidR="00482E3B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жизнь жителей района с ограниченными возможностями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жизнедеятельности</w:t>
            </w:r>
            <w:r w:rsid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F73D3E" w:rsidRPr="006C2D22" w:rsidRDefault="006C2D22" w:rsidP="001D3B79">
            <w:pPr>
              <w:widowControl w:val="0"/>
              <w:numPr>
                <w:ilvl w:val="0"/>
                <w:numId w:val="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обустройство объектов социальной инфраструктуры для обеспечения доступности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граждан</w:t>
            </w:r>
            <w:r w:rsidR="00482E3B" w:rsidRPr="006C2D2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D3B79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  <w:r w:rsidR="00F73D3E"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«Красночикойский район»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и этапы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DC5BA0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</w:t>
            </w:r>
            <w:r w:rsidR="003A4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85" w:rsidRDefault="00482E3B" w:rsidP="00776D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Обеспечение свободного доступа </w:t>
            </w:r>
            <w:r w:rsidR="001D3B79" w:rsidRPr="001D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граждан</w:t>
            </w:r>
            <w:r w:rsidRPr="0048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объектам социальной инфраструктуры. </w:t>
            </w:r>
          </w:p>
          <w:p w:rsidR="00482E3B" w:rsidRPr="00482E3B" w:rsidRDefault="00482E3B" w:rsidP="00776D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транспортного обслуживания инвалидов</w:t>
            </w:r>
            <w:r w:rsidR="001718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482E3B" w:rsidRPr="00482E3B" w:rsidRDefault="00482E3B" w:rsidP="00776D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Оснащение среды жизнедеятельности инвалидов средствами связи и информатики, обеспечение доступа инвалидов к информации. Совершенствование нормативной правовой базы, информационно-методического и кадрового обеспечения.</w:t>
            </w:r>
          </w:p>
          <w:p w:rsidR="00F73D3E" w:rsidRPr="00F73D3E" w:rsidRDefault="00482E3B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Профессиональная реабилитация инвалидов.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171885" w:rsidP="001D3B79">
            <w:pPr>
              <w:tabs>
                <w:tab w:val="left" w:pos="4808"/>
              </w:tabs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Администрация 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 «Красночикойский район»,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администрации сельских поселений Красночикойского района, руководители муниципальных учреждений.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Default="00482E3B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федерального, краевого, районного бюджета и внебюджетных средств</w:t>
            </w:r>
            <w:r w:rsidRPr="00F73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04346" w:rsidRPr="00727FA9" w:rsidRDefault="00204346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27FA9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  <w:r w:rsidR="0055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7FA9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 </w:t>
            </w:r>
            <w:r w:rsidR="0055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="00727FA9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204346" w:rsidRDefault="00204346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249</w:t>
            </w:r>
            <w:r w:rsidR="0055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727FA9"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727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45E08" w:rsidRPr="00B45E08" w:rsidRDefault="00B45E08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 249</w:t>
            </w:r>
            <w:r w:rsidR="0055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="00556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B4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 реализации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риски реализации программы: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Внешние риски: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изменения федерального и регионального законодательства, реализация на федеральном, региональном, муниципальном  уровне мероприятий, влияющих на содержание, сроки и результаты реализации мероприятий программы;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уменьшение объемов финансирования программы.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Внутренние риски: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кадровые риски;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3" w:rsidRDefault="00F73D3E" w:rsidP="00776D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850B3" w:rsidRPr="0058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оборудованных социально значимых объектов социальн</w:t>
            </w:r>
            <w:r w:rsidR="0058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инфраструктуры для маломобильных групп населения</w:t>
            </w:r>
            <w:r w:rsidR="0058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3D3E" w:rsidRPr="00F73D3E" w:rsidRDefault="005850B3" w:rsidP="00776DC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</w:t>
            </w:r>
            <w:r w:rsidRPr="00585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количества инвалидов, получивших доступ к средствам информации и коммуникации.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1D3B7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850B3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У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величение количества оборудованных социально значимых объектов социальной инфраструктуры для 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маломобильных групп населения</w:t>
            </w:r>
            <w:r w:rsidR="001D3B79">
              <w:t xml:space="preserve"> </w:t>
            </w:r>
            <w:r w:rsidR="001D3B79" w:rsidRP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на 15 объектах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; увеличение количества инвалидов, получивших доступ к средствам информации и коммуникации</w:t>
            </w:r>
            <w:r w:rsidR="001D3B7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средствам передвижения</w:t>
            </w:r>
            <w:r w:rsidR="00482E3B"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D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D3E" w:rsidRPr="00F73D3E" w:rsidRDefault="00F73D3E" w:rsidP="00776DC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района «Красночикойский район»</w:t>
            </w:r>
          </w:p>
        </w:tc>
      </w:tr>
      <w:tr w:rsidR="00F73D3E" w:rsidRPr="00F73D3E" w:rsidTr="00E800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ресурс, на котором размещен проект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администрации муниципального района </w:t>
            </w:r>
            <w:hyperlink r:id="rId8" w:history="1">
              <w:r w:rsidRPr="00F73D3E">
                <w:rPr>
                  <w:rFonts w:ascii="Times New Roman" w:eastAsiaTheme="majorEastAsia" w:hAnsi="Times New Roman" w:cs="Times New Roman"/>
                  <w:color w:val="0066CC"/>
                  <w:sz w:val="28"/>
                  <w:szCs w:val="28"/>
                  <w:lang w:eastAsia="ru-RU"/>
                </w:rPr>
                <w:t>http://чикой.забайкальскийкрай.рф</w:t>
              </w:r>
            </w:hyperlink>
          </w:p>
          <w:p w:rsidR="00F73D3E" w:rsidRPr="00F73D3E" w:rsidRDefault="00F73D3E" w:rsidP="0077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CB" w:rsidRDefault="00776DCB" w:rsidP="00776DCB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4"/>
    </w:p>
    <w:p w:rsidR="00776DCB" w:rsidRPr="00776DCB" w:rsidRDefault="00482E3B" w:rsidP="00776DCB">
      <w:pPr>
        <w:tabs>
          <w:tab w:val="left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1. Характеристика проблемы</w:t>
      </w:r>
      <w:bookmarkEnd w:id="3"/>
    </w:p>
    <w:p w:rsidR="00232B83" w:rsidRDefault="00FB2D0F" w:rsidP="00FB2D0F">
      <w:pPr>
        <w:widowControl w:val="0"/>
        <w:spacing w:after="0" w:line="317" w:lineRule="exact"/>
        <w:ind w:righ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5"/>
      <w:r w:rsidRPr="00FB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FB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Красночикойском районе численность инвалидов на 01.07.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2019 года составляет 1670 человек, из них  81 ребёнок</w:t>
      </w:r>
      <w:r w:rsidR="00887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B2D0F" w:rsidRPr="00FB2D0F" w:rsidRDefault="00FB2D0F" w:rsidP="00FB2D0F">
      <w:pPr>
        <w:widowControl w:val="0"/>
        <w:spacing w:after="0" w:line="317" w:lineRule="exact"/>
        <w:ind w:right="3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FB2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общеобразовательных учреждениях муниципального района «Красн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очикойский район» обучаются 48 детей-инвалидов, из них 23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человек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обу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чаются на дому по индивидуальным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учебным  программам, 5 учащихся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инвалидов обучаются в классах по общ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еобразовательной программе, 20 детей - в классах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адаптированным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</w:t>
      </w:r>
      <w:r w:rsidR="00232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раммам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безбарьерной, доступной для инвалидов среды жизнедеятельности, то есть среды, оборудованной с учётом потребностей инвалидов и позволяющей им вести независимый образ жизни.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районе  </w:t>
      </w:r>
      <w:r w:rsidR="001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107 социально значимых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объектов: ФОК «Олимп», Красночикойская детская школа искусств  (Красный Чикой), три </w:t>
      </w:r>
      <w:r w:rsidR="004C207A" w:rsidRP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муниципальных детских образовательных учреждения (</w:t>
      </w:r>
      <w:r w:rsidR="004C207A" w:rsidRP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МДОУ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), 16 средних общеобразовательных организаций (СОШ, ООШ), 9 начальных общеобразовательных школ (НОШ)</w:t>
      </w:r>
      <w:r w:rsidR="004C207A" w:rsidRP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11 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дошкольных образовательных учреждений, 36 уч</w:t>
      </w:r>
      <w:r w:rsidR="001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реждений культуры, 30 библиотек, в которых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 создать безбарьерную среду.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Основным условием формирования доступной среды является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индивидуальный подход в решении вопросов доступности применительно к каждому конкретному инвалиду с учётом его потребностей, окружения, семейных условий, образования, вида трудовой деятельности, личностных особенностей.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здания, лишь к небольшому количеству объектов социальной инфраструктуры инвалиды имеют беспрепятственный доступ. Большинство социально значимых объектов из-за отсутствия элементарных приспособлений (пандусы, звуковые и световые указатели) недоступны для инвалидов.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течение последних лет в Красночикойском районе проводится ряд мероприятий по созданию условий беспрепятственного доступа инвалидов объектам социальной, транспортной, инженерной инфраструктуры.</w:t>
      </w:r>
    </w:p>
    <w:p w:rsidR="00FB2D0F" w:rsidRPr="00FB2D0F" w:rsidRDefault="00FB2D0F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изучения состояния доступности объектов социальной инфраструктуры для людей с ограниченными возможностями и подготовки предложений по обеспечению их доступности создана рабочая группа для проведения мониторинга объектов инфраструктуры на определение их доступности для людей с ограниченными возможностями, в состав которой входят представители органов социальной защиты населения, здравоохранения, главы сельских поселений, общественных организаций и другие.</w:t>
      </w:r>
    </w:p>
    <w:p w:rsidR="00FB2D0F" w:rsidRPr="00FB2D0F" w:rsidRDefault="005A20F2" w:rsidP="00FB2D0F">
      <w:pPr>
        <w:widowControl w:val="0"/>
        <w:spacing w:after="0" w:line="317" w:lineRule="exact"/>
        <w:ind w:right="2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2018-2019 г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проведён</w:t>
      </w:r>
      <w:r w:rsidR="00DC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мониторинг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объектов социальной инфраструктуры, расположенных на территории муниципального района «Красночикойский район», на определение их доступности для людей с ограниченными возможностями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Р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абочей группой обследовано </w:t>
      </w:r>
      <w:r w:rsidR="004C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объектов социальной инфраструктуры всех видов собственности, действующих на территории района. Результаты мониторинга объектов на территории района показали, что все из обследованных объектов социальной инфраструктур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 (здания и помещения социально</w:t>
      </w:r>
      <w:r w:rsid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культурных, образователь</w:t>
      </w:r>
      <w:r w:rsidRPr="005A2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ных учреждений, органов власти 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др.) не достаточно оборудованы необходимыми приспособлениями, облегчающими доступ к ним инвалидов и других маломобильных групп населения.</w:t>
      </w:r>
    </w:p>
    <w:p w:rsidR="00FB2D0F" w:rsidRPr="00FB2D0F" w:rsidRDefault="00FB2D0F" w:rsidP="00FB2D0F">
      <w:pPr>
        <w:widowControl w:val="0"/>
        <w:spacing w:after="0" w:line="317" w:lineRule="exact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</w:t>
      </w:r>
    </w:p>
    <w:p w:rsidR="00FB2D0F" w:rsidRPr="00FB2D0F" w:rsidRDefault="00FB2D0F" w:rsidP="00FB2D0F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негативное отношение к инвалидам в массо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вом сознании, социальная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разобщённость инвалидов и не инвалидов, что, в свою очередь, предопределяет необходимость проведения соответствующих разъяснительных, образовательно-информационных кампаний;</w:t>
      </w:r>
    </w:p>
    <w:p w:rsidR="00FB2D0F" w:rsidRPr="00FB2D0F" w:rsidRDefault="00FB2D0F" w:rsidP="00FB2D0F">
      <w:pPr>
        <w:widowControl w:val="0"/>
        <w:spacing w:after="0" w:line="317" w:lineRule="exact"/>
        <w:ind w:right="2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дискомфорт, ограничения жизнедеятельности иных маломобильных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 населения.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поставленных задач на уровне района необходим комплексный подход. При использовании программного метода решение данной 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инфраструктуры, находящихся на территории муниципального района «Красночикойский район», с целью обеспечения доступности для инвалидов.</w:t>
      </w:r>
    </w:p>
    <w:p w:rsidR="00FB2D0F" w:rsidRPr="00FB2D0F" w:rsidRDefault="00FB2D0F" w:rsidP="00FB2D0F">
      <w:pPr>
        <w:widowControl w:val="0"/>
        <w:spacing w:after="30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 их в общество.</w:t>
      </w:r>
    </w:p>
    <w:p w:rsidR="009A50B5" w:rsidRPr="00482E3B" w:rsidRDefault="00482E3B" w:rsidP="00776DCB">
      <w:pPr>
        <w:keepNext/>
        <w:keepLines/>
        <w:widowControl w:val="0"/>
        <w:spacing w:after="0" w:line="317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Раздел 2. Термины и понятия, используемые в программе</w:t>
      </w:r>
      <w:bookmarkEnd w:id="4"/>
    </w:p>
    <w:p w:rsidR="00482E3B" w:rsidRPr="00482E3B" w:rsidRDefault="00482E3B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Маломобильные группы населения - инвалиды всех категорий, к которым относятся лица, имеющие нарушение здоровья со стойким расстройством функций организма, обусловленное заболеваниями, последствиями травм или дефектами, приведшими к ограничению жизнедеятельности, и вызывающее необходимость их социальной защиты;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средства, приспособления.</w:t>
      </w:r>
    </w:p>
    <w:p w:rsidR="00482E3B" w:rsidRPr="00482E3B" w:rsidRDefault="00482E3B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инфраструктура - комплекс объектов социального и культурно-бытового обслуживания населения, жилых и производственных зданий, сооружений транспорта, связи, инженерного оборудования, обеспечивающий устойчивое развитие и функционирование сельских поселений.</w:t>
      </w:r>
    </w:p>
    <w:p w:rsidR="00FB2D0F" w:rsidRPr="00FB2D0F" w:rsidRDefault="00482E3B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82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Среда жизнедеятельности, доступная для инвалидов и иных маломобильных групп населения - обычная окружающая среда, в том числе социальная инфраструктура, обор</w:t>
      </w:r>
      <w:r w:rsidR="0023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удованная с учё</w:t>
      </w:r>
      <w:r w:rsid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том потребностей </w:t>
      </w:r>
      <w:r w:rsidR="00FB2D0F"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возникающих в связи с маломобильностью позволяющая этой категории граждан вести независимый образ жизни.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Инвалид - лицо, которое име</w:t>
      </w:r>
      <w:r w:rsidR="00234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 нарушение здоровья со стойким</w:t>
      </w: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FB2D0F" w:rsidRPr="00FB2D0F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Поручень - стержень, брусок, ремень, за который держатся рукой при подъеме или спуске на лестницах.</w:t>
      </w:r>
    </w:p>
    <w:p w:rsidR="00482E3B" w:rsidRDefault="00FB2D0F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2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Пандус - наклонная пологая площадка (около 15 градусов), заменяющая лестницу, служащая для въезда на верхнюю площадку крыльца.</w:t>
      </w:r>
    </w:p>
    <w:p w:rsidR="00D31A68" w:rsidRDefault="00D31A68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76DCB" w:rsidRDefault="00776DCB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A2E82" w:rsidRDefault="004A2E82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A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3. Перечень приоритетов муниципальной программы</w:t>
      </w:r>
    </w:p>
    <w:p w:rsidR="004A2E82" w:rsidRDefault="00EB783F" w:rsidP="00EB783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Улучшение  условий жизнедеятельности людей с ограниченными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возможности здоровья может быть достигнуто на основе обеспеч</w:t>
      </w:r>
      <w:r w:rsidR="003A4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ения безбарьерной среды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Комплекс соответствующих мероприятий предполагает создание условий для беспрепятственного доступа  к объектам социальной сферы, приспособление учреждений социальной инфраструктуры к обслуживанию инвалидов.</w:t>
      </w:r>
    </w:p>
    <w:p w:rsidR="00EB783F" w:rsidRPr="00EB783F" w:rsidRDefault="00EB783F" w:rsidP="00EB783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A68" w:rsidRDefault="004A2E82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A2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4</w:t>
      </w:r>
      <w:r w:rsidR="006C2D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Цели, задачи и н</w:t>
      </w:r>
      <w:r w:rsidR="00D31A68" w:rsidRPr="00D3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аправления реализации программы</w:t>
      </w:r>
    </w:p>
    <w:p w:rsidR="003B49ED" w:rsidRPr="00D31A68" w:rsidRDefault="003B49ED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C2D22" w:rsidRPr="006C2D22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Целью программы является: </w:t>
      </w:r>
    </w:p>
    <w:p w:rsidR="006C2D22" w:rsidRPr="006C2D22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обеспечение безбарьерной среды жизнедеятельности для инвалидов, повышение качества и уровня жизни инвалидов, социальная интеграция инвалидов в общество.</w:t>
      </w:r>
    </w:p>
    <w:p w:rsidR="006C2D22" w:rsidRPr="006C2D22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Задачи:</w:t>
      </w:r>
    </w:p>
    <w:p w:rsidR="006C2D22" w:rsidRDefault="003A489B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мониторинг</w:t>
      </w:r>
      <w:r w:rsidR="006C2D22"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состояния и оценка пригодности существующей в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«Красночикойский район» на 2020-2022</w:t>
      </w:r>
      <w:r w:rsidR="006C2D22"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годы среды жизнедеятельности для инвалидов и других маломобильных групп населения, независимо от форм собственности;</w:t>
      </w:r>
    </w:p>
    <w:p w:rsidR="006C2D22" w:rsidRPr="006C2D22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C2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увеличение количества вовлеченных в культурную, спортивную и общественную жизнь жителей района с ограниченными возможностями жизнедеятельности.</w:t>
      </w:r>
    </w:p>
    <w:p w:rsidR="00D31A68" w:rsidRPr="00D31A68" w:rsidRDefault="006C2D22" w:rsidP="006C2D22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</w:t>
      </w:r>
      <w:r w:rsidR="00D31A68"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бустройство объектов социальной инфраструктуры для обеспечения доступности инва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лидов: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Н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основании мониторинга объектов социальной инфраструктуры на предмет доступности маломобильным группам населения разработка и формирование перечня подлежащих адаптации для обеспечения свободного передвижения инвалидов и маломобильных жителей объектов социальной инфраструктуры, дорог и пешеходных путей;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П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роведение мероприятий по обустройству прилегающих к зданиям улиц и территорий с целью обеспечения свободного передвижения инвалидов.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реконструкции зданий, обустройству территорий, оборудованию приспособлениями подъездов и реконструкции пешеходно- транспортной сети проводятся в процессе планового или вынужденного ремонта зданий, сооружений, дорожных покрытий.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Вовлечение в общественную жизнь и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спечение доступности информации: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вовлечение в спортивную и культурную жизнь жителей района с ограниченными возможностями;</w:t>
      </w:r>
    </w:p>
    <w:p w:rsid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организация доступа инвалидов к информации (через периодическую печать, телевидение, в том числе с использованием сети Интернет).</w:t>
      </w:r>
    </w:p>
    <w:p w:rsidR="00D31A68" w:rsidRDefault="00D31A68" w:rsidP="00FB2D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6F35" w:rsidRDefault="00EB783F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5. Сроки </w:t>
      </w:r>
      <w:r w:rsid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 э</w:t>
      </w:r>
      <w:r w:rsidR="00DF6F35" w:rsidRP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тапы реализации программы</w:t>
      </w:r>
    </w:p>
    <w:p w:rsidR="00AE0976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6F35" w:rsidRPr="00DF6F35" w:rsidRDefault="00DF6F35" w:rsidP="00DF6F35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реализуется</w:t>
      </w:r>
      <w:r w:rsidR="003B4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один этап с 2020 по 2022 год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B783F" w:rsidRDefault="00EB783F" w:rsidP="00EB783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76DCB" w:rsidRDefault="00776DCB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76DCB" w:rsidRDefault="00776DCB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489B" w:rsidRDefault="003A489B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F6F35" w:rsidRDefault="00EB783F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B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</w:t>
      </w:r>
      <w:r w:rsid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6</w:t>
      </w:r>
      <w:r w:rsidR="00D31A68" w:rsidRPr="00D3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Описание рисков реализации программы и способы их минимизации</w:t>
      </w:r>
    </w:p>
    <w:p w:rsidR="00DF6F35" w:rsidRDefault="00DF6F35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95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95"/>
        <w:gridCol w:w="3125"/>
        <w:gridCol w:w="2851"/>
      </w:tblGrid>
      <w:tr w:rsidR="00B45E08" w:rsidRPr="00907F1A" w:rsidTr="00634D71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Риск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Последствия</w:t>
            </w:r>
          </w:p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наступления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Способы</w:t>
            </w:r>
          </w:p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минимизации</w:t>
            </w:r>
          </w:p>
        </w:tc>
      </w:tr>
      <w:tr w:rsidR="00B45E08" w:rsidRPr="00907F1A" w:rsidTr="00634D71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</w:tr>
      <w:tr w:rsidR="00B45E08" w:rsidRPr="00907F1A" w:rsidTr="00634D71">
        <w:trPr>
          <w:trHeight w:hRule="exact" w:val="283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 Внешние риски</w:t>
            </w:r>
          </w:p>
        </w:tc>
      </w:tr>
      <w:tr w:rsidR="00B45E08" w:rsidRPr="00907F1A" w:rsidTr="00634D71">
        <w:trPr>
          <w:trHeight w:hRule="exact" w:val="33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Правовые риски (изменения федерального и регионального законодательства, реализация на федеральном, региональном, муниципальном уровне мероприятий, влияющих на содержание, сроки и результаты реализации мероприятий программы)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Мониторинг изменений федерального, регионального законодательства, реализуемых на федеральном, региональном и муниципальном уровне мер.</w:t>
            </w:r>
          </w:p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Оперативная</w:t>
            </w:r>
          </w:p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корректировка</w:t>
            </w:r>
          </w:p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B45E08" w:rsidRPr="00907F1A" w:rsidTr="00634D71">
        <w:trPr>
          <w:trHeight w:hRule="exact" w:val="1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Финансовые риски (уменьшение объемов финансирования программы)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Недофинансирование, сокращение программных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приоритетов для первоочередного финансирования; привлечение внебюджетного</w:t>
            </w:r>
          </w:p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финансирования</w:t>
            </w:r>
          </w:p>
        </w:tc>
      </w:tr>
      <w:tr w:rsidR="00B45E08" w:rsidRPr="00907F1A" w:rsidTr="00634D71">
        <w:trPr>
          <w:trHeight w:hRule="exact" w:val="427"/>
        </w:trPr>
        <w:tc>
          <w:tcPr>
            <w:tcW w:w="9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 Внутренние риски</w:t>
            </w:r>
          </w:p>
        </w:tc>
      </w:tr>
      <w:tr w:rsidR="00B45E08" w:rsidRPr="00907F1A" w:rsidTr="00634D71">
        <w:trPr>
          <w:trHeight w:hRule="exact" w:val="1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Административные риски (неэффективное управление реализацией программы)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Невыполнение цели и задач не достижение плановых значений показателей, снижение качества выполнения мероприятий программы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E08" w:rsidRPr="00907F1A" w:rsidRDefault="00B45E08" w:rsidP="00634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07F1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эффективной системы управления программы; своевременная корректировка мероприятий</w:t>
            </w:r>
          </w:p>
        </w:tc>
      </w:tr>
    </w:tbl>
    <w:p w:rsidR="00B45E08" w:rsidRDefault="00B45E08" w:rsidP="00D31A68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31A68" w:rsidRDefault="00DF6F35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7</w:t>
      </w:r>
      <w:r w:rsidRPr="00DF6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D31A68" w:rsidRPr="00D31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Ресурсное обеспечение программы</w:t>
      </w:r>
    </w:p>
    <w:p w:rsidR="00AE0976" w:rsidRPr="00776DCB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программы осуществляется за счё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федерального, краевого,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внебюджетных средств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Всего на реализацию программных мероприятий потребуется 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837</w:t>
      </w:r>
      <w:r w:rsidR="0081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,4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рублей, в том числе из федерального бюджета </w:t>
      </w:r>
      <w:r w:rsidR="00DC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руб., из краевого бюджета </w:t>
      </w:r>
      <w:r w:rsidR="00DC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C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тыс. рублей, из районного  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837</w:t>
      </w:r>
      <w:r w:rsidR="0081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,4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руб. в том числе:</w:t>
      </w:r>
    </w:p>
    <w:p w:rsidR="00D31A68" w:rsidRPr="00D31A68" w:rsidRDefault="00D31A68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2020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году — из федерального бюджета -  </w:t>
      </w:r>
      <w:r w:rsidR="0095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тыс. руб., из краевого бюджета </w:t>
      </w:r>
      <w:r w:rsidR="0095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рублей; из районного</w:t>
      </w:r>
      <w:r w:rsidR="0095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339</w:t>
      </w:r>
      <w:r w:rsidR="0081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200 </w:t>
      </w:r>
      <w:r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рублей.</w:t>
      </w:r>
    </w:p>
    <w:p w:rsidR="00D31A68" w:rsidRDefault="00425217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2021</w:t>
      </w:r>
      <w:r w:rsidR="00D31A68"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- из федерального бюджета -  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 </w:t>
      </w:r>
      <w:r w:rsidR="00D31A68"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тыс. руб., из краевого бюджета тыс. рублей; из районного 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="00D31A68"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4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249</w:t>
      </w:r>
      <w:r w:rsidR="0081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B4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</w:t>
      </w:r>
      <w:r w:rsidR="0081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1A68" w:rsidRPr="00D31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тыс. рублей.</w:t>
      </w:r>
    </w:p>
    <w:p w:rsidR="00425217" w:rsidRDefault="00DF6F35" w:rsidP="00D31A68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2022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году - из федерального бюджета -  0 тыс. руб., из краевого бюджета тыс. рублей; из районного  -  </w:t>
      </w:r>
      <w:r w:rsidR="00B4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249</w:t>
      </w:r>
      <w:r w:rsidR="00810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B45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100</w:t>
      </w:r>
      <w:r w:rsidRPr="00DF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тыс. рублей.</w:t>
      </w:r>
    </w:p>
    <w:p w:rsidR="00B45E08" w:rsidRDefault="00B45E08" w:rsidP="00425217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25217" w:rsidRDefault="00B45E08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Раздел 8</w:t>
      </w:r>
      <w:r w:rsidR="00425217" w:rsidRPr="00425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 Механизм реализации программы</w:t>
      </w:r>
    </w:p>
    <w:p w:rsidR="00AE0976" w:rsidRPr="00776DCB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D590B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Текущее управление реализацией программы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существляют заказчик программы. 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Заказчик программы ежегодно в установленном порядке уточняют перечень финансируемых мероприятий программы на очередной финансовый год, опред</w:t>
      </w:r>
      <w:r w:rsid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еляют сроки их реализации и объё</w:t>
      </w: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мы финансирования, оценивают возможность достижения целевых индикаторов и показателей: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 подготавливают и представляют заказчику бюджетную заявку на финансирование мероприятий программы на очередной финансовый год и плановый период;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получают и распределяют в установленном порядке бюджетные ассигнования по получателям бюджетных средств;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осуществляют отбор в установленном законодательством порядке исполнителей работ и услуг, а также поставщиков прод</w:t>
      </w:r>
      <w:r w:rsid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укции по мероприятиям программы.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Исполнители:</w:t>
      </w:r>
    </w:p>
    <w:p w:rsidR="00425217" w:rsidRPr="00425217" w:rsidRDefault="00FD590B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осуществляют ведение отчё</w:t>
      </w:r>
      <w:r w:rsidR="00425217"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тности о реализации программы и представляют ее заказчику;</w:t>
      </w:r>
    </w:p>
    <w:p w:rsidR="00425217" w:rsidRP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несут ответственность за качественную и своевременную реализацию мероприятий программы, обеспечивают эффективное использование средств краевого и районного бюджета, выделяемых на их реализацию.</w:t>
      </w:r>
    </w:p>
    <w:p w:rsidR="00425217" w:rsidRDefault="00425217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 ходом выполнения м</w:t>
      </w:r>
      <w:r w:rsid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ероприятий программы осуществляе</w:t>
      </w:r>
      <w:r w:rsidRPr="00425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администрация муниципального района «Красночикойский район».</w:t>
      </w:r>
    </w:p>
    <w:p w:rsidR="00FD590B" w:rsidRDefault="00FD590B" w:rsidP="00425217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D590B" w:rsidRDefault="0023235E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9</w:t>
      </w:r>
      <w:r w:rsidR="00FD590B" w:rsidRPr="00FD5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. </w:t>
      </w:r>
      <w:r w:rsidR="00B45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Результативность муниципальной программы</w:t>
      </w:r>
    </w:p>
    <w:p w:rsidR="00AE0976" w:rsidRPr="00776DCB" w:rsidRDefault="00AE0976" w:rsidP="00776DCB">
      <w:pPr>
        <w:widowControl w:val="0"/>
        <w:spacing w:after="0" w:line="317" w:lineRule="exac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мероприятий, предусмотренных программой, позволит: повысить качество и доступность социальных услуг для инвалидов на территории Красночикойского района;</w:t>
      </w: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повысить информированность общества о проблемах инвалидов и инвалидности; увеличить степень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социальной адаптации и успешной</w:t>
      </w: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интеграции лиц с ограниченными возможностями в общество.</w:t>
      </w:r>
    </w:p>
    <w:p w:rsid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выполнения мероприятий программы ожидается: </w:t>
      </w: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количества оборудованных социально значимых объектов социальной инфраструктуры для инвалидов</w:t>
      </w:r>
      <w:r w:rsidR="00DC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79</w:t>
      </w:r>
      <w:r w:rsidR="0077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учреждений</w:t>
      </w: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количества инвалидов, получивших доступ к средствам информации и коммуникации.</w:t>
      </w:r>
    </w:p>
    <w:p w:rsidR="00FD590B" w:rsidRPr="00FD590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Социальная эффективность реализации программы заключается в достижении социальной адаптации и интеграции инвалидов в общество.</w:t>
      </w:r>
    </w:p>
    <w:p w:rsidR="00FD590B" w:rsidRPr="00482E3B" w:rsidRDefault="00FD590B" w:rsidP="00FD590B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FD590B" w:rsidRPr="00482E3B" w:rsidSect="009A50B5">
          <w:headerReference w:type="even" r:id="rId9"/>
          <w:headerReference w:type="default" r:id="rId10"/>
          <w:pgSz w:w="11900" w:h="16840"/>
          <w:pgMar w:top="993" w:right="701" w:bottom="1162" w:left="1418" w:header="0" w:footer="3" w:gutter="0"/>
          <w:cols w:space="720"/>
          <w:noEndnote/>
          <w:docGrid w:linePitch="360"/>
        </w:sectPr>
      </w:pPr>
      <w:r w:rsidRPr="00FD5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программных мероприятий не повлечет отрицате</w:t>
      </w:r>
      <w:r w:rsidR="0077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льных экологических последствий.</w:t>
      </w:r>
    </w:p>
    <w:p w:rsidR="00AE0976" w:rsidRPr="009C683B" w:rsidRDefault="00AE0976" w:rsidP="00AE0976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C683B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Перечень мероприятий</w:t>
      </w:r>
      <w:r w:rsidRPr="009C683B">
        <w:rPr>
          <w:rFonts w:ascii="Tahoma" w:eastAsia="Tahoma" w:hAnsi="Tahoma" w:cs="Tahoma"/>
          <w:b/>
          <w:color w:val="000000"/>
          <w:sz w:val="24"/>
          <w:szCs w:val="24"/>
          <w:lang w:eastAsia="ru-RU" w:bidi="ru-RU"/>
        </w:rPr>
        <w:t xml:space="preserve"> </w:t>
      </w: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муниципальной программы </w:t>
      </w:r>
    </w:p>
    <w:p w:rsidR="00AE0976" w:rsidRPr="009C683B" w:rsidRDefault="00AE0976" w:rsidP="00AE0976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«Доступная среда жизнедеятельности инвалидов</w:t>
      </w: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и иных маломобильных групп населения в муниципальном районе</w:t>
      </w:r>
      <w:r w:rsidR="007C63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«Красночикойский район» на 2020-2022</w:t>
      </w:r>
      <w:r w:rsidRPr="009C683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</w:t>
      </w:r>
    </w:p>
    <w:p w:rsidR="00AE0976" w:rsidRDefault="00AE0976" w:rsidP="00AE0976">
      <w:pPr>
        <w:widowControl w:val="0"/>
        <w:spacing w:after="0" w:line="317" w:lineRule="exact"/>
        <w:ind w:right="5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1"/>
        <w:tblW w:w="10160" w:type="dxa"/>
        <w:tblInd w:w="-572" w:type="dxa"/>
        <w:tblLook w:val="04A0" w:firstRow="1" w:lastRow="0" w:firstColumn="1" w:lastColumn="0" w:noHBand="0" w:noVBand="1"/>
      </w:tblPr>
      <w:tblGrid>
        <w:gridCol w:w="699"/>
        <w:gridCol w:w="2567"/>
        <w:gridCol w:w="920"/>
        <w:gridCol w:w="1393"/>
        <w:gridCol w:w="1210"/>
        <w:gridCol w:w="1199"/>
        <w:gridCol w:w="2172"/>
      </w:tblGrid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02" w:type="dxa"/>
            <w:gridSpan w:val="3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по годам</w:t>
            </w:r>
          </w:p>
          <w:p w:rsidR="00AE0976" w:rsidRPr="00ED3740" w:rsidRDefault="007C6332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E0976">
              <w:rPr>
                <w:rFonts w:ascii="Times New Roman" w:hAnsi="Times New Roman" w:cs="Times New Roman"/>
                <w:b/>
                <w:sz w:val="24"/>
                <w:szCs w:val="24"/>
              </w:rPr>
              <w:t>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0976">
              <w:rPr>
                <w:rFonts w:ascii="Times New Roman" w:hAnsi="Times New Roman" w:cs="Times New Roman"/>
                <w:b/>
                <w:sz w:val="24"/>
                <w:szCs w:val="24"/>
              </w:rPr>
              <w:t>.руб.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2020 г.            2021</w:t>
            </w: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</w:t>
            </w: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72" w:type="dxa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ED3740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свободного доступа инвалидов к объектам социальной инфраструктуры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Координация работ по обеспечению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беспрепятственного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доступа инвалидов к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информации и объектам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74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Мониторинг объектов социальной инфраструктуры на предмет их доступности для инвалидов и иных  маломобильных граждан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  <w:p w:rsidR="003B49ED" w:rsidRPr="00ED3740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паспортов объектов социальной инфраструктуры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Ежеквартальное заслушивание предприятий, учреждений и организаций всех форм собственности на предмет реализации программы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требований законодательства по обеспечению доступности их для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ри проведении реконструкции, переоборудования, капитального, планового и планово-</w:t>
            </w:r>
            <w:r w:rsidRPr="00C3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предупредительного ремонта зданий, сооружений и </w:t>
            </w:r>
            <w:r w:rsidRPr="00C3061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помещений в них, ремонтных работах 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ED3740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пандусов и подъемников в учреждениях культуры, ОУ, ДОУ</w:t>
            </w:r>
          </w:p>
        </w:tc>
        <w:tc>
          <w:tcPr>
            <w:tcW w:w="92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Создание безбарьерной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 xml:space="preserve">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значимых </w:t>
            </w: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района (строительство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пандусов,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дооборудование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619">
              <w:rPr>
                <w:rFonts w:ascii="Times New Roman" w:hAnsi="Times New Roman" w:cs="Times New Roman"/>
                <w:sz w:val="24"/>
                <w:szCs w:val="24"/>
              </w:rPr>
              <w:t>поручнями,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дверных проёмов, оснащение кнопками вызова, табличками Брайля, </w:t>
            </w:r>
          </w:p>
          <w:p w:rsidR="00AE0976" w:rsidRPr="00E124E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парковочных мест для инвалидов) </w:t>
            </w:r>
          </w:p>
          <w:p w:rsidR="00AE0976" w:rsidRPr="00E124E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7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39E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7C6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339E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210" w:type="dxa"/>
          </w:tcPr>
          <w:p w:rsidR="00AE0976" w:rsidRPr="00ED3740" w:rsidRDefault="00AE0976" w:rsidP="007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7C6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99" w:type="dxa"/>
          </w:tcPr>
          <w:p w:rsidR="00AE0976" w:rsidRPr="00ED3740" w:rsidRDefault="00AE0976" w:rsidP="007C6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7C6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C30619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E124EF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4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транспортного обслуживания инвалидов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перечня объектов транспортной инфраструктуры, обеспечивающих свободу передвижения по району инвалидов и других маломобильных групп населения</w:t>
            </w:r>
          </w:p>
        </w:tc>
        <w:tc>
          <w:tcPr>
            <w:tcW w:w="920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Pr="00C30619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EE13DF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3DF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среды жизн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едеятельности инвалидов средствами</w:t>
            </w:r>
            <w:r w:rsidRPr="00EE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связи, </w:t>
            </w:r>
            <w:r w:rsidRPr="00EE13DF">
              <w:rPr>
                <w:rFonts w:ascii="Times New Roman" w:hAnsi="Times New Roman" w:cs="Times New Roman"/>
                <w:b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чение доступа инвалидов к связи и информации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 средствами массовой информации (размещение информаций, статей по вопросам социальной защиты и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размещение объявлений по проблемам формирования доступной среды жизнедеятельности для инвалидов и других маломобильных групп населения, обеспечение одиноко проживающих инвалидов местными средствами массовой информации)</w:t>
            </w:r>
          </w:p>
        </w:tc>
        <w:tc>
          <w:tcPr>
            <w:tcW w:w="920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«Редакция газеты «Знамя труда»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«Чикой-ФМ»</w:t>
            </w:r>
          </w:p>
        </w:tc>
      </w:tr>
      <w:tr w:rsidR="00AE0976" w:rsidRPr="00ED3740" w:rsidTr="00EC1F77">
        <w:trPr>
          <w:trHeight w:val="3228"/>
        </w:trPr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>Вовлечение в культурную жизнь жителей района с ограниченными возможностями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проведение физкультурно-</w:t>
            </w:r>
            <w:r w:rsidRPr="00EE13D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ртивной работы среди инвалидов</w:t>
            </w:r>
          </w:p>
        </w:tc>
        <w:tc>
          <w:tcPr>
            <w:tcW w:w="920" w:type="dxa"/>
          </w:tcPr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3B49ED" w:rsidRPr="003B49ED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3B49ED" w:rsidP="003B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9E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«МКДЦ»</w:t>
            </w:r>
          </w:p>
          <w:p w:rsidR="00AE0976" w:rsidRPr="00C30619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Красночикойская ДЮСШ</w:t>
            </w:r>
            <w:r w:rsidR="003B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Default="00AE0976" w:rsidP="00EC1F77">
            <w:pPr>
              <w:widowControl w:val="0"/>
              <w:spacing w:after="60" w:line="210" w:lineRule="exact"/>
              <w:jc w:val="center"/>
              <w:rPr>
                <w:rFonts w:ascii="Times New Roman" w:eastAsia="Constant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E13DF">
              <w:rPr>
                <w:rFonts w:ascii="Times New Roman" w:eastAsia="Constant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Совершенствование нормативной правовой базы, информационно-методического </w:t>
            </w:r>
          </w:p>
          <w:p w:rsidR="00AE0976" w:rsidRPr="00EE13DF" w:rsidRDefault="00AE0976" w:rsidP="00EC1F77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nstant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E13DF">
              <w:rPr>
                <w:rFonts w:ascii="Times New Roman" w:eastAsia="Constant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кадрового обеспечения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7" w:type="dxa"/>
          </w:tcPr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специалистов,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работу с инвалидами,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детьми-инвалидами в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образования района (в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том числе в сфере</w:t>
            </w:r>
          </w:p>
          <w:p w:rsidR="00AE0976" w:rsidRPr="00BE54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</w:p>
          <w:p w:rsidR="00AE0976" w:rsidRPr="00EE13D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41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</w:tc>
        <w:tc>
          <w:tcPr>
            <w:tcW w:w="920" w:type="dxa"/>
          </w:tcPr>
          <w:p w:rsidR="00AE0976" w:rsidRPr="00EE13D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7706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770641" w:rsidRDefault="00AE0976" w:rsidP="00EC1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реабилитация инвалидов</w:t>
            </w:r>
          </w:p>
        </w:tc>
      </w:tr>
      <w:tr w:rsidR="00AE0976" w:rsidRPr="00ED3740" w:rsidTr="00EC1F77">
        <w:tc>
          <w:tcPr>
            <w:tcW w:w="699" w:type="dxa"/>
          </w:tcPr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7" w:type="dxa"/>
          </w:tcPr>
          <w:p w:rsidR="00AE0976" w:rsidRPr="00EE13D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ярмарок вакансий и учебных мест для лиц с ограниченными возможностями</w:t>
            </w:r>
          </w:p>
        </w:tc>
        <w:tc>
          <w:tcPr>
            <w:tcW w:w="920" w:type="dxa"/>
          </w:tcPr>
          <w:p w:rsidR="00AE0976" w:rsidRPr="00EE13DF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F7F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393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AE0976" w:rsidRPr="00ED3740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2" w:type="dxa"/>
          </w:tcPr>
          <w:p w:rsidR="00AE0976" w:rsidRPr="00770641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4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«Красночикойский район»</w:t>
            </w:r>
          </w:p>
          <w:p w:rsidR="00AE0976" w:rsidRDefault="00AE0976" w:rsidP="00EC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976" w:rsidRPr="00ED3740" w:rsidTr="00EC1F77">
        <w:tc>
          <w:tcPr>
            <w:tcW w:w="10160" w:type="dxa"/>
            <w:gridSpan w:val="7"/>
          </w:tcPr>
          <w:p w:rsidR="00AE0976" w:rsidRPr="00770641" w:rsidRDefault="00AE0976" w:rsidP="00EC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17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837</w:t>
            </w:r>
            <w:r w:rsidR="007C633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400 </w:t>
            </w:r>
            <w:r w:rsidR="007C6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482E3B" w:rsidRDefault="00482E3B" w:rsidP="00776DCB">
      <w:pPr>
        <w:widowControl w:val="0"/>
        <w:spacing w:after="0" w:line="317" w:lineRule="exact"/>
        <w:ind w:right="500"/>
      </w:pPr>
    </w:p>
    <w:sectPr w:rsidR="00482E3B" w:rsidSect="009B200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40" w:rsidRDefault="00EF0240">
      <w:pPr>
        <w:spacing w:after="0" w:line="240" w:lineRule="auto"/>
      </w:pPr>
      <w:r>
        <w:separator/>
      </w:r>
    </w:p>
  </w:endnote>
  <w:endnote w:type="continuationSeparator" w:id="0">
    <w:p w:rsidR="00EF0240" w:rsidRDefault="00EF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40" w:rsidRDefault="00EF0240">
      <w:pPr>
        <w:spacing w:after="0" w:line="240" w:lineRule="auto"/>
      </w:pPr>
      <w:r>
        <w:separator/>
      </w:r>
    </w:p>
  </w:footnote>
  <w:footnote w:type="continuationSeparator" w:id="0">
    <w:p w:rsidR="00EF0240" w:rsidRDefault="00EF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8" w:rsidRDefault="00EF02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38" w:rsidRDefault="00EF02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38B"/>
    <w:multiLevelType w:val="multilevel"/>
    <w:tmpl w:val="CE4E1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B238F"/>
    <w:multiLevelType w:val="multilevel"/>
    <w:tmpl w:val="BE52F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471FFA"/>
    <w:multiLevelType w:val="multilevel"/>
    <w:tmpl w:val="C5FCD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EB1356"/>
    <w:multiLevelType w:val="multilevel"/>
    <w:tmpl w:val="FCD8B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A7"/>
    <w:rsid w:val="000759A6"/>
    <w:rsid w:val="00095E91"/>
    <w:rsid w:val="000D0F9B"/>
    <w:rsid w:val="000E4ED6"/>
    <w:rsid w:val="001079B1"/>
    <w:rsid w:val="00144056"/>
    <w:rsid w:val="00171885"/>
    <w:rsid w:val="001D3B79"/>
    <w:rsid w:val="00204346"/>
    <w:rsid w:val="0023235E"/>
    <w:rsid w:val="00232B83"/>
    <w:rsid w:val="00234231"/>
    <w:rsid w:val="00237FC2"/>
    <w:rsid w:val="002F6B49"/>
    <w:rsid w:val="00353B88"/>
    <w:rsid w:val="003642C6"/>
    <w:rsid w:val="003A489B"/>
    <w:rsid w:val="003B49ED"/>
    <w:rsid w:val="004101FE"/>
    <w:rsid w:val="004243F9"/>
    <w:rsid w:val="00425217"/>
    <w:rsid w:val="00481F70"/>
    <w:rsid w:val="00482E3B"/>
    <w:rsid w:val="004A2E82"/>
    <w:rsid w:val="004C207A"/>
    <w:rsid w:val="0052326A"/>
    <w:rsid w:val="005321D9"/>
    <w:rsid w:val="00542B78"/>
    <w:rsid w:val="0055621E"/>
    <w:rsid w:val="005850B3"/>
    <w:rsid w:val="005A20F2"/>
    <w:rsid w:val="0062315D"/>
    <w:rsid w:val="00680092"/>
    <w:rsid w:val="006C2D22"/>
    <w:rsid w:val="006F21C8"/>
    <w:rsid w:val="00727FA9"/>
    <w:rsid w:val="00770641"/>
    <w:rsid w:val="00772D88"/>
    <w:rsid w:val="00776DCB"/>
    <w:rsid w:val="007C6332"/>
    <w:rsid w:val="00810F18"/>
    <w:rsid w:val="00813317"/>
    <w:rsid w:val="0083170F"/>
    <w:rsid w:val="0083349E"/>
    <w:rsid w:val="00887775"/>
    <w:rsid w:val="008A7018"/>
    <w:rsid w:val="0095494D"/>
    <w:rsid w:val="009A50B5"/>
    <w:rsid w:val="009B200A"/>
    <w:rsid w:val="009C683B"/>
    <w:rsid w:val="009F4676"/>
    <w:rsid w:val="00A03D6A"/>
    <w:rsid w:val="00A3020E"/>
    <w:rsid w:val="00AA779E"/>
    <w:rsid w:val="00AE0976"/>
    <w:rsid w:val="00B4016C"/>
    <w:rsid w:val="00B45E08"/>
    <w:rsid w:val="00B54F0F"/>
    <w:rsid w:val="00BE5441"/>
    <w:rsid w:val="00C30619"/>
    <w:rsid w:val="00C83F38"/>
    <w:rsid w:val="00C85DA8"/>
    <w:rsid w:val="00D23CE4"/>
    <w:rsid w:val="00D31A68"/>
    <w:rsid w:val="00D64172"/>
    <w:rsid w:val="00DC5BA0"/>
    <w:rsid w:val="00DD7649"/>
    <w:rsid w:val="00DF6F35"/>
    <w:rsid w:val="00E0647B"/>
    <w:rsid w:val="00E124EF"/>
    <w:rsid w:val="00E566BE"/>
    <w:rsid w:val="00E97CA7"/>
    <w:rsid w:val="00EA59C6"/>
    <w:rsid w:val="00EB783F"/>
    <w:rsid w:val="00ED3740"/>
    <w:rsid w:val="00EE13DF"/>
    <w:rsid w:val="00EF0240"/>
    <w:rsid w:val="00F3727C"/>
    <w:rsid w:val="00F73D3E"/>
    <w:rsid w:val="00FB2D0F"/>
    <w:rsid w:val="00FD48F2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A01D-EB34-433B-9D77-C56B871F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E97C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E97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7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CA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E97CA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Exact">
    <w:name w:val="Основной текст (2) Exact"/>
    <w:basedOn w:val="a0"/>
    <w:rsid w:val="00E9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97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97CA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97CA7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97CA7"/>
    <w:pPr>
      <w:ind w:left="720"/>
      <w:contextualSpacing/>
    </w:pPr>
  </w:style>
  <w:style w:type="table" w:styleId="a4">
    <w:name w:val="Table Grid"/>
    <w:basedOn w:val="a1"/>
    <w:uiPriority w:val="39"/>
    <w:rsid w:val="009B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ED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6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5;&#1080;&#1082;&#1086;&#1081;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B7E03-E987-4796-8D25-A5030D52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2</cp:revision>
  <cp:lastPrinted>2019-07-26T05:34:00Z</cp:lastPrinted>
  <dcterms:created xsi:type="dcterms:W3CDTF">2022-05-27T02:54:00Z</dcterms:created>
  <dcterms:modified xsi:type="dcterms:W3CDTF">2022-05-27T02:54:00Z</dcterms:modified>
</cp:coreProperties>
</file>