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FF" w:rsidRPr="001058FF" w:rsidRDefault="001058FF" w:rsidP="001058F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8FF">
        <w:rPr>
          <w:rFonts w:ascii="Times New Roman" w:eastAsia="Times New Roman" w:hAnsi="Times New Roman" w:cs="Times New Roman"/>
          <w:color w:val="000000"/>
          <w:sz w:val="24"/>
          <w:szCs w:val="24"/>
        </w:rPr>
        <w:t>21 декабря 1996 года N 159-ФЗ</w:t>
      </w:r>
    </w:p>
    <w:p w:rsidR="001058FF" w:rsidRPr="001058FF" w:rsidRDefault="001058FF" w:rsidP="001058FF">
      <w:pPr>
        <w:shd w:val="clear" w:color="auto" w:fill="FFFFFF"/>
        <w:spacing w:before="61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8FF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1058FF" w:rsidRPr="001058FF" w:rsidRDefault="001058FF" w:rsidP="001058F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58FF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РОССИЙСКАЯ ФЕДЕРАЦИЯ</w:t>
      </w:r>
    </w:p>
    <w:p w:rsidR="001058FF" w:rsidRPr="001058FF" w:rsidRDefault="001058FF" w:rsidP="001058F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58FF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ФЕДЕРАЛЬНЫЙ ЗАКОН</w:t>
      </w:r>
    </w:p>
    <w:p w:rsidR="001058FF" w:rsidRPr="001058FF" w:rsidRDefault="001058FF" w:rsidP="001058F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58F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ДОПОЛНИТЕЛЬНЫХ ГАРАНТИЯХ</w:t>
      </w:r>
    </w:p>
    <w:p w:rsidR="001058FF" w:rsidRPr="001058FF" w:rsidRDefault="001058FF" w:rsidP="001058FF">
      <w:pPr>
        <w:shd w:val="clear" w:color="auto" w:fill="FFFFFF"/>
        <w:spacing w:before="168"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58F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 СОЦИАЛЬНОЙ ПОДДЕРЖКЕ ДЕТЕЙ-СИРОТ И ДЕТЕЙ,</w:t>
      </w:r>
    </w:p>
    <w:p w:rsidR="001058FF" w:rsidRPr="001058FF" w:rsidRDefault="001058FF" w:rsidP="001058FF">
      <w:pPr>
        <w:shd w:val="clear" w:color="auto" w:fill="FFFFFF"/>
        <w:spacing w:before="168"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58F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ОСТАВШИХСЯ БЕЗ ПОПЕЧЕНИЯ РОДИТЕЛЕЙ</w:t>
      </w:r>
    </w:p>
    <w:p w:rsidR="001058FF" w:rsidRPr="001058FF" w:rsidRDefault="001058FF" w:rsidP="001058FF">
      <w:pPr>
        <w:shd w:val="clear" w:color="auto" w:fill="FFFFFF"/>
        <w:spacing w:before="168"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58F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proofErr w:type="gramEnd"/>
    </w:p>
    <w:p w:rsidR="001058FF" w:rsidRPr="001058FF" w:rsidRDefault="001058FF" w:rsidP="001058FF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8F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Думой</w:t>
      </w:r>
    </w:p>
    <w:p w:rsidR="001058FF" w:rsidRPr="001058FF" w:rsidRDefault="001058FF" w:rsidP="001058FF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8FF">
        <w:rPr>
          <w:rFonts w:ascii="Times New Roman" w:eastAsia="Times New Roman" w:hAnsi="Times New Roman" w:cs="Times New Roman"/>
          <w:color w:val="000000"/>
          <w:sz w:val="24"/>
          <w:szCs w:val="24"/>
        </w:rPr>
        <w:t>4 декабря 1996 года</w:t>
      </w:r>
    </w:p>
    <w:p w:rsidR="001058FF" w:rsidRPr="001058FF" w:rsidRDefault="001058FF" w:rsidP="001058FF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8FF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</w:p>
    <w:p w:rsidR="001058FF" w:rsidRPr="001058FF" w:rsidRDefault="001058FF" w:rsidP="001058FF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8F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Федерации</w:t>
      </w:r>
    </w:p>
    <w:p w:rsidR="001058FF" w:rsidRPr="001058FF" w:rsidRDefault="001058FF" w:rsidP="001058FF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8FF">
        <w:rPr>
          <w:rFonts w:ascii="Times New Roman" w:eastAsia="Times New Roman" w:hAnsi="Times New Roman" w:cs="Times New Roman"/>
          <w:color w:val="000000"/>
          <w:sz w:val="24"/>
          <w:szCs w:val="24"/>
        </w:rPr>
        <w:t>10 декабря 1996 года</w:t>
      </w:r>
    </w:p>
    <w:p w:rsidR="001058FF" w:rsidRPr="001058FF" w:rsidRDefault="001058FF" w:rsidP="001058FF">
      <w:pPr>
        <w:shd w:val="clear" w:color="auto" w:fill="F4F3F8"/>
        <w:spacing w:after="0" w:line="264" w:lineRule="atLeast"/>
        <w:jc w:val="center"/>
        <w:rPr>
          <w:rFonts w:ascii="Times New Roman" w:eastAsia="Times New Roman" w:hAnsi="Times New Roman" w:cs="Times New Roman"/>
          <w:color w:val="0000FF"/>
        </w:rPr>
      </w:pPr>
      <w:r w:rsidRPr="001058FF">
        <w:rPr>
          <w:rFonts w:ascii="Times New Roman" w:eastAsia="Times New Roman" w:hAnsi="Times New Roman" w:cs="Times New Roman"/>
          <w:color w:val="0000FF"/>
        </w:rPr>
        <w:t>Список изменяющих документов</w:t>
      </w:r>
    </w:p>
    <w:p w:rsidR="001058FF" w:rsidRPr="001058FF" w:rsidRDefault="001058FF" w:rsidP="001058FF">
      <w:pPr>
        <w:shd w:val="clear" w:color="auto" w:fill="F4F3F8"/>
        <w:spacing w:after="0" w:line="264" w:lineRule="atLeast"/>
        <w:jc w:val="center"/>
        <w:rPr>
          <w:rFonts w:ascii="Times New Roman" w:eastAsia="Times New Roman" w:hAnsi="Times New Roman" w:cs="Times New Roman"/>
          <w:color w:val="392C69"/>
        </w:rPr>
      </w:pPr>
      <w:r w:rsidRPr="001058FF">
        <w:rPr>
          <w:rFonts w:ascii="Times New Roman" w:eastAsia="Times New Roman" w:hAnsi="Times New Roman" w:cs="Times New Roman"/>
          <w:color w:val="392C69"/>
        </w:rPr>
        <w:t>(</w:t>
      </w:r>
      <w:proofErr w:type="gramStart"/>
      <w:r w:rsidRPr="001058FF">
        <w:rPr>
          <w:rFonts w:ascii="Times New Roman" w:eastAsia="Times New Roman" w:hAnsi="Times New Roman" w:cs="Times New Roman"/>
          <w:color w:val="392C69"/>
        </w:rPr>
        <w:t>см</w:t>
      </w:r>
      <w:proofErr w:type="gramEnd"/>
      <w:r w:rsidRPr="001058FF">
        <w:rPr>
          <w:rFonts w:ascii="Times New Roman" w:eastAsia="Times New Roman" w:hAnsi="Times New Roman" w:cs="Times New Roman"/>
          <w:color w:val="392C69"/>
        </w:rPr>
        <w:t>. </w:t>
      </w:r>
      <w:hyperlink r:id="rId5" w:anchor="dst100024" w:history="1">
        <w:r w:rsidRPr="001058FF">
          <w:rPr>
            <w:rFonts w:ascii="Times New Roman" w:eastAsia="Times New Roman" w:hAnsi="Times New Roman" w:cs="Times New Roman"/>
            <w:color w:val="0000FF"/>
            <w:u w:val="single"/>
          </w:rPr>
          <w:t>Обзор</w:t>
        </w:r>
      </w:hyperlink>
      <w:r w:rsidRPr="001058FF">
        <w:rPr>
          <w:rFonts w:ascii="Times New Roman" w:eastAsia="Times New Roman" w:hAnsi="Times New Roman" w:cs="Times New Roman"/>
          <w:color w:val="392C69"/>
        </w:rPr>
        <w:t> изменений данного документа)</w:t>
      </w:r>
    </w:p>
    <w:p w:rsidR="001058FF" w:rsidRPr="001058FF" w:rsidRDefault="001058FF" w:rsidP="001058F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8F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Федеральный закон определяет общие принципы, содержание и 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 w:rsidR="001058FF" w:rsidRPr="001058FF" w:rsidRDefault="001058FF" w:rsidP="001058FF">
      <w:pPr>
        <w:shd w:val="clear" w:color="auto" w:fill="FFFFFF"/>
        <w:spacing w:before="168" w:after="0" w:line="288" w:lineRule="atLeast"/>
        <w:rPr>
          <w:rFonts w:ascii="Times New Roman" w:eastAsia="Times New Roman" w:hAnsi="Times New Roman" w:cs="Times New Roman"/>
          <w:color w:val="828282"/>
        </w:rPr>
      </w:pPr>
      <w:r w:rsidRPr="001058FF">
        <w:rPr>
          <w:rFonts w:ascii="Times New Roman" w:eastAsia="Times New Roman" w:hAnsi="Times New Roman" w:cs="Times New Roman"/>
          <w:color w:val="828282"/>
        </w:rPr>
        <w:t>(преамбула в ред. Федерального </w:t>
      </w:r>
      <w:hyperlink r:id="rId6" w:anchor="dst100010" w:history="1">
        <w:r w:rsidRPr="001058FF">
          <w:rPr>
            <w:rFonts w:ascii="Times New Roman" w:eastAsia="Times New Roman" w:hAnsi="Times New Roman" w:cs="Times New Roman"/>
            <w:color w:val="1A0DAB"/>
            <w:u w:val="single"/>
          </w:rPr>
          <w:t>закона</w:t>
        </w:r>
      </w:hyperlink>
      <w:r w:rsidRPr="001058FF">
        <w:rPr>
          <w:rFonts w:ascii="Times New Roman" w:eastAsia="Times New Roman" w:hAnsi="Times New Roman" w:cs="Times New Roman"/>
          <w:color w:val="828282"/>
        </w:rPr>
        <w:t> от 03.07.2016 N 359-ФЗ)</w:t>
      </w:r>
    </w:p>
    <w:p w:rsidR="001058FF" w:rsidRPr="001058FF" w:rsidRDefault="001058FF" w:rsidP="001058FF">
      <w:pPr>
        <w:shd w:val="clear" w:color="auto" w:fill="FFFFFF"/>
        <w:spacing w:before="168" w:after="0" w:line="288" w:lineRule="atLeast"/>
        <w:rPr>
          <w:rFonts w:ascii="Times New Roman" w:eastAsia="Times New Roman" w:hAnsi="Times New Roman" w:cs="Times New Roman"/>
          <w:color w:val="828282"/>
        </w:rPr>
      </w:pPr>
      <w:r w:rsidRPr="001058FF">
        <w:rPr>
          <w:rFonts w:ascii="Times New Roman" w:eastAsia="Times New Roman" w:hAnsi="Times New Roman" w:cs="Times New Roman"/>
          <w:color w:val="828282"/>
        </w:rPr>
        <w:t>(</w:t>
      </w:r>
      <w:proofErr w:type="gramStart"/>
      <w:r w:rsidRPr="001058FF">
        <w:rPr>
          <w:rFonts w:ascii="Times New Roman" w:eastAsia="Times New Roman" w:hAnsi="Times New Roman" w:cs="Times New Roman"/>
          <w:color w:val="828282"/>
        </w:rPr>
        <w:t>см</w:t>
      </w:r>
      <w:proofErr w:type="gramEnd"/>
      <w:r w:rsidRPr="001058FF">
        <w:rPr>
          <w:rFonts w:ascii="Times New Roman" w:eastAsia="Times New Roman" w:hAnsi="Times New Roman" w:cs="Times New Roman"/>
          <w:color w:val="828282"/>
        </w:rPr>
        <w:t>. текст в предыдущей </w:t>
      </w:r>
      <w:hyperlink r:id="rId7" w:history="1">
        <w:r w:rsidRPr="001058FF">
          <w:rPr>
            <w:rFonts w:ascii="Times New Roman" w:eastAsia="Times New Roman" w:hAnsi="Times New Roman" w:cs="Times New Roman"/>
            <w:color w:val="1A0DAB"/>
            <w:u w:val="single"/>
          </w:rPr>
          <w:t>редакции</w:t>
        </w:r>
      </w:hyperlink>
      <w:r w:rsidRPr="001058FF">
        <w:rPr>
          <w:rFonts w:ascii="Times New Roman" w:eastAsia="Times New Roman" w:hAnsi="Times New Roman" w:cs="Times New Roman"/>
          <w:color w:val="828282"/>
        </w:rPr>
        <w:t>)</w:t>
      </w:r>
    </w:p>
    <w:p w:rsidR="001058FF" w:rsidRPr="001058FF" w:rsidRDefault="001058FF" w:rsidP="00105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1058F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1. Понятия, применяемые в настоящем Федеральном законе</w:t>
        </w:r>
      </w:hyperlink>
    </w:p>
    <w:p w:rsidR="001058FF" w:rsidRPr="001058FF" w:rsidRDefault="001058FF" w:rsidP="001058F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1058F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2. Отношения, регулируемые настоящим Федеральным законом</w:t>
        </w:r>
      </w:hyperlink>
    </w:p>
    <w:p w:rsidR="001058FF" w:rsidRPr="001058FF" w:rsidRDefault="001058FF" w:rsidP="001058F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1058F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3. Законодательство Российской Федерации о дополнительных гарантиях по социальной поддержке детей-сирот и детей, оставшихся без попечения родителей</w:t>
        </w:r>
      </w:hyperlink>
    </w:p>
    <w:p w:rsidR="001058FF" w:rsidRPr="001058FF" w:rsidRDefault="001058FF" w:rsidP="001058F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1058F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4. Меры по обеспечению дополнительных гарантий по социальной поддержке детей-сирот и детей, оставшихся без попечения родителей</w:t>
        </w:r>
      </w:hyperlink>
    </w:p>
    <w:p w:rsidR="001058FF" w:rsidRPr="001058FF" w:rsidRDefault="001058FF" w:rsidP="001058F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1058F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5. Финансовое обеспечение дополнительных гарантий по социальной поддержке для детей-сирот и детей, оставшихся без попечения родителей</w:t>
        </w:r>
      </w:hyperlink>
    </w:p>
    <w:p w:rsidR="001058FF" w:rsidRPr="001058FF" w:rsidRDefault="001058FF" w:rsidP="001058F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1058F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6. Дополнительные гарантии права на образование</w:t>
        </w:r>
      </w:hyperlink>
    </w:p>
    <w:p w:rsidR="001058FF" w:rsidRPr="001058FF" w:rsidRDefault="001058FF" w:rsidP="001058F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1058F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7. Дополнительные гарантии права на медицинское обеспечение</w:t>
        </w:r>
      </w:hyperlink>
    </w:p>
    <w:p w:rsidR="001058FF" w:rsidRPr="001058FF" w:rsidRDefault="001058FF" w:rsidP="001058F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1058F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8. Дополнительные гарантии прав на имущество и жилое помещение</w:t>
        </w:r>
      </w:hyperlink>
    </w:p>
    <w:p w:rsidR="001058FF" w:rsidRPr="001058FF" w:rsidRDefault="001058FF" w:rsidP="001058F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Pr="001058F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9. Дополнительные гарантии права на труд и на социальную защиту от безработицы</w:t>
        </w:r>
      </w:hyperlink>
    </w:p>
    <w:p w:rsidR="001058FF" w:rsidRPr="001058FF" w:rsidRDefault="001058FF" w:rsidP="001058F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Pr="001058F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10. Судебная защита прав детей-сирот и детей, оставшихся без попечения родителей</w:t>
        </w:r>
      </w:hyperlink>
    </w:p>
    <w:p w:rsidR="001058FF" w:rsidRPr="001058FF" w:rsidRDefault="001058FF" w:rsidP="001058F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Pr="001058F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11. Ответственность за неисполнение настоящего Федерального закона</w:t>
        </w:r>
      </w:hyperlink>
    </w:p>
    <w:p w:rsidR="001058FF" w:rsidRPr="001058FF" w:rsidRDefault="001058FF" w:rsidP="001058F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1058F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12. Приведение правовых актов в соответствие с настоящим Федеральным законом</w:t>
        </w:r>
      </w:hyperlink>
    </w:p>
    <w:p w:rsidR="001058FF" w:rsidRPr="001058FF" w:rsidRDefault="001058FF" w:rsidP="001058FF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Pr="001058F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Статья 13. Вступление в силу настоящего Федерального закона</w:t>
        </w:r>
      </w:hyperlink>
    </w:p>
    <w:p w:rsidR="00000000" w:rsidRDefault="001058F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01C3"/>
    <w:multiLevelType w:val="multilevel"/>
    <w:tmpl w:val="005C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8FF"/>
    <w:rsid w:val="0010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10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10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_right"/>
    <w:basedOn w:val="a"/>
    <w:rsid w:val="0010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05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940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858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23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2778/079e7b4a2591f06b6af03599d9aabef165d65ec6/" TargetMode="External"/><Relationship Id="rId13" Type="http://schemas.openxmlformats.org/officeDocument/2006/relationships/hyperlink" Target="https://www.consultant.ru/document/cons_doc_LAW_12778/ea3a3d53f6e57a532977318e59ec7358f7438601/" TargetMode="External"/><Relationship Id="rId18" Type="http://schemas.openxmlformats.org/officeDocument/2006/relationships/hyperlink" Target="https://www.consultant.ru/document/cons_doc_LAW_12778/7374642eb7bcb54c2005a38c6a9e25f9bd333b1f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/document/cons_doc_LAW_12778/" TargetMode="External"/><Relationship Id="rId12" Type="http://schemas.openxmlformats.org/officeDocument/2006/relationships/hyperlink" Target="https://www.consultant.ru/document/cons_doc_LAW_12778/4ded04ccf6dea95052afc084e9999e6d45e2cc7c/" TargetMode="External"/><Relationship Id="rId17" Type="http://schemas.openxmlformats.org/officeDocument/2006/relationships/hyperlink" Target="https://www.consultant.ru/document/cons_doc_LAW_12778/30fb9c00554427d23dddff21a00e8ea1ca63130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12778/53703a99bf4668be45a82615f2c49361cc47e7d4/" TargetMode="External"/><Relationship Id="rId20" Type="http://schemas.openxmlformats.org/officeDocument/2006/relationships/hyperlink" Target="https://www.consultant.ru/document/cons_doc_LAW_12778/989cf3df49885e3a23aeb0264619ff37b9c8b95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200741/3d0cac60971a511280cbba229d9b6329c07731f7/" TargetMode="External"/><Relationship Id="rId11" Type="http://schemas.openxmlformats.org/officeDocument/2006/relationships/hyperlink" Target="https://www.consultant.ru/document/cons_doc_LAW_12778/9ffe68e98b8117fc792d02be7ec184263cab2fbb/" TargetMode="External"/><Relationship Id="rId5" Type="http://schemas.openxmlformats.org/officeDocument/2006/relationships/hyperlink" Target="https://www.consultant.ru/document/cons_doc_LAW_95286/fd49f79396a6da140d633e6f45c6c13d5b130535/" TargetMode="External"/><Relationship Id="rId15" Type="http://schemas.openxmlformats.org/officeDocument/2006/relationships/hyperlink" Target="https://www.consultant.ru/document/cons_doc_LAW_12778/785ff748eda8db09e9275dc8231632fa1a2d0062/" TargetMode="External"/><Relationship Id="rId10" Type="http://schemas.openxmlformats.org/officeDocument/2006/relationships/hyperlink" Target="https://www.consultant.ru/document/cons_doc_LAW_12778/667948e48df510d4c8c90ff40ff600a915ec1fea/" TargetMode="External"/><Relationship Id="rId19" Type="http://schemas.openxmlformats.org/officeDocument/2006/relationships/hyperlink" Target="https://www.consultant.ru/document/cons_doc_LAW_12778/9de304b4d0bf3cdc4919e0e690eedbef9dd9bcf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2778/1bb27b95421dd0544ba654c0125ddc6eced9f108/" TargetMode="External"/><Relationship Id="rId14" Type="http://schemas.openxmlformats.org/officeDocument/2006/relationships/hyperlink" Target="https://www.consultant.ru/document/cons_doc_LAW_12778/f8790e854251e100174ecf4ecf893419448e9c3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2022-11-21T05:23:00Z</dcterms:created>
  <dcterms:modified xsi:type="dcterms:W3CDTF">2022-11-21T05:25:00Z</dcterms:modified>
</cp:coreProperties>
</file>