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8A" w:rsidRPr="000D3C8A" w:rsidRDefault="000D3C8A" w:rsidP="000D3C8A">
      <w:pPr>
        <w:jc w:val="center"/>
        <w:rPr>
          <w:rFonts w:ascii="Times New Roman" w:eastAsia="Times New Roman" w:hAnsi="Times New Roman" w:cs="Times New Roman"/>
          <w:b/>
          <w:sz w:val="28"/>
          <w:szCs w:val="28"/>
        </w:rPr>
      </w:pPr>
      <w:bookmarkStart w:id="0" w:name="bookmark70"/>
      <w:r w:rsidRPr="000D3C8A">
        <w:rPr>
          <w:rFonts w:ascii="Times New Roman" w:eastAsia="Times New Roman" w:hAnsi="Times New Roman" w:cs="Times New Roman"/>
          <w:b/>
          <w:sz w:val="28"/>
          <w:szCs w:val="28"/>
        </w:rPr>
        <w:t xml:space="preserve">АДМИНИСТРАЦИЯ </w:t>
      </w:r>
    </w:p>
    <w:p w:rsidR="000D3C8A" w:rsidRPr="000D3C8A" w:rsidRDefault="000D3C8A" w:rsidP="000D3C8A">
      <w:pPr>
        <w:jc w:val="center"/>
        <w:rPr>
          <w:rFonts w:ascii="Times New Roman" w:eastAsia="Times New Roman" w:hAnsi="Times New Roman" w:cs="Times New Roman"/>
          <w:b/>
          <w:sz w:val="28"/>
          <w:szCs w:val="28"/>
        </w:rPr>
      </w:pPr>
      <w:r w:rsidRPr="000D3C8A">
        <w:rPr>
          <w:rFonts w:ascii="Times New Roman" w:eastAsia="Times New Roman" w:hAnsi="Times New Roman" w:cs="Times New Roman"/>
          <w:b/>
          <w:sz w:val="28"/>
          <w:szCs w:val="28"/>
        </w:rPr>
        <w:t>СЕЛЬСКОГО ПОСЕЛЕНИЯ «БОЛЬШЕРЕЧЕНСКОЕ»</w:t>
      </w:r>
    </w:p>
    <w:p w:rsidR="000D3C8A" w:rsidRPr="000D3C8A" w:rsidRDefault="000D3C8A" w:rsidP="000D3C8A">
      <w:pPr>
        <w:rPr>
          <w:rFonts w:ascii="Times New Roman" w:eastAsia="Times New Roman" w:hAnsi="Times New Roman" w:cs="Times New Roman"/>
          <w:sz w:val="28"/>
          <w:szCs w:val="28"/>
        </w:rPr>
      </w:pPr>
    </w:p>
    <w:p w:rsidR="000D3C8A" w:rsidRPr="000D3C8A" w:rsidRDefault="000D3C8A" w:rsidP="000D3C8A">
      <w:pPr>
        <w:jc w:val="center"/>
        <w:rPr>
          <w:rFonts w:ascii="Times New Roman" w:eastAsia="Times New Roman" w:hAnsi="Times New Roman" w:cs="Times New Roman"/>
          <w:b/>
          <w:sz w:val="28"/>
          <w:szCs w:val="28"/>
        </w:rPr>
      </w:pPr>
      <w:r w:rsidRPr="000D3C8A">
        <w:rPr>
          <w:rFonts w:ascii="Times New Roman" w:eastAsia="Times New Roman" w:hAnsi="Times New Roman" w:cs="Times New Roman"/>
          <w:b/>
          <w:sz w:val="28"/>
          <w:szCs w:val="28"/>
        </w:rPr>
        <w:t>ПОСТАНОВЛЕНИЕ</w:t>
      </w:r>
    </w:p>
    <w:p w:rsidR="000D3C8A" w:rsidRPr="000D3C8A" w:rsidRDefault="000D3C8A" w:rsidP="000D3C8A">
      <w:pPr>
        <w:jc w:val="center"/>
        <w:rPr>
          <w:rFonts w:ascii="Times New Roman" w:eastAsia="Times New Roman" w:hAnsi="Times New Roman" w:cs="Times New Roman"/>
          <w:b/>
          <w:sz w:val="28"/>
          <w:szCs w:val="28"/>
        </w:rPr>
      </w:pPr>
    </w:p>
    <w:p w:rsidR="000D3C8A" w:rsidRPr="000D3C8A" w:rsidRDefault="000D3C8A" w:rsidP="000D3C8A">
      <w:pPr>
        <w:rPr>
          <w:rFonts w:ascii="Times New Roman" w:eastAsia="Times New Roman" w:hAnsi="Times New Roman" w:cs="Times New Roman"/>
          <w:sz w:val="28"/>
          <w:szCs w:val="28"/>
        </w:rPr>
      </w:pPr>
      <w:r w:rsidRPr="000D3C8A">
        <w:rPr>
          <w:rFonts w:ascii="Times New Roman" w:eastAsia="Times New Roman" w:hAnsi="Times New Roman" w:cs="Times New Roman"/>
          <w:sz w:val="28"/>
          <w:szCs w:val="28"/>
        </w:rPr>
        <w:t xml:space="preserve">    «01»декабря 2022 года                                                                  № 5</w:t>
      </w:r>
      <w:r>
        <w:rPr>
          <w:rFonts w:ascii="Times New Roman" w:eastAsia="Times New Roman" w:hAnsi="Times New Roman" w:cs="Times New Roman"/>
          <w:sz w:val="28"/>
          <w:szCs w:val="28"/>
        </w:rPr>
        <w:t>9</w:t>
      </w:r>
    </w:p>
    <w:p w:rsidR="000D3C8A" w:rsidRPr="000D3C8A" w:rsidRDefault="000D3C8A" w:rsidP="000D3C8A">
      <w:pPr>
        <w:jc w:val="center"/>
        <w:rPr>
          <w:rFonts w:ascii="Times New Roman" w:eastAsia="Times New Roman" w:hAnsi="Times New Roman" w:cs="Times New Roman"/>
          <w:sz w:val="28"/>
          <w:szCs w:val="28"/>
        </w:rPr>
      </w:pPr>
      <w:r w:rsidRPr="000D3C8A">
        <w:rPr>
          <w:rFonts w:ascii="Times New Roman" w:eastAsia="Times New Roman" w:hAnsi="Times New Roman" w:cs="Times New Roman"/>
          <w:sz w:val="28"/>
          <w:szCs w:val="28"/>
        </w:rPr>
        <w:t>Прииск Большая Речка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0D3C8A" w:rsidRPr="00ED35D6" w:rsidRDefault="00246370" w:rsidP="000D3C8A">
      <w:pPr>
        <w:pStyle w:val="ConsPlusTitle"/>
        <w:widowControl/>
        <w:contextualSpacing/>
        <w:mirrorIndents/>
        <w:jc w:val="center"/>
        <w:rPr>
          <w:bCs w:val="0"/>
        </w:rPr>
      </w:pPr>
      <w:r w:rsidRPr="005C0965">
        <w:rPr>
          <w:sz w:val="32"/>
          <w:szCs w:val="32"/>
        </w:rPr>
        <w:t>Об утверждении административного регламента предоставления муниципальной услуги «Предоставление</w:t>
      </w:r>
      <w:r w:rsidR="005C0965">
        <w:rPr>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sz w:val="32"/>
          <w:szCs w:val="32"/>
        </w:rPr>
        <w:t xml:space="preserve"> на территории</w:t>
      </w:r>
      <w:r w:rsidR="005C0965" w:rsidRPr="005C0965">
        <w:rPr>
          <w:sz w:val="32"/>
          <w:szCs w:val="32"/>
        </w:rPr>
        <w:t xml:space="preserve"> </w:t>
      </w:r>
      <w:r w:rsidR="000D3C8A" w:rsidRPr="00F15E02">
        <w:t>сельского поселения «</w:t>
      </w:r>
      <w:proofErr w:type="spellStart"/>
      <w:r w:rsidR="000D3C8A" w:rsidRPr="00F15E02">
        <w:t>Большереченское</w:t>
      </w:r>
      <w:proofErr w:type="spellEnd"/>
      <w:r w:rsidR="000D3C8A" w:rsidRPr="00F15E02">
        <w:t>» МР «</w:t>
      </w:r>
      <w:proofErr w:type="spellStart"/>
      <w:r w:rsidR="000D3C8A" w:rsidRPr="00F15E02">
        <w:t>Красночикойский</w:t>
      </w:r>
      <w:proofErr w:type="spellEnd"/>
      <w:r w:rsidR="000D3C8A" w:rsidRPr="00F15E02">
        <w:t xml:space="preserve"> район»</w:t>
      </w:r>
    </w:p>
    <w:p w:rsidR="00246370" w:rsidRPr="005C0965" w:rsidRDefault="00246370" w:rsidP="00246370">
      <w:pPr>
        <w:jc w:val="center"/>
        <w:rPr>
          <w:rFonts w:ascii="Times New Roman" w:hAnsi="Times New Roman" w:cs="Times New Roman"/>
          <w:sz w:val="28"/>
          <w:szCs w:val="28"/>
        </w:rPr>
      </w:pPr>
    </w:p>
    <w:p w:rsidR="00246370" w:rsidRPr="000D3C8A" w:rsidRDefault="00246370" w:rsidP="000D3C8A">
      <w:pPr>
        <w:jc w:val="both"/>
        <w:rPr>
          <w:rFonts w:ascii="Times New Roman" w:hAnsi="Times New Roman" w:cs="Times New Roman"/>
          <w:sz w:val="28"/>
          <w:szCs w:val="28"/>
        </w:rPr>
      </w:pPr>
    </w:p>
    <w:p w:rsidR="00246370" w:rsidRPr="000D3C8A" w:rsidRDefault="00246370" w:rsidP="000D3C8A">
      <w:pPr>
        <w:pStyle w:val="ConsPlusTitle"/>
        <w:widowControl/>
        <w:contextualSpacing/>
        <w:mirrorIndents/>
        <w:jc w:val="both"/>
        <w:rPr>
          <w:b w:val="0"/>
        </w:rPr>
      </w:pPr>
      <w:r w:rsidRPr="000D3C8A">
        <w:rPr>
          <w:b w:val="0"/>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D3C8A" w:rsidRPr="000D3C8A">
        <w:rPr>
          <w:b w:val="0"/>
        </w:rPr>
        <w:t>сельского поселения «</w:t>
      </w:r>
      <w:proofErr w:type="spellStart"/>
      <w:r w:rsidR="000D3C8A" w:rsidRPr="000D3C8A">
        <w:rPr>
          <w:b w:val="0"/>
        </w:rPr>
        <w:t>Большереченское</w:t>
      </w:r>
      <w:proofErr w:type="spellEnd"/>
      <w:r w:rsidR="000D3C8A" w:rsidRPr="000D3C8A">
        <w:rPr>
          <w:b w:val="0"/>
        </w:rPr>
        <w:t>» МР «</w:t>
      </w:r>
      <w:proofErr w:type="spellStart"/>
      <w:r w:rsidR="000D3C8A" w:rsidRPr="000D3C8A">
        <w:rPr>
          <w:b w:val="0"/>
        </w:rPr>
        <w:t>Красночикойский</w:t>
      </w:r>
      <w:proofErr w:type="spellEnd"/>
      <w:r w:rsidR="000D3C8A" w:rsidRPr="000D3C8A">
        <w:rPr>
          <w:b w:val="0"/>
        </w:rPr>
        <w:t xml:space="preserve"> </w:t>
      </w:r>
      <w:proofErr w:type="spellStart"/>
      <w:r w:rsidR="000D3C8A" w:rsidRPr="000D3C8A">
        <w:rPr>
          <w:b w:val="0"/>
        </w:rPr>
        <w:t>район</w:t>
      </w:r>
      <w:proofErr w:type="gramStart"/>
      <w:r w:rsidR="000D3C8A" w:rsidRPr="000D3C8A">
        <w:rPr>
          <w:b w:val="0"/>
        </w:rPr>
        <w:t>»</w:t>
      </w:r>
      <w:r w:rsidRPr="000D3C8A">
        <w:rPr>
          <w:b w:val="0"/>
        </w:rPr>
        <w:t>а</w:t>
      </w:r>
      <w:proofErr w:type="gramEnd"/>
      <w:r w:rsidRPr="000D3C8A">
        <w:rPr>
          <w:b w:val="0"/>
        </w:rPr>
        <w:t>дминистрация</w:t>
      </w:r>
      <w:proofErr w:type="spellEnd"/>
      <w:r w:rsidRPr="000D3C8A">
        <w:rPr>
          <w:b w:val="0"/>
        </w:rPr>
        <w:t xml:space="preserve"> </w:t>
      </w:r>
      <w:r w:rsidR="000D3C8A" w:rsidRPr="000D3C8A">
        <w:rPr>
          <w:b w:val="0"/>
        </w:rPr>
        <w:t>сельского поселения «</w:t>
      </w:r>
      <w:proofErr w:type="spellStart"/>
      <w:r w:rsidR="000D3C8A" w:rsidRPr="000D3C8A">
        <w:rPr>
          <w:b w:val="0"/>
        </w:rPr>
        <w:t>Большереченское</w:t>
      </w:r>
      <w:proofErr w:type="spellEnd"/>
      <w:r w:rsidR="000D3C8A" w:rsidRPr="000D3C8A">
        <w:rPr>
          <w:b w:val="0"/>
        </w:rPr>
        <w:t>» МР «</w:t>
      </w:r>
      <w:proofErr w:type="spellStart"/>
      <w:r w:rsidR="000D3C8A" w:rsidRPr="000D3C8A">
        <w:rPr>
          <w:b w:val="0"/>
        </w:rPr>
        <w:t>Красночикойский</w:t>
      </w:r>
      <w:proofErr w:type="spellEnd"/>
      <w:r w:rsidR="000D3C8A" w:rsidRPr="000D3C8A">
        <w:rPr>
          <w:b w:val="0"/>
        </w:rPr>
        <w:t xml:space="preserve"> район»</w:t>
      </w:r>
      <w:r w:rsidR="000D3C8A">
        <w:rPr>
          <w:b w:val="0"/>
        </w:rPr>
        <w:t xml:space="preserve"> </w:t>
      </w:r>
      <w:r w:rsidRPr="000D3C8A">
        <w:rPr>
          <w:b w:val="0"/>
        </w:rPr>
        <w:t>постановляет:</w:t>
      </w:r>
    </w:p>
    <w:p w:rsidR="00246370" w:rsidRPr="000D3C8A" w:rsidRDefault="00246370" w:rsidP="000D3C8A">
      <w:pPr>
        <w:ind w:firstLine="709"/>
        <w:jc w:val="both"/>
        <w:rPr>
          <w:rFonts w:ascii="Times New Roman" w:hAnsi="Times New Roman" w:cs="Times New Roman"/>
          <w:sz w:val="28"/>
          <w:szCs w:val="28"/>
        </w:rPr>
      </w:pPr>
    </w:p>
    <w:p w:rsidR="000D3C8A" w:rsidRPr="000D3C8A" w:rsidRDefault="00246370" w:rsidP="000D3C8A">
      <w:pPr>
        <w:pStyle w:val="ConsPlusTitle"/>
        <w:widowControl/>
        <w:contextualSpacing/>
        <w:mirrorIndents/>
        <w:jc w:val="both"/>
        <w:rPr>
          <w:b w:val="0"/>
          <w:bCs w:val="0"/>
        </w:rPr>
      </w:pPr>
      <w:r w:rsidRPr="000D3C8A">
        <w:rPr>
          <w:b w:val="0"/>
        </w:rPr>
        <w:t>1. Утвердить прилагаемый административный регламент предоставления муниципальной услуги «</w:t>
      </w:r>
      <w:r w:rsidR="005C0965" w:rsidRPr="000D3C8A">
        <w:rPr>
          <w:b w:val="0"/>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0D3C8A" w:rsidRPr="000D3C8A">
        <w:rPr>
          <w:b w:val="0"/>
        </w:rPr>
        <w:t>сельского поселения «</w:t>
      </w:r>
      <w:proofErr w:type="spellStart"/>
      <w:r w:rsidR="000D3C8A" w:rsidRPr="000D3C8A">
        <w:rPr>
          <w:b w:val="0"/>
        </w:rPr>
        <w:t>Большереченское</w:t>
      </w:r>
      <w:proofErr w:type="spellEnd"/>
      <w:r w:rsidR="000D3C8A" w:rsidRPr="000D3C8A">
        <w:rPr>
          <w:b w:val="0"/>
        </w:rPr>
        <w:t>» МР «</w:t>
      </w:r>
      <w:proofErr w:type="spellStart"/>
      <w:r w:rsidR="000D3C8A" w:rsidRPr="000D3C8A">
        <w:rPr>
          <w:b w:val="0"/>
        </w:rPr>
        <w:t>Красночикойский</w:t>
      </w:r>
      <w:proofErr w:type="spellEnd"/>
      <w:r w:rsidR="000D3C8A" w:rsidRPr="000D3C8A">
        <w:rPr>
          <w:b w:val="0"/>
        </w:rPr>
        <w:t xml:space="preserve"> район»</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0D3C8A" w:rsidRPr="000D3C8A" w:rsidRDefault="000D3C8A" w:rsidP="000D3C8A">
      <w:pPr>
        <w:jc w:val="both"/>
        <w:outlineLvl w:val="0"/>
        <w:rPr>
          <w:rFonts w:ascii="Times New Roman" w:eastAsia="Calibri" w:hAnsi="Times New Roman" w:cs="Times New Roman"/>
          <w:iCs/>
          <w:sz w:val="28"/>
          <w:szCs w:val="28"/>
        </w:rPr>
      </w:pPr>
      <w:r w:rsidRPr="000D3C8A">
        <w:rPr>
          <w:rFonts w:ascii="Times New Roman" w:eastAsia="Calibri" w:hAnsi="Times New Roman" w:cs="Times New Roman"/>
          <w:iCs/>
          <w:sz w:val="28"/>
          <w:szCs w:val="28"/>
        </w:rPr>
        <w:t xml:space="preserve">Глава сельского поселения </w:t>
      </w:r>
    </w:p>
    <w:p w:rsidR="000D3C8A" w:rsidRPr="000D3C8A" w:rsidRDefault="000D3C8A" w:rsidP="000D3C8A">
      <w:pPr>
        <w:jc w:val="both"/>
        <w:outlineLvl w:val="0"/>
        <w:rPr>
          <w:rFonts w:ascii="Times New Roman" w:eastAsia="Calibri" w:hAnsi="Times New Roman" w:cs="Times New Roman"/>
          <w:iCs/>
          <w:sz w:val="28"/>
          <w:szCs w:val="28"/>
        </w:rPr>
      </w:pPr>
      <w:r w:rsidRPr="000D3C8A">
        <w:rPr>
          <w:rFonts w:ascii="Times New Roman" w:eastAsia="Calibri" w:hAnsi="Times New Roman" w:cs="Times New Roman"/>
          <w:iCs/>
          <w:sz w:val="28"/>
          <w:szCs w:val="28"/>
        </w:rPr>
        <w:t>«</w:t>
      </w:r>
      <w:proofErr w:type="spellStart"/>
      <w:r w:rsidRPr="000D3C8A">
        <w:rPr>
          <w:rFonts w:ascii="Times New Roman" w:eastAsia="Calibri" w:hAnsi="Times New Roman" w:cs="Times New Roman"/>
          <w:iCs/>
          <w:sz w:val="28"/>
          <w:szCs w:val="28"/>
        </w:rPr>
        <w:t>Большереченское</w:t>
      </w:r>
      <w:proofErr w:type="spellEnd"/>
      <w:r w:rsidRPr="000D3C8A">
        <w:rPr>
          <w:rFonts w:ascii="Times New Roman" w:eastAsia="Calibri" w:hAnsi="Times New Roman" w:cs="Times New Roman"/>
          <w:iCs/>
          <w:sz w:val="28"/>
          <w:szCs w:val="28"/>
        </w:rPr>
        <w:t>»                                                       С.П. Капустина</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0D3C8A" w:rsidRPr="000D3C8A" w:rsidRDefault="000D3C8A" w:rsidP="000D3C8A">
      <w:pPr>
        <w:ind w:left="4536"/>
        <w:jc w:val="center"/>
        <w:rPr>
          <w:rFonts w:ascii="Times New Roman" w:hAnsi="Times New Roman" w:cs="Times New Roman"/>
          <w:sz w:val="28"/>
          <w:szCs w:val="28"/>
        </w:rPr>
      </w:pPr>
      <w:r w:rsidRPr="000D3C8A">
        <w:rPr>
          <w:rFonts w:ascii="Times New Roman" w:hAnsi="Times New Roman" w:cs="Times New Roman"/>
          <w:sz w:val="28"/>
          <w:szCs w:val="28"/>
        </w:rPr>
        <w:lastRenderedPageBreak/>
        <w:t>УТВЕРЖДЕН</w:t>
      </w:r>
    </w:p>
    <w:p w:rsidR="000D3C8A" w:rsidRPr="000D3C8A" w:rsidRDefault="000D3C8A" w:rsidP="000D3C8A">
      <w:pPr>
        <w:ind w:left="4536"/>
        <w:jc w:val="center"/>
        <w:rPr>
          <w:rFonts w:ascii="Times New Roman" w:hAnsi="Times New Roman" w:cs="Times New Roman"/>
          <w:sz w:val="28"/>
          <w:szCs w:val="28"/>
        </w:rPr>
      </w:pPr>
      <w:r w:rsidRPr="000D3C8A">
        <w:rPr>
          <w:rFonts w:ascii="Times New Roman" w:hAnsi="Times New Roman" w:cs="Times New Roman"/>
          <w:sz w:val="28"/>
          <w:szCs w:val="28"/>
        </w:rPr>
        <w:t>постановлением администрации</w:t>
      </w:r>
    </w:p>
    <w:p w:rsidR="000D3C8A" w:rsidRPr="000D3C8A" w:rsidRDefault="000D3C8A" w:rsidP="000D3C8A">
      <w:pPr>
        <w:ind w:left="4536"/>
        <w:jc w:val="center"/>
        <w:rPr>
          <w:rFonts w:ascii="Times New Roman" w:hAnsi="Times New Roman" w:cs="Times New Roman"/>
          <w:sz w:val="28"/>
          <w:szCs w:val="28"/>
        </w:rPr>
      </w:pPr>
      <w:r w:rsidRPr="000D3C8A">
        <w:rPr>
          <w:rFonts w:ascii="Times New Roman" w:hAnsi="Times New Roman" w:cs="Times New Roman"/>
          <w:sz w:val="28"/>
          <w:szCs w:val="28"/>
        </w:rPr>
        <w:t>сельского поселения «</w:t>
      </w:r>
      <w:proofErr w:type="spellStart"/>
      <w:r w:rsidRPr="000D3C8A">
        <w:rPr>
          <w:rFonts w:ascii="Times New Roman" w:hAnsi="Times New Roman" w:cs="Times New Roman"/>
          <w:sz w:val="28"/>
          <w:szCs w:val="28"/>
        </w:rPr>
        <w:t>Большереченское</w:t>
      </w:r>
      <w:proofErr w:type="spellEnd"/>
      <w:r w:rsidRPr="000D3C8A">
        <w:rPr>
          <w:rFonts w:ascii="Times New Roman" w:hAnsi="Times New Roman" w:cs="Times New Roman"/>
          <w:sz w:val="28"/>
          <w:szCs w:val="28"/>
        </w:rPr>
        <w:t xml:space="preserve">» </w:t>
      </w:r>
      <w:r w:rsidRPr="000D3C8A">
        <w:rPr>
          <w:rFonts w:ascii="Times New Roman" w:hAnsi="Times New Roman" w:cs="Times New Roman"/>
          <w:i/>
          <w:color w:val="FF0000"/>
          <w:sz w:val="28"/>
          <w:szCs w:val="28"/>
        </w:rPr>
        <w:br/>
      </w:r>
      <w:r w:rsidRPr="000D3C8A">
        <w:rPr>
          <w:rFonts w:ascii="Times New Roman" w:hAnsi="Times New Roman" w:cs="Times New Roman"/>
          <w:sz w:val="28"/>
          <w:szCs w:val="28"/>
        </w:rPr>
        <w:t>от «01» декабря 2022 г. № 56</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0D3C8A" w:rsidRPr="000D3C8A">
        <w:rPr>
          <w:rFonts w:ascii="Times New Roman" w:hAnsi="Times New Roman" w:cs="Times New Roman"/>
          <w:b/>
          <w:sz w:val="28"/>
          <w:szCs w:val="28"/>
        </w:rPr>
        <w:t>сельского поселения «</w:t>
      </w:r>
      <w:proofErr w:type="spellStart"/>
      <w:r w:rsidR="000D3C8A" w:rsidRPr="000D3C8A">
        <w:rPr>
          <w:rFonts w:ascii="Times New Roman" w:hAnsi="Times New Roman" w:cs="Times New Roman"/>
          <w:b/>
          <w:sz w:val="28"/>
          <w:szCs w:val="28"/>
        </w:rPr>
        <w:t>Большереченское</w:t>
      </w:r>
      <w:proofErr w:type="spellEnd"/>
      <w:r w:rsidR="000D3C8A" w:rsidRPr="000D3C8A">
        <w:rPr>
          <w:rFonts w:ascii="Times New Roman" w:hAnsi="Times New Roman" w:cs="Times New Roman"/>
          <w:b/>
          <w:sz w:val="28"/>
          <w:szCs w:val="28"/>
        </w:rPr>
        <w:t>» МР «</w:t>
      </w:r>
      <w:proofErr w:type="spellStart"/>
      <w:r w:rsidR="000D3C8A" w:rsidRPr="000D3C8A">
        <w:rPr>
          <w:rFonts w:ascii="Times New Roman" w:hAnsi="Times New Roman" w:cs="Times New Roman"/>
          <w:b/>
          <w:sz w:val="28"/>
          <w:szCs w:val="28"/>
        </w:rPr>
        <w:t>Красночикойский</w:t>
      </w:r>
      <w:proofErr w:type="spellEnd"/>
      <w:r w:rsidR="000D3C8A" w:rsidRPr="000D3C8A">
        <w:rPr>
          <w:rFonts w:ascii="Times New Roman" w:hAnsi="Times New Roman" w:cs="Times New Roman"/>
          <w:b/>
          <w:sz w:val="28"/>
          <w:szCs w:val="28"/>
        </w:rPr>
        <w:t xml:space="preserve"> район»</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proofErr w:type="gramStart"/>
      <w:r w:rsidRPr="000D3C8A">
        <w:rPr>
          <w:rFonts w:ascii="Times New Roman" w:hAnsi="Times New Roman" w:cs="Times New Roman"/>
          <w:sz w:val="28"/>
          <w:szCs w:val="28"/>
        </w:rPr>
        <w:t xml:space="preserve">специалистом администрации </w:t>
      </w:r>
      <w:r w:rsidR="000D3C8A" w:rsidRPr="000D3C8A">
        <w:rPr>
          <w:rFonts w:ascii="Times New Roman" w:hAnsi="Times New Roman" w:cs="Times New Roman"/>
          <w:sz w:val="28"/>
          <w:szCs w:val="28"/>
        </w:rPr>
        <w:t>сельского поселения «</w:t>
      </w:r>
      <w:proofErr w:type="spellStart"/>
      <w:r w:rsidR="000D3C8A" w:rsidRPr="000D3C8A">
        <w:rPr>
          <w:rFonts w:ascii="Times New Roman" w:hAnsi="Times New Roman" w:cs="Times New Roman"/>
          <w:sz w:val="28"/>
          <w:szCs w:val="28"/>
        </w:rPr>
        <w:t>Большереченское</w:t>
      </w:r>
      <w:proofErr w:type="spellEnd"/>
      <w:r w:rsidR="000D3C8A" w:rsidRPr="000D3C8A">
        <w:rPr>
          <w:rFonts w:ascii="Times New Roman" w:hAnsi="Times New Roman" w:cs="Times New Roman"/>
          <w:sz w:val="28"/>
          <w:szCs w:val="28"/>
        </w:rPr>
        <w:t>» МР «</w:t>
      </w:r>
      <w:proofErr w:type="spellStart"/>
      <w:r w:rsidR="000D3C8A" w:rsidRPr="000D3C8A">
        <w:rPr>
          <w:rFonts w:ascii="Times New Roman" w:hAnsi="Times New Roman" w:cs="Times New Roman"/>
          <w:sz w:val="28"/>
          <w:szCs w:val="28"/>
        </w:rPr>
        <w:t>Красночикойский</w:t>
      </w:r>
      <w:proofErr w:type="spellEnd"/>
      <w:r w:rsidR="000D3C8A" w:rsidRPr="000D3C8A">
        <w:rPr>
          <w:rFonts w:ascii="Times New Roman" w:hAnsi="Times New Roman" w:cs="Times New Roman"/>
          <w:sz w:val="28"/>
          <w:szCs w:val="28"/>
        </w:rPr>
        <w:t xml:space="preserve"> район»</w:t>
      </w:r>
      <w:r w:rsidR="000D3C8A" w:rsidRPr="000D3C8A">
        <w:rPr>
          <w:rFonts w:ascii="Times New Roman" w:hAnsi="Times New Roman" w:cs="Times New Roman"/>
          <w:b/>
          <w:sz w:val="28"/>
          <w:szCs w:val="28"/>
        </w:rPr>
        <w:t xml:space="preserve"> </w:t>
      </w:r>
      <w:r w:rsidRPr="000D3C8A">
        <w:rPr>
          <w:rFonts w:ascii="Times New Roman" w:hAnsi="Times New Roman" w:cs="Times New Roman"/>
          <w:sz w:val="28"/>
          <w:szCs w:val="28"/>
        </w:rPr>
        <w:t xml:space="preserve">при непосредственном обращении заявителя или его представителя в администрации </w:t>
      </w:r>
      <w:r w:rsidR="000D3C8A" w:rsidRPr="000D3C8A">
        <w:rPr>
          <w:rFonts w:ascii="Times New Roman" w:hAnsi="Times New Roman" w:cs="Times New Roman"/>
          <w:sz w:val="28"/>
          <w:szCs w:val="28"/>
        </w:rPr>
        <w:t>сельского поселения «</w:t>
      </w:r>
      <w:proofErr w:type="spellStart"/>
      <w:r w:rsidR="000D3C8A" w:rsidRPr="000D3C8A">
        <w:rPr>
          <w:rFonts w:ascii="Times New Roman" w:hAnsi="Times New Roman" w:cs="Times New Roman"/>
          <w:sz w:val="28"/>
          <w:szCs w:val="28"/>
        </w:rPr>
        <w:t>Большереченское</w:t>
      </w:r>
      <w:proofErr w:type="spellEnd"/>
      <w:r w:rsidR="000D3C8A" w:rsidRPr="000D3C8A">
        <w:rPr>
          <w:rFonts w:ascii="Times New Roman" w:hAnsi="Times New Roman" w:cs="Times New Roman"/>
          <w:sz w:val="28"/>
          <w:szCs w:val="28"/>
        </w:rPr>
        <w:t>» МР «</w:t>
      </w:r>
      <w:proofErr w:type="spellStart"/>
      <w:r w:rsidR="000D3C8A" w:rsidRPr="000D3C8A">
        <w:rPr>
          <w:rFonts w:ascii="Times New Roman" w:hAnsi="Times New Roman" w:cs="Times New Roman"/>
          <w:sz w:val="28"/>
          <w:szCs w:val="28"/>
        </w:rPr>
        <w:t>Красночикойский</w:t>
      </w:r>
      <w:proofErr w:type="spellEnd"/>
      <w:r w:rsidR="000D3C8A" w:rsidRPr="000D3C8A">
        <w:rPr>
          <w:rFonts w:ascii="Times New Roman" w:hAnsi="Times New Roman" w:cs="Times New Roman"/>
          <w:sz w:val="28"/>
          <w:szCs w:val="28"/>
        </w:rPr>
        <w:t xml:space="preserve"> район»</w:t>
      </w:r>
      <w:r w:rsidR="000D3C8A" w:rsidRPr="000D3C8A">
        <w:rPr>
          <w:rFonts w:ascii="Times New Roman" w:hAnsi="Times New Roman" w:cs="Times New Roman"/>
          <w:b/>
          <w:sz w:val="28"/>
          <w:szCs w:val="28"/>
        </w:rPr>
        <w:t xml:space="preserve"> </w:t>
      </w:r>
      <w:r w:rsidRPr="000D3C8A">
        <w:rPr>
          <w:rFonts w:ascii="Times New Roman" w:hAnsi="Times New Roman" w:cs="Times New Roman"/>
          <w:sz w:val="28"/>
          <w:szCs w:val="28"/>
        </w:rPr>
        <w:t xml:space="preserve">или посредством телефонной связи, в том числе путем </w:t>
      </w:r>
      <w:r w:rsidRPr="000D3C8A">
        <w:rPr>
          <w:rFonts w:ascii="Times New Roman" w:hAnsi="Times New Roman" w:cs="Times New Roman"/>
          <w:sz w:val="28"/>
          <w:szCs w:val="28"/>
        </w:rPr>
        <w:lastRenderedPageBreak/>
        <w:t xml:space="preserve">размещения на официальном сайте администрации </w:t>
      </w:r>
      <w:r w:rsidR="000D3C8A" w:rsidRPr="000D3C8A">
        <w:rPr>
          <w:rFonts w:ascii="Times New Roman" w:hAnsi="Times New Roman" w:cs="Times New Roman"/>
          <w:sz w:val="28"/>
          <w:szCs w:val="28"/>
        </w:rPr>
        <w:t>сельского поселения «</w:t>
      </w:r>
      <w:proofErr w:type="spellStart"/>
      <w:r w:rsidR="000D3C8A" w:rsidRPr="000D3C8A">
        <w:rPr>
          <w:rFonts w:ascii="Times New Roman" w:hAnsi="Times New Roman" w:cs="Times New Roman"/>
          <w:sz w:val="28"/>
          <w:szCs w:val="28"/>
        </w:rPr>
        <w:t>Большереченское</w:t>
      </w:r>
      <w:proofErr w:type="spellEnd"/>
      <w:r w:rsidR="000D3C8A" w:rsidRPr="000D3C8A">
        <w:rPr>
          <w:rFonts w:ascii="Times New Roman" w:hAnsi="Times New Roman" w:cs="Times New Roman"/>
          <w:sz w:val="28"/>
          <w:szCs w:val="28"/>
        </w:rPr>
        <w:t>» МР «</w:t>
      </w:r>
      <w:proofErr w:type="spellStart"/>
      <w:r w:rsidR="000D3C8A" w:rsidRPr="000D3C8A">
        <w:rPr>
          <w:rFonts w:ascii="Times New Roman" w:hAnsi="Times New Roman" w:cs="Times New Roman"/>
          <w:sz w:val="28"/>
          <w:szCs w:val="28"/>
        </w:rPr>
        <w:t>Красночикойский</w:t>
      </w:r>
      <w:proofErr w:type="spellEnd"/>
      <w:r w:rsidR="000D3C8A" w:rsidRPr="000D3C8A">
        <w:rPr>
          <w:rFonts w:ascii="Times New Roman" w:hAnsi="Times New Roman" w:cs="Times New Roman"/>
          <w:sz w:val="28"/>
          <w:szCs w:val="28"/>
        </w:rPr>
        <w:t xml:space="preserve"> район»</w:t>
      </w:r>
      <w:r w:rsidR="000D3C8A">
        <w:rPr>
          <w:b/>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roofErr w:type="gramEnd"/>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0D3C8A" w:rsidRPr="000D3C8A">
        <w:rPr>
          <w:rFonts w:ascii="Times New Roman" w:hAnsi="Times New Roman" w:cs="Times New Roman"/>
          <w:sz w:val="28"/>
          <w:szCs w:val="28"/>
        </w:rPr>
        <w:t>сельского поселения «</w:t>
      </w:r>
      <w:proofErr w:type="spellStart"/>
      <w:r w:rsidR="000D3C8A" w:rsidRPr="000D3C8A">
        <w:rPr>
          <w:rFonts w:ascii="Times New Roman" w:hAnsi="Times New Roman" w:cs="Times New Roman"/>
          <w:sz w:val="28"/>
          <w:szCs w:val="28"/>
        </w:rPr>
        <w:t>Большереченское</w:t>
      </w:r>
      <w:proofErr w:type="spellEnd"/>
      <w:r w:rsidR="000D3C8A" w:rsidRPr="000D3C8A">
        <w:rPr>
          <w:rFonts w:ascii="Times New Roman" w:hAnsi="Times New Roman" w:cs="Times New Roman"/>
          <w:sz w:val="28"/>
          <w:szCs w:val="28"/>
        </w:rPr>
        <w:t>» МР «</w:t>
      </w:r>
      <w:proofErr w:type="spellStart"/>
      <w:r w:rsidR="000D3C8A" w:rsidRPr="000D3C8A">
        <w:rPr>
          <w:rFonts w:ascii="Times New Roman" w:hAnsi="Times New Roman" w:cs="Times New Roman"/>
          <w:sz w:val="28"/>
          <w:szCs w:val="28"/>
        </w:rPr>
        <w:t>Красночикойский</w:t>
      </w:r>
      <w:proofErr w:type="spellEnd"/>
      <w:r w:rsidR="000D3C8A" w:rsidRPr="000D3C8A">
        <w:rPr>
          <w:rFonts w:ascii="Times New Roman" w:hAnsi="Times New Roman" w:cs="Times New Roman"/>
          <w:sz w:val="28"/>
          <w:szCs w:val="28"/>
        </w:rPr>
        <w:t xml:space="preserve"> район»</w:t>
      </w:r>
      <w:r w:rsidR="000D3C8A" w:rsidRPr="000D3C8A">
        <w:rPr>
          <w:rFonts w:ascii="Times New Roman" w:hAnsi="Times New Roman" w:cs="Times New Roman"/>
          <w:b/>
          <w:sz w:val="28"/>
          <w:szCs w:val="28"/>
        </w:rPr>
        <w:t xml:space="preserve"> </w:t>
      </w:r>
      <w:r w:rsidRPr="005C0965">
        <w:rPr>
          <w:rFonts w:ascii="Times New Roman" w:hAnsi="Times New Roman" w:cs="Times New Roman"/>
          <w:sz w:val="28"/>
          <w:szCs w:val="28"/>
        </w:rPr>
        <w:t xml:space="preserve">адресе электронной почты уполномоченного органа размещена на официальном сайте уполномоченного органа </w:t>
      </w:r>
      <w:hyperlink r:id="rId9" w:history="1">
        <w:r w:rsidR="000D3C8A" w:rsidRPr="00AE6307">
          <w:rPr>
            <w:color w:val="0066CC"/>
            <w:sz w:val="28"/>
            <w:szCs w:val="28"/>
            <w:u w:val="single"/>
          </w:rPr>
          <w:t>https://chikoy.75.ru</w:t>
        </w:r>
      </w:hyperlink>
      <w:r w:rsidR="000D3C8A" w:rsidRPr="00AE6307">
        <w:rPr>
          <w:color w:val="0066CC"/>
          <w:sz w:val="28"/>
          <w:szCs w:val="28"/>
          <w:u w:val="single"/>
        </w:rPr>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0D3C8A" w:rsidRPr="000D3C8A">
        <w:rPr>
          <w:rFonts w:ascii="Times New Roman" w:hAnsi="Times New Roman" w:cs="Times New Roman"/>
          <w:sz w:val="28"/>
          <w:szCs w:val="28"/>
        </w:rPr>
        <w:t>сельского поселения «</w:t>
      </w:r>
      <w:proofErr w:type="spellStart"/>
      <w:r w:rsidR="000D3C8A" w:rsidRPr="000D3C8A">
        <w:rPr>
          <w:rFonts w:ascii="Times New Roman" w:hAnsi="Times New Roman" w:cs="Times New Roman"/>
          <w:sz w:val="28"/>
          <w:szCs w:val="28"/>
        </w:rPr>
        <w:t>Большереченское</w:t>
      </w:r>
      <w:proofErr w:type="spellEnd"/>
      <w:r w:rsidR="000D3C8A" w:rsidRPr="000D3C8A">
        <w:rPr>
          <w:rFonts w:ascii="Times New Roman" w:hAnsi="Times New Roman" w:cs="Times New Roman"/>
          <w:sz w:val="28"/>
          <w:szCs w:val="28"/>
        </w:rPr>
        <w:t>» МР «</w:t>
      </w:r>
      <w:proofErr w:type="spellStart"/>
      <w:r w:rsidR="000D3C8A" w:rsidRPr="000D3C8A">
        <w:rPr>
          <w:rFonts w:ascii="Times New Roman" w:hAnsi="Times New Roman" w:cs="Times New Roman"/>
          <w:sz w:val="28"/>
          <w:szCs w:val="28"/>
        </w:rPr>
        <w:t>Красночикойский</w:t>
      </w:r>
      <w:proofErr w:type="spellEnd"/>
      <w:r w:rsidR="000D3C8A" w:rsidRPr="000D3C8A">
        <w:rPr>
          <w:rFonts w:ascii="Times New Roman" w:hAnsi="Times New Roman" w:cs="Times New Roman"/>
          <w:sz w:val="28"/>
          <w:szCs w:val="28"/>
        </w:rPr>
        <w:t xml:space="preserve"> район»</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0D3C8A" w:rsidP="000D3C8A">
      <w:pPr>
        <w:tabs>
          <w:tab w:val="left" w:pos="400"/>
        </w:tabs>
        <w:suppressAutoHyphens/>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bookmarkStart w:id="3" w:name="_GoBack"/>
      <w:r w:rsidRPr="000D3C8A">
        <w:rPr>
          <w:rFonts w:ascii="Times New Roman" w:hAnsi="Times New Roman" w:cs="Times New Roman"/>
          <w:color w:val="000000" w:themeColor="text1"/>
          <w:sz w:val="28"/>
          <w:szCs w:val="28"/>
        </w:rPr>
        <w:t xml:space="preserve">Устав </w:t>
      </w:r>
      <w:r w:rsidRPr="000D3C8A">
        <w:rPr>
          <w:rFonts w:ascii="Times New Roman" w:hAnsi="Times New Roman" w:cs="Times New Roman"/>
          <w:sz w:val="28"/>
          <w:szCs w:val="28"/>
        </w:rPr>
        <w:t>сельского поселения «</w:t>
      </w:r>
      <w:proofErr w:type="spellStart"/>
      <w:r w:rsidRPr="000D3C8A">
        <w:rPr>
          <w:rFonts w:ascii="Times New Roman" w:hAnsi="Times New Roman" w:cs="Times New Roman"/>
          <w:sz w:val="28"/>
          <w:szCs w:val="28"/>
        </w:rPr>
        <w:t>Большереченское</w:t>
      </w:r>
      <w:proofErr w:type="spellEnd"/>
      <w:r w:rsidRPr="000D3C8A">
        <w:rPr>
          <w:rFonts w:ascii="Times New Roman" w:hAnsi="Times New Roman" w:cs="Times New Roman"/>
          <w:sz w:val="28"/>
          <w:szCs w:val="28"/>
        </w:rPr>
        <w:t>» МР «</w:t>
      </w:r>
      <w:proofErr w:type="spellStart"/>
      <w:r w:rsidRPr="000D3C8A">
        <w:rPr>
          <w:rFonts w:ascii="Times New Roman" w:hAnsi="Times New Roman" w:cs="Times New Roman"/>
          <w:sz w:val="28"/>
          <w:szCs w:val="28"/>
        </w:rPr>
        <w:t>Красночикойский</w:t>
      </w:r>
      <w:proofErr w:type="spellEnd"/>
      <w:r w:rsidRPr="000D3C8A">
        <w:rPr>
          <w:rFonts w:ascii="Times New Roman" w:hAnsi="Times New Roman" w:cs="Times New Roman"/>
          <w:sz w:val="28"/>
          <w:szCs w:val="28"/>
        </w:rPr>
        <w:t xml:space="preserve"> район»</w:t>
      </w:r>
      <w:bookmarkEnd w:id="3"/>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00E9157F" w:rsidRPr="00E9157F">
        <w:rPr>
          <w:rFonts w:ascii="Times New Roman" w:hAnsi="Times New Roman" w:cs="Times New Roman"/>
          <w:sz w:val="28"/>
          <w:szCs w:val="28"/>
        </w:rPr>
        <w:lastRenderedPageBreak/>
        <w:t>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w:t>
      </w:r>
      <w:r w:rsidRPr="005370B7">
        <w:rPr>
          <w:rFonts w:ascii="Times New Roman" w:hAnsi="Times New Roman" w:cs="Times New Roman"/>
          <w:sz w:val="28"/>
          <w:szCs w:val="28"/>
        </w:rPr>
        <w:lastRenderedPageBreak/>
        <w:t xml:space="preserve">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w:t>
      </w:r>
      <w:r w:rsidR="005370B7">
        <w:rPr>
          <w:rFonts w:ascii="Times New Roman" w:hAnsi="Times New Roman" w:cs="Times New Roman"/>
          <w:color w:val="auto"/>
          <w:sz w:val="28"/>
          <w:szCs w:val="28"/>
        </w:rPr>
        <w:lastRenderedPageBreak/>
        <w:t xml:space="preserve">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w:t>
      </w:r>
      <w:r w:rsidR="005370B7" w:rsidRPr="005144DA">
        <w:rPr>
          <w:rFonts w:ascii="Times New Roman" w:hAnsi="Times New Roman" w:cs="Times New Roman"/>
          <w:color w:val="auto"/>
          <w:sz w:val="28"/>
          <w:szCs w:val="28"/>
        </w:rPr>
        <w:lastRenderedPageBreak/>
        <w:t xml:space="preserve">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 xml:space="preserve">го предоставлении, принято решение о предварительном согласовании его </w:t>
      </w:r>
      <w:r w:rsidR="005370B7">
        <w:rPr>
          <w:rFonts w:ascii="Times New Roman" w:hAnsi="Times New Roman" w:cs="Times New Roman"/>
          <w:color w:val="auto"/>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56FE6" w:rsidRDefault="00756FE6" w:rsidP="00756FE6">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D8" w:rsidRDefault="005A2BD8" w:rsidP="000D7C5C">
      <w:r>
        <w:separator/>
      </w:r>
    </w:p>
  </w:endnote>
  <w:endnote w:type="continuationSeparator" w:id="0">
    <w:p w:rsidR="005A2BD8" w:rsidRDefault="005A2BD8"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3D7069" w:rsidRPr="003D7069" w:rsidRDefault="00691460">
        <w:pPr>
          <w:pStyle w:val="aff0"/>
          <w:jc w:val="center"/>
          <w:rPr>
            <w:rFonts w:ascii="Times New Roman" w:hAnsi="Times New Roman" w:cs="Times New Roman"/>
          </w:rPr>
        </w:pPr>
        <w:r w:rsidRPr="003D7069">
          <w:rPr>
            <w:rFonts w:ascii="Times New Roman" w:hAnsi="Times New Roman" w:cs="Times New Roman"/>
          </w:rPr>
          <w:fldChar w:fldCharType="begin"/>
        </w:r>
        <w:r w:rsidR="003D7069"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0D3C8A">
          <w:rPr>
            <w:rFonts w:ascii="Times New Roman" w:hAnsi="Times New Roman" w:cs="Times New Roman"/>
            <w:noProof/>
          </w:rPr>
          <w:t>38</w:t>
        </w:r>
        <w:r w:rsidRPr="003D7069">
          <w:rPr>
            <w:rFonts w:ascii="Times New Roman" w:hAnsi="Times New Roman" w:cs="Times New Roman"/>
          </w:rPr>
          <w:fldChar w:fldCharType="end"/>
        </w:r>
      </w:p>
    </w:sdtContent>
  </w:sdt>
  <w:p w:rsidR="003D7069" w:rsidRDefault="003D7069">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D8" w:rsidRDefault="005A2BD8">
      <w:r>
        <w:separator/>
      </w:r>
    </w:p>
  </w:footnote>
  <w:footnote w:type="continuationSeparator" w:id="0">
    <w:p w:rsidR="005A2BD8" w:rsidRDefault="005A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3C8A"/>
    <w:rsid w:val="000D7C5C"/>
    <w:rsid w:val="000E19A8"/>
    <w:rsid w:val="00180877"/>
    <w:rsid w:val="0019156D"/>
    <w:rsid w:val="001A0D78"/>
    <w:rsid w:val="00246370"/>
    <w:rsid w:val="002916C6"/>
    <w:rsid w:val="002A465D"/>
    <w:rsid w:val="003D7069"/>
    <w:rsid w:val="00475294"/>
    <w:rsid w:val="00483372"/>
    <w:rsid w:val="004A1120"/>
    <w:rsid w:val="005144DA"/>
    <w:rsid w:val="005370B7"/>
    <w:rsid w:val="00566A8C"/>
    <w:rsid w:val="005A2BD8"/>
    <w:rsid w:val="005C0965"/>
    <w:rsid w:val="006478BD"/>
    <w:rsid w:val="00691460"/>
    <w:rsid w:val="007457AD"/>
    <w:rsid w:val="00756FE6"/>
    <w:rsid w:val="007C2FAB"/>
    <w:rsid w:val="007D0A87"/>
    <w:rsid w:val="007D2DE8"/>
    <w:rsid w:val="007F5A7D"/>
    <w:rsid w:val="008F03A7"/>
    <w:rsid w:val="00905D7E"/>
    <w:rsid w:val="00964307"/>
    <w:rsid w:val="009B3D4A"/>
    <w:rsid w:val="009D70E6"/>
    <w:rsid w:val="00A708F3"/>
    <w:rsid w:val="00AF11B6"/>
    <w:rsid w:val="00B1356B"/>
    <w:rsid w:val="00B40C7B"/>
    <w:rsid w:val="00B4252C"/>
    <w:rsid w:val="00B74792"/>
    <w:rsid w:val="00B84DDF"/>
    <w:rsid w:val="00BA64A4"/>
    <w:rsid w:val="00C83EA1"/>
    <w:rsid w:val="00C92604"/>
    <w:rsid w:val="00C97941"/>
    <w:rsid w:val="00CE7A4E"/>
    <w:rsid w:val="00D16BE8"/>
    <w:rsid w:val="00D977E1"/>
    <w:rsid w:val="00DB3ECE"/>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customStyle="1" w:styleId="ConsPlusTitle">
    <w:name w:val="ConsPlusTitle"/>
    <w:rsid w:val="000D3C8A"/>
    <w:pPr>
      <w:widowControl w:val="0"/>
      <w:autoSpaceDE w:val="0"/>
      <w:autoSpaceDN w:val="0"/>
      <w:adjustRightInd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https://chikoy.75.ru"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AE263-E868-4EAD-AA92-D528AF6C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13565</Words>
  <Characters>77322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21</cp:revision>
  <dcterms:created xsi:type="dcterms:W3CDTF">2022-05-19T02:56:00Z</dcterms:created>
  <dcterms:modified xsi:type="dcterms:W3CDTF">2022-12-15T01:02:00Z</dcterms:modified>
</cp:coreProperties>
</file>