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D7" w:rsidRPr="003D59D7" w:rsidRDefault="003D59D7" w:rsidP="003D59D7">
      <w:pPr>
        <w:jc w:val="center"/>
        <w:rPr>
          <w:rFonts w:ascii="Times New Roman" w:hAnsi="Times New Roman" w:cs="Times New Roman"/>
          <w:b/>
          <w:sz w:val="28"/>
          <w:szCs w:val="28"/>
        </w:rPr>
      </w:pPr>
      <w:bookmarkStart w:id="0" w:name="bookmark0"/>
      <w:r w:rsidRPr="003D59D7">
        <w:rPr>
          <w:rFonts w:ascii="Times New Roman" w:hAnsi="Times New Roman" w:cs="Times New Roman"/>
          <w:b/>
          <w:sz w:val="28"/>
          <w:szCs w:val="28"/>
        </w:rPr>
        <w:t>АДМИНИСТРАЦИЯ СЕЛЬСКОГО ПОСЕЛЕНИЯ «ШИМБИЛИКСКОЕ»</w:t>
      </w:r>
    </w:p>
    <w:p w:rsidR="003D59D7" w:rsidRPr="003D59D7" w:rsidRDefault="003D59D7" w:rsidP="003D59D7">
      <w:pPr>
        <w:jc w:val="center"/>
        <w:rPr>
          <w:rFonts w:ascii="Times New Roman" w:hAnsi="Times New Roman" w:cs="Times New Roman"/>
          <w:b/>
          <w:sz w:val="28"/>
          <w:szCs w:val="28"/>
        </w:rPr>
      </w:pPr>
    </w:p>
    <w:p w:rsidR="003D59D7" w:rsidRPr="003D59D7" w:rsidRDefault="003D59D7" w:rsidP="003D59D7">
      <w:pPr>
        <w:jc w:val="center"/>
        <w:rPr>
          <w:rFonts w:ascii="Times New Roman" w:hAnsi="Times New Roman" w:cs="Times New Roman"/>
          <w:b/>
          <w:sz w:val="28"/>
          <w:szCs w:val="28"/>
        </w:rPr>
      </w:pPr>
    </w:p>
    <w:p w:rsidR="003D59D7" w:rsidRPr="003D59D7" w:rsidRDefault="003D59D7" w:rsidP="003D59D7">
      <w:pPr>
        <w:jc w:val="center"/>
        <w:rPr>
          <w:rFonts w:ascii="Times New Roman" w:hAnsi="Times New Roman" w:cs="Times New Roman"/>
          <w:b/>
          <w:sz w:val="28"/>
          <w:szCs w:val="28"/>
        </w:rPr>
      </w:pPr>
      <w:r w:rsidRPr="003D59D7">
        <w:rPr>
          <w:rFonts w:ascii="Times New Roman" w:hAnsi="Times New Roman" w:cs="Times New Roman"/>
          <w:b/>
          <w:sz w:val="28"/>
          <w:szCs w:val="28"/>
        </w:rPr>
        <w:t>ПОСТАНОВЛЕНИЕ</w:t>
      </w:r>
    </w:p>
    <w:p w:rsidR="003D59D7" w:rsidRPr="003D59D7" w:rsidRDefault="003D59D7" w:rsidP="003D59D7">
      <w:pPr>
        <w:jc w:val="center"/>
        <w:rPr>
          <w:rFonts w:ascii="Times New Roman" w:hAnsi="Times New Roman" w:cs="Times New Roman"/>
          <w:b/>
          <w:sz w:val="28"/>
          <w:szCs w:val="28"/>
        </w:rPr>
      </w:pPr>
    </w:p>
    <w:p w:rsidR="003D59D7" w:rsidRPr="003D59D7" w:rsidRDefault="003D59D7" w:rsidP="003D59D7">
      <w:pPr>
        <w:rPr>
          <w:rFonts w:ascii="Times New Roman" w:hAnsi="Times New Roman" w:cs="Times New Roman"/>
          <w:sz w:val="28"/>
          <w:szCs w:val="28"/>
        </w:rPr>
      </w:pPr>
      <w:r>
        <w:rPr>
          <w:rFonts w:ascii="Times New Roman" w:hAnsi="Times New Roman" w:cs="Times New Roman"/>
          <w:sz w:val="28"/>
          <w:szCs w:val="28"/>
        </w:rPr>
        <w:t>26.09.2022                                                                                                                № 20</w:t>
      </w:r>
    </w:p>
    <w:p w:rsidR="003D59D7" w:rsidRPr="003D59D7" w:rsidRDefault="003D59D7" w:rsidP="003D59D7">
      <w:pPr>
        <w:rPr>
          <w:rFonts w:ascii="Times New Roman" w:hAnsi="Times New Roman" w:cs="Times New Roman"/>
          <w:sz w:val="28"/>
          <w:szCs w:val="28"/>
        </w:rPr>
      </w:pPr>
    </w:p>
    <w:p w:rsidR="003D59D7" w:rsidRPr="003D59D7" w:rsidRDefault="003D59D7" w:rsidP="003D59D7">
      <w:pPr>
        <w:jc w:val="center"/>
        <w:rPr>
          <w:rFonts w:ascii="Times New Roman" w:hAnsi="Times New Roman" w:cs="Times New Roman"/>
          <w:sz w:val="28"/>
          <w:szCs w:val="28"/>
        </w:rPr>
      </w:pPr>
      <w:r w:rsidRPr="003D59D7">
        <w:rPr>
          <w:rFonts w:ascii="Times New Roman" w:hAnsi="Times New Roman" w:cs="Times New Roman"/>
          <w:sz w:val="28"/>
          <w:szCs w:val="28"/>
        </w:rPr>
        <w:t>с. Шимбилик</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221A21" w:rsidRDefault="00634D6C" w:rsidP="00634D6C">
      <w:pPr>
        <w:pStyle w:val="ConsPlusTitle"/>
        <w:widowControl/>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F42D8" w:rsidRPr="00BF42D8">
        <w:rPr>
          <w:rFonts w:ascii="Times New Roman" w:hAnsi="Times New Roman" w:cs="Times New Roman"/>
          <w:bCs w:val="0"/>
          <w:sz w:val="32"/>
          <w:szCs w:val="32"/>
        </w:rPr>
        <w:t>сельского поселения «Шимбиликское»</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w:t>
      </w:r>
      <w:r w:rsidR="00BF42D8">
        <w:rPr>
          <w:rFonts w:ascii="Times New Roman" w:hAnsi="Times New Roman" w:cs="Times New Roman"/>
          <w:sz w:val="28"/>
          <w:szCs w:val="28"/>
        </w:rPr>
        <w:t xml:space="preserve">, уставом </w:t>
      </w:r>
      <w:r w:rsidR="00BF42D8" w:rsidRPr="00BF42D8">
        <w:rPr>
          <w:rFonts w:ascii="Times New Roman" w:hAnsi="Times New Roman" w:cs="Times New Roman"/>
          <w:bCs/>
          <w:color w:val="auto"/>
          <w:sz w:val="32"/>
          <w:szCs w:val="32"/>
        </w:rPr>
        <w:t>сельского поселения «Шимбиликское»</w:t>
      </w:r>
      <w:r w:rsidR="00BF42D8">
        <w:rPr>
          <w:rFonts w:ascii="Times New Roman" w:hAnsi="Times New Roman" w:cs="Times New Roman"/>
          <w:bCs/>
          <w:color w:val="auto"/>
          <w:sz w:val="32"/>
          <w:szCs w:val="32"/>
        </w:rPr>
        <w:t xml:space="preserve"> </w:t>
      </w:r>
      <w:r w:rsidR="00BF42D8">
        <w:rPr>
          <w:rFonts w:ascii="Times New Roman" w:hAnsi="Times New Roman" w:cs="Times New Roman"/>
          <w:sz w:val="28"/>
          <w:szCs w:val="28"/>
        </w:rPr>
        <w:t>п</w:t>
      </w:r>
      <w:r w:rsidRPr="00634D6C">
        <w:rPr>
          <w:rFonts w:ascii="Times New Roman" w:hAnsi="Times New Roman" w:cs="Times New Roman"/>
          <w:sz w:val="28"/>
          <w:szCs w:val="28"/>
        </w:rPr>
        <w:t>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BF42D8"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F42D8" w:rsidRPr="00BF42D8">
        <w:rPr>
          <w:rFonts w:ascii="Times New Roman" w:hAnsi="Times New Roman" w:cs="Times New Roman"/>
          <w:sz w:val="28"/>
          <w:szCs w:val="28"/>
        </w:rPr>
        <w:t>сельского поселения «Шимбиликское»</w:t>
      </w:r>
    </w:p>
    <w:p w:rsidR="00221A21" w:rsidRDefault="00221A21" w:rsidP="00221A21">
      <w:pPr>
        <w:keepNext/>
        <w:keepLines/>
        <w:ind w:firstLine="709"/>
        <w:jc w:val="both"/>
        <w:rPr>
          <w:rFonts w:ascii="Times New Roman" w:hAnsi="Times New Roman" w:cs="Times New Roman"/>
          <w:sz w:val="28"/>
          <w:szCs w:val="28"/>
        </w:rPr>
      </w:pPr>
      <w:r w:rsidRPr="004048BE">
        <w:rPr>
          <w:sz w:val="28"/>
          <w:szCs w:val="28"/>
        </w:rPr>
        <w:t>2.</w:t>
      </w:r>
      <w:r w:rsidRPr="004048BE">
        <w:rPr>
          <w:sz w:val="28"/>
          <w:szCs w:val="28"/>
        </w:rPr>
        <w:tab/>
      </w:r>
      <w:r w:rsidRPr="00487152">
        <w:rPr>
          <w:rFonts w:ascii="Times New Roman" w:hAnsi="Times New Roman" w:cs="Times New Roman"/>
          <w:sz w:val="28"/>
          <w:szCs w:val="28"/>
        </w:rPr>
        <w:t>Признать утратившим силу</w:t>
      </w:r>
      <w:r w:rsidR="00BF42D8">
        <w:rPr>
          <w:rFonts w:ascii="Times New Roman" w:hAnsi="Times New Roman" w:cs="Times New Roman"/>
          <w:sz w:val="28"/>
          <w:szCs w:val="28"/>
        </w:rPr>
        <w:t xml:space="preserve"> Постановление № 48 от 29.10.2013 год</w:t>
      </w:r>
      <w:r w:rsidRPr="00487152">
        <w:rPr>
          <w:rFonts w:ascii="Times New Roman" w:hAnsi="Times New Roman" w:cs="Times New Roman"/>
          <w:sz w:val="28"/>
          <w:szCs w:val="28"/>
        </w:rPr>
        <w:t xml:space="preserve"> </w:t>
      </w:r>
      <w:r w:rsidR="00BF42D8" w:rsidRPr="004C606C">
        <w:rPr>
          <w:rFonts w:ascii="Times New Roman" w:hAnsi="Times New Roman" w:cs="Times New Roman"/>
          <w:sz w:val="28"/>
          <w:szCs w:val="28"/>
        </w:rPr>
        <w:t>Подготовка и выдача разрешений на строительство, реконструкцию, капитальный ремонт объектов капитального строительства</w:t>
      </w:r>
      <w:r w:rsidRPr="00487152">
        <w:rPr>
          <w:rFonts w:ascii="Times New Roman" w:hAnsi="Times New Roman" w:cs="Times New Roman"/>
          <w:sz w:val="28"/>
          <w:szCs w:val="28"/>
        </w:rPr>
        <w:t>.</w:t>
      </w:r>
    </w:p>
    <w:p w:rsidR="00634D6C" w:rsidRPr="00221A21" w:rsidRDefault="00221A21" w:rsidP="00221A21">
      <w:pPr>
        <w:keepNext/>
        <w:keepLines/>
        <w:ind w:firstLine="709"/>
        <w:jc w:val="both"/>
        <w:rPr>
          <w:rFonts w:ascii="Times New Roman" w:hAnsi="Times New Roman" w:cs="Times New Roman"/>
          <w:b/>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BF42D8" w:rsidRPr="006D63FF" w:rsidRDefault="00BF42D8" w:rsidP="00BF42D8">
      <w:pPr>
        <w:pStyle w:val="ConsPlusTitle"/>
        <w:widowControl/>
        <w:rPr>
          <w:rFonts w:ascii="Times New Roman" w:hAnsi="Times New Roman" w:cs="Times New Roman"/>
          <w:sz w:val="28"/>
          <w:szCs w:val="28"/>
        </w:rPr>
        <w:sectPr w:rsidR="00BF42D8" w:rsidRPr="006D63FF" w:rsidSect="00BF42D8">
          <w:headerReference w:type="default" r:id="rId10"/>
          <w:headerReference w:type="first" r:id="rId11"/>
          <w:type w:val="continuous"/>
          <w:pgSz w:w="11906" w:h="16838"/>
          <w:pgMar w:top="1134" w:right="567" w:bottom="1134" w:left="1701" w:header="720" w:footer="720" w:gutter="0"/>
          <w:cols w:space="720"/>
          <w:titlePg/>
        </w:sectPr>
      </w:pPr>
      <w:r w:rsidRPr="006D63FF">
        <w:rPr>
          <w:rFonts w:ascii="Times New Roman" w:hAnsi="Times New Roman" w:cs="Times New Roman"/>
          <w:b w:val="0"/>
          <w:sz w:val="28"/>
          <w:szCs w:val="28"/>
        </w:rPr>
        <w:t>Глава сельского поселения «</w:t>
      </w:r>
      <w:r>
        <w:rPr>
          <w:rFonts w:ascii="Times New Roman" w:hAnsi="Times New Roman" w:cs="Times New Roman"/>
          <w:b w:val="0"/>
          <w:sz w:val="28"/>
          <w:szCs w:val="28"/>
        </w:rPr>
        <w:t>Шимбиликское»                           Н.Н.Маниковский</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221A21" w:rsidRPr="00BF42D8" w:rsidRDefault="00BF42D8" w:rsidP="00221A21">
      <w:pPr>
        <w:pStyle w:val="ConsPlusNormal"/>
        <w:ind w:left="5529" w:firstLine="0"/>
        <w:jc w:val="center"/>
        <w:rPr>
          <w:rFonts w:ascii="Times New Roman" w:hAnsi="Times New Roman" w:cs="Times New Roman"/>
          <w:sz w:val="28"/>
          <w:szCs w:val="28"/>
        </w:rPr>
      </w:pPr>
      <w:r w:rsidRPr="00BF42D8">
        <w:rPr>
          <w:rFonts w:ascii="Times New Roman" w:hAnsi="Times New Roman" w:cs="Times New Roman"/>
          <w:sz w:val="28"/>
          <w:szCs w:val="28"/>
        </w:rPr>
        <w:t>сельского поселения «Шимбиликское»</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w:t>
      </w:r>
      <w:r w:rsidR="003D59D7">
        <w:rPr>
          <w:rFonts w:ascii="Times New Roman" w:hAnsi="Times New Roman" w:cs="Times New Roman"/>
          <w:sz w:val="28"/>
          <w:szCs w:val="28"/>
        </w:rPr>
        <w:t>26</w:t>
      </w:r>
      <w:r w:rsidRPr="00221A21">
        <w:rPr>
          <w:rFonts w:ascii="Times New Roman" w:hAnsi="Times New Roman" w:cs="Times New Roman"/>
          <w:sz w:val="28"/>
          <w:szCs w:val="28"/>
        </w:rPr>
        <w:t xml:space="preserve">_» </w:t>
      </w:r>
      <w:r w:rsidR="003D59D7">
        <w:rPr>
          <w:rFonts w:ascii="Times New Roman" w:hAnsi="Times New Roman" w:cs="Times New Roman"/>
          <w:sz w:val="28"/>
          <w:szCs w:val="28"/>
        </w:rPr>
        <w:t xml:space="preserve">09   </w:t>
      </w:r>
      <w:r w:rsidRPr="00221A21">
        <w:rPr>
          <w:rFonts w:ascii="Times New Roman" w:hAnsi="Times New Roman" w:cs="Times New Roman"/>
          <w:sz w:val="28"/>
          <w:szCs w:val="28"/>
        </w:rPr>
        <w:t xml:space="preserve"> 20</w:t>
      </w:r>
      <w:r w:rsidR="003D59D7">
        <w:rPr>
          <w:rFonts w:ascii="Times New Roman" w:hAnsi="Times New Roman" w:cs="Times New Roman"/>
          <w:sz w:val="28"/>
          <w:szCs w:val="28"/>
        </w:rPr>
        <w:t>22</w:t>
      </w:r>
      <w:r w:rsidRPr="00221A21">
        <w:rPr>
          <w:rFonts w:ascii="Times New Roman" w:hAnsi="Times New Roman" w:cs="Times New Roman"/>
          <w:sz w:val="28"/>
          <w:szCs w:val="28"/>
        </w:rPr>
        <w:t xml:space="preserve">г. № </w:t>
      </w:r>
      <w:r w:rsidR="003D59D7">
        <w:rPr>
          <w:rFonts w:ascii="Times New Roman" w:hAnsi="Times New Roman" w:cs="Times New Roman"/>
          <w:sz w:val="28"/>
          <w:szCs w:val="28"/>
        </w:rPr>
        <w:t>20</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F42D8" w:rsidRPr="00BF42D8">
        <w:rPr>
          <w:rFonts w:ascii="Times New Roman" w:hAnsi="Times New Roman" w:cs="Times New Roman"/>
          <w:bCs w:val="0"/>
          <w:sz w:val="32"/>
          <w:szCs w:val="32"/>
        </w:rPr>
        <w:t>сельского поселения «Шимбиликское»</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1" w:name="bookmark1"/>
      <w:r>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BF42D8" w:rsidRPr="00BF42D8">
        <w:rPr>
          <w:color w:val="auto"/>
        </w:rPr>
        <w:t>сельского поселения «Шимбиликское»</w:t>
      </w:r>
      <w:r w:rsidR="00094B20">
        <w:rPr>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BF42D8" w:rsidRPr="00BF42D8">
        <w:rPr>
          <w:color w:val="auto"/>
        </w:rPr>
        <w:t>сельского поселения «Шимбиликское»</w:t>
      </w:r>
      <w:r w:rsidRPr="000835B1">
        <w:rPr>
          <w:rStyle w:val="91"/>
          <w:sz w:val="28"/>
          <w:szCs w:val="28"/>
        </w:rPr>
        <w:t xml:space="preserve"> или посредством телефонной связи, в том </w:t>
      </w:r>
      <w:r w:rsidRPr="000835B1">
        <w:rPr>
          <w:rStyle w:val="91"/>
          <w:sz w:val="28"/>
          <w:szCs w:val="28"/>
        </w:rPr>
        <w:lastRenderedPageBreak/>
        <w:t xml:space="preserve">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BF42D8" w:rsidRPr="00BF42D8">
        <w:rPr>
          <w:color w:val="auto"/>
        </w:rPr>
        <w:t>сельского поселения «Шимбиликское»</w:t>
      </w:r>
      <w:r w:rsidR="00094B20">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983FCB" w:rsidRPr="00983FCB">
        <w:rPr>
          <w:color w:val="auto"/>
        </w:rPr>
        <w:t>сельского поселения «Шимбиликское»</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83FCB" w:rsidRPr="006D63FF" w:rsidRDefault="00221A21" w:rsidP="00983FCB">
      <w:pPr>
        <w:pStyle w:val="ConsPlusTitle"/>
        <w:widowControl/>
        <w:numPr>
          <w:ilvl w:val="0"/>
          <w:numId w:val="12"/>
        </w:numPr>
        <w:ind w:left="0" w:firstLine="567"/>
        <w:jc w:val="both"/>
        <w:rPr>
          <w:rFonts w:ascii="Times New Roman" w:hAnsi="Times New Roman" w:cs="Times New Roman"/>
          <w:b w:val="0"/>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2" w:history="1">
        <w:r w:rsidR="00983FCB" w:rsidRPr="006D63FF">
          <w:rPr>
            <w:rStyle w:val="a3"/>
            <w:b w:val="0"/>
            <w:sz w:val="28"/>
            <w:szCs w:val="28"/>
            <w:lang w:val="en-US"/>
          </w:rPr>
          <w:t>www</w:t>
        </w:r>
        <w:r w:rsidR="00983FCB" w:rsidRPr="006D63FF">
          <w:rPr>
            <w:rStyle w:val="a3"/>
            <w:b w:val="0"/>
            <w:sz w:val="28"/>
            <w:szCs w:val="28"/>
          </w:rPr>
          <w:t>.чикой.забайкальскийкрай.рф</w:t>
        </w:r>
      </w:hyperlink>
      <w:r w:rsidR="00983FCB" w:rsidRPr="006D63FF">
        <w:rPr>
          <w:rFonts w:ascii="Times New Roman" w:hAnsi="Times New Roman" w:cs="Times New Roman"/>
          <w:b w:val="0"/>
          <w:sz w:val="28"/>
          <w:szCs w:val="28"/>
        </w:rPr>
        <w:t>.</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3" w:name="bookmark3"/>
      <w:r>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2"/>
        <w:keepNext/>
        <w:keepLines/>
        <w:shd w:val="clear" w:color="auto" w:fill="auto"/>
        <w:spacing w:before="0" w:line="240" w:lineRule="auto"/>
        <w:ind w:firstLine="709"/>
        <w:jc w:val="left"/>
      </w:pPr>
      <w:bookmarkStart w:id="5"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5"/>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lastRenderedPageBreak/>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983FCB" w:rsidRPr="00983FCB">
        <w:rPr>
          <w:color w:val="auto"/>
          <w:sz w:val="28"/>
          <w:szCs w:val="28"/>
        </w:rPr>
        <w:t>сельского поселения «Шимбиликское»</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w:t>
      </w:r>
      <w:proofErr w:type="gramStart"/>
      <w:r w:rsidRPr="00795F0E">
        <w:t>"-</w:t>
      </w:r>
      <w:proofErr w:type="gramEnd"/>
      <w:r w:rsidRPr="00795F0E">
        <w:t>"</w:t>
      </w:r>
      <w:proofErr w:type="spellStart"/>
      <w:r w:rsidRPr="00795F0E">
        <w:t>д</w:t>
      </w:r>
      <w:proofErr w:type="spellEnd"/>
      <w:r w:rsidRPr="00795F0E">
        <w:t>"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9E5B20">
        <w:rPr>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7"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9" w:history="1">
        <w:r w:rsidRPr="00904023">
          <w:rPr>
            <w:rStyle w:val="a3"/>
            <w:rFonts w:ascii="Times New Roman" w:hAnsi="Times New Roman" w:cs="Times New Roman"/>
            <w:color w:val="000000" w:themeColor="text1"/>
            <w:sz w:val="28"/>
            <w:szCs w:val="28"/>
            <w:u w:val="none"/>
          </w:rPr>
          <w:t xml:space="preserve">Уставом </w:t>
        </w:r>
        <w:r w:rsidR="00983FCB" w:rsidRPr="00983FCB">
          <w:rPr>
            <w:rStyle w:val="a3"/>
            <w:rFonts w:ascii="Times New Roman" w:hAnsi="Times New Roman" w:cs="Times New Roman"/>
            <w:color w:val="auto"/>
            <w:sz w:val="28"/>
            <w:szCs w:val="28"/>
            <w:u w:val="none"/>
          </w:rPr>
          <w:t>сельского поселения «Шимбиликское»</w:t>
        </w:r>
      </w:hyperlink>
      <w:r w:rsidRPr="00904023">
        <w:rPr>
          <w:rFonts w:ascii="Times New Roman" w:hAnsi="Times New Roman" w:cs="Times New Roman"/>
          <w:color w:val="000000" w:themeColor="text1"/>
          <w:sz w:val="28"/>
          <w:szCs w:val="28"/>
        </w:rPr>
        <w:t xml:space="preserve">, принятым решением Совета </w:t>
      </w:r>
      <w:r w:rsidR="00983FCB" w:rsidRPr="00983FCB">
        <w:rPr>
          <w:rFonts w:ascii="Times New Roman" w:hAnsi="Times New Roman" w:cs="Times New Roman"/>
          <w:color w:val="auto"/>
          <w:sz w:val="28"/>
          <w:szCs w:val="28"/>
        </w:rPr>
        <w:t>сельского поселения «Шимбиликское»</w:t>
      </w:r>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F2158">
        <w:rPr>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proofErr w:type="spellStart"/>
      <w:r>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2.11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w:t>
      </w:r>
      <w:r>
        <w:lastRenderedPageBreak/>
        <w:t>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spellStart"/>
      <w:proofErr w:type="gramStart"/>
      <w:r>
        <w:t>д</w:t>
      </w:r>
      <w:proofErr w:type="spellEnd"/>
      <w:r>
        <w:t>)</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w:t>
      </w:r>
      <w:r>
        <w:lastRenderedPageBreak/>
        <w:t>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lastRenderedPageBreak/>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2.11 и подпунктах "г"-"</w:t>
      </w:r>
      <w:proofErr w:type="spellStart"/>
      <w:r>
        <w:t>з</w:t>
      </w:r>
      <w:proofErr w:type="spellEnd"/>
      <w:r>
        <w:t xml:space="preserve">"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7"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proofErr w:type="spellStart"/>
      <w:r>
        <w:t>д</w:t>
      </w:r>
      <w:proofErr w:type="spellEnd"/>
      <w:r>
        <w:t>)</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xml:space="preserve">» пункта 2.11 настоящего Административного регламента, представлены в электронной форме с нарушением </w:t>
      </w:r>
      <w:r>
        <w:lastRenderedPageBreak/>
        <w:t xml:space="preserve">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8"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9"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lastRenderedPageBreak/>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DD3914">
        <w:rPr>
          <w:sz w:val="28"/>
          <w:szCs w:val="28"/>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D3914">
        <w:rPr>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lastRenderedPageBreak/>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D3914">
        <w:rPr>
          <w:sz w:val="28"/>
          <w:szCs w:val="28"/>
        </w:rPr>
        <w:lastRenderedPageBreak/>
        <w:t>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тифлосурдопереводчика;</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proofErr w:type="spellStart"/>
      <w:r>
        <w:t>д</w:t>
      </w:r>
      <w:proofErr w:type="spellEnd"/>
      <w:r>
        <w:t>)</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lastRenderedPageBreak/>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0" w:name="bookmark20"/>
      <w:r>
        <w:lastRenderedPageBreak/>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Default="004B5D62">
      <w:pPr>
        <w:pStyle w:val="12"/>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693F" w:rsidRDefault="004B5D62">
      <w:pPr>
        <w:pStyle w:val="12"/>
        <w:keepNext/>
        <w:keepLines/>
        <w:shd w:val="clear" w:color="auto" w:fill="auto"/>
        <w:spacing w:before="0" w:after="308" w:line="260" w:lineRule="exact"/>
        <w:ind w:left="440" w:firstLine="1140"/>
        <w:jc w:val="left"/>
      </w:pPr>
      <w:bookmarkStart w:id="12" w:name="bookmark22"/>
      <w:r>
        <w:t>Исчерпывающий перечень административных процедур</w:t>
      </w:r>
      <w:bookmarkEnd w:id="12"/>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3"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3"/>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4" w:name="bookmark24"/>
      <w:r>
        <w:t xml:space="preserve">Порядок осуществления административных процедур (действий) </w:t>
      </w:r>
      <w:proofErr w:type="gramStart"/>
      <w:r>
        <w:t>в</w:t>
      </w:r>
      <w:bookmarkEnd w:id="14"/>
      <w:proofErr w:type="gramEnd"/>
    </w:p>
    <w:p w:rsidR="002B693F" w:rsidRDefault="004B5D62">
      <w:pPr>
        <w:pStyle w:val="12"/>
        <w:keepNext/>
        <w:keepLines/>
        <w:shd w:val="clear" w:color="auto" w:fill="auto"/>
        <w:spacing w:before="0" w:after="308" w:line="260" w:lineRule="exact"/>
        <w:ind w:left="3720" w:firstLine="0"/>
        <w:jc w:val="left"/>
      </w:pPr>
      <w:bookmarkStart w:id="15" w:name="bookmark25"/>
      <w:r>
        <w:t>электронной форме</w:t>
      </w:r>
      <w:bookmarkEnd w:id="15"/>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 xml:space="preserve">без необходимости </w:t>
      </w:r>
      <w:r>
        <w:lastRenderedPageBreak/>
        <w:t>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lastRenderedPageBreak/>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6"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6"/>
    </w:p>
    <w:p w:rsidR="002B693F" w:rsidRDefault="004B5D62">
      <w:pPr>
        <w:pStyle w:val="12"/>
        <w:keepNext/>
        <w:keepLines/>
        <w:shd w:val="clear" w:color="auto" w:fill="auto"/>
        <w:spacing w:before="0" w:line="317" w:lineRule="exact"/>
        <w:ind w:firstLine="0"/>
      </w:pPr>
      <w:bookmarkStart w:id="17"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7"/>
    </w:p>
    <w:p w:rsidR="002B693F" w:rsidRDefault="004B5D62">
      <w:pPr>
        <w:pStyle w:val="12"/>
        <w:keepNext/>
        <w:keepLines/>
        <w:shd w:val="clear" w:color="auto" w:fill="auto"/>
        <w:spacing w:before="0" w:after="304" w:line="322" w:lineRule="exact"/>
        <w:ind w:firstLine="0"/>
      </w:pPr>
      <w:bookmarkStart w:id="18"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19" w:name="bookmark29"/>
      <w:r>
        <w:lastRenderedPageBreak/>
        <w:t xml:space="preserve">Порядок и периодичность осуществления </w:t>
      </w:r>
      <w:proofErr w:type="gramStart"/>
      <w:r>
        <w:t>плановых</w:t>
      </w:r>
      <w:proofErr w:type="gramEnd"/>
      <w:r>
        <w:t xml:space="preserve"> и внеплановых</w:t>
      </w:r>
      <w:bookmarkEnd w:id="19"/>
    </w:p>
    <w:p w:rsidR="002B693F" w:rsidRDefault="004B5D62" w:rsidP="00F75557">
      <w:pPr>
        <w:pStyle w:val="12"/>
        <w:keepNext/>
        <w:keepLines/>
        <w:shd w:val="clear" w:color="auto" w:fill="auto"/>
        <w:spacing w:before="0" w:line="322" w:lineRule="exact"/>
        <w:ind w:right="20" w:firstLine="0"/>
      </w:pPr>
      <w:bookmarkStart w:id="20"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1" w:name="bookmark31"/>
      <w:bookmarkEnd w:id="20"/>
      <w:r w:rsidR="00F75557">
        <w:t xml:space="preserve"> </w:t>
      </w:r>
      <w:r>
        <w:t>услуги</w:t>
      </w:r>
      <w:bookmarkEnd w:id="21"/>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2"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r w:rsidR="00952EAC">
        <w:t xml:space="preserve"> </w:t>
      </w: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20"/>
      <w:type w:val="continuous"/>
      <w:pgSz w:w="11905" w:h="16837"/>
      <w:pgMar w:top="1173" w:right="782" w:bottom="1421"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C5" w:rsidRDefault="00615AC5" w:rsidP="002B693F">
      <w:r>
        <w:separator/>
      </w:r>
    </w:p>
  </w:endnote>
  <w:endnote w:type="continuationSeparator" w:id="0">
    <w:p w:rsidR="00615AC5" w:rsidRDefault="00615AC5"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BF42D8" w:rsidRDefault="00C42345">
        <w:pPr>
          <w:pStyle w:val="af4"/>
          <w:jc w:val="center"/>
        </w:pPr>
        <w:r w:rsidRPr="00E30518">
          <w:rPr>
            <w:rFonts w:ascii="Times New Roman" w:hAnsi="Times New Roman" w:cs="Times New Roman"/>
          </w:rPr>
          <w:fldChar w:fldCharType="begin"/>
        </w:r>
        <w:r w:rsidR="00BF42D8"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3D59D7">
          <w:rPr>
            <w:rFonts w:ascii="Times New Roman" w:hAnsi="Times New Roman" w:cs="Times New Roman"/>
            <w:noProof/>
          </w:rPr>
          <w:t>42</w:t>
        </w:r>
        <w:r w:rsidRPr="00E30518">
          <w:rPr>
            <w:rFonts w:ascii="Times New Roman" w:hAnsi="Times New Roman" w:cs="Times New Roman"/>
          </w:rPr>
          <w:fldChar w:fldCharType="end"/>
        </w:r>
      </w:p>
    </w:sdtContent>
  </w:sdt>
  <w:p w:rsidR="00BF42D8" w:rsidRDefault="00BF42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C5" w:rsidRDefault="00615AC5"/>
  </w:footnote>
  <w:footnote w:type="continuationSeparator" w:id="0">
    <w:p w:rsidR="00615AC5" w:rsidRDefault="00615AC5"/>
  </w:footnote>
  <w:footnote w:id="1">
    <w:p w:rsidR="00BF42D8" w:rsidRPr="00366613" w:rsidRDefault="00BF42D8"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BF42D8" w:rsidRPr="00366613" w:rsidRDefault="00BF42D8"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F42D8" w:rsidRDefault="00BF42D8"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BF42D8" w:rsidRDefault="00BF42D8">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BF42D8" w:rsidRPr="00366613" w:rsidRDefault="00BF42D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BF42D8" w:rsidRPr="00366613" w:rsidRDefault="00BF42D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BF42D8" w:rsidRDefault="00BF42D8"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BF42D8" w:rsidRDefault="00BF42D8">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BF42D8" w:rsidRDefault="00BF42D8">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BF42D8" w:rsidRPr="00366613" w:rsidRDefault="00BF42D8"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F42D8" w:rsidRPr="00366613" w:rsidRDefault="00BF42D8"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BF42D8" w:rsidRDefault="00BF42D8"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BF42D8" w:rsidRDefault="00BF42D8">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BF42D8" w:rsidRDefault="00BF42D8"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F42D8" w:rsidRDefault="00BF42D8"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F42D8" w:rsidRDefault="00BF42D8">
      <w:pPr>
        <w:pStyle w:val="af"/>
      </w:pPr>
    </w:p>
  </w:footnote>
  <w:footnote w:id="13">
    <w:p w:rsidR="00BF42D8" w:rsidRDefault="00BF42D8"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BF42D8" w:rsidRDefault="00BF42D8">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BF42D8" w:rsidRPr="00854622" w:rsidRDefault="00BF42D8"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BF42D8" w:rsidRPr="00854622" w:rsidRDefault="00BF42D8"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F42D8" w:rsidRPr="00854622" w:rsidRDefault="00BF42D8"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F42D8" w:rsidRPr="00854622" w:rsidRDefault="00BF42D8"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F42D8" w:rsidRPr="00854622" w:rsidRDefault="00BF42D8"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8" w:rsidRDefault="00BF42D8">
    <w:pPr>
      <w:pStyle w:val="af2"/>
      <w:jc w:val="center"/>
    </w:pPr>
  </w:p>
  <w:p w:rsidR="00BF42D8" w:rsidRDefault="00BF42D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8" w:rsidRDefault="00BF42D8">
    <w:pPr>
      <w:pStyle w:val="af2"/>
      <w:jc w:val="center"/>
    </w:pPr>
  </w:p>
  <w:p w:rsidR="00BF42D8" w:rsidRDefault="00BF42D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56443"/>
    <w:rsid w:val="00075CA7"/>
    <w:rsid w:val="00094B20"/>
    <w:rsid w:val="000A074A"/>
    <w:rsid w:val="000C0A02"/>
    <w:rsid w:val="00135CF3"/>
    <w:rsid w:val="00166E23"/>
    <w:rsid w:val="001A2B17"/>
    <w:rsid w:val="00221A21"/>
    <w:rsid w:val="0028659C"/>
    <w:rsid w:val="002B693F"/>
    <w:rsid w:val="002E7A80"/>
    <w:rsid w:val="00300E36"/>
    <w:rsid w:val="00366613"/>
    <w:rsid w:val="00367B61"/>
    <w:rsid w:val="003856D6"/>
    <w:rsid w:val="003860DD"/>
    <w:rsid w:val="003D59D7"/>
    <w:rsid w:val="00445D7B"/>
    <w:rsid w:val="004547D6"/>
    <w:rsid w:val="00496799"/>
    <w:rsid w:val="004B5D62"/>
    <w:rsid w:val="00571A10"/>
    <w:rsid w:val="00585FB3"/>
    <w:rsid w:val="005C72B8"/>
    <w:rsid w:val="00615AC5"/>
    <w:rsid w:val="00634D6C"/>
    <w:rsid w:val="006400B1"/>
    <w:rsid w:val="006465D9"/>
    <w:rsid w:val="00666B6E"/>
    <w:rsid w:val="00683CA1"/>
    <w:rsid w:val="006D2825"/>
    <w:rsid w:val="00736950"/>
    <w:rsid w:val="00781917"/>
    <w:rsid w:val="00795F0E"/>
    <w:rsid w:val="007E6688"/>
    <w:rsid w:val="0084467B"/>
    <w:rsid w:val="00854622"/>
    <w:rsid w:val="0085567F"/>
    <w:rsid w:val="00872293"/>
    <w:rsid w:val="008F5CDE"/>
    <w:rsid w:val="00952EAC"/>
    <w:rsid w:val="00983FCB"/>
    <w:rsid w:val="009D6CF7"/>
    <w:rsid w:val="009E5B20"/>
    <w:rsid w:val="00A37139"/>
    <w:rsid w:val="00AA6A41"/>
    <w:rsid w:val="00AB45A6"/>
    <w:rsid w:val="00AE1395"/>
    <w:rsid w:val="00B951CA"/>
    <w:rsid w:val="00BB42CF"/>
    <w:rsid w:val="00BF22BE"/>
    <w:rsid w:val="00BF42D8"/>
    <w:rsid w:val="00C42345"/>
    <w:rsid w:val="00C868C2"/>
    <w:rsid w:val="00CD4DB7"/>
    <w:rsid w:val="00DC0494"/>
    <w:rsid w:val="00DE7EBB"/>
    <w:rsid w:val="00E30518"/>
    <w:rsid w:val="00E7690D"/>
    <w:rsid w:val="00EA2954"/>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95;&#1080;&#1082;&#1086;&#1081;.&#1079;&#1072;&#1073;&#1072;&#1081;&#1082;&#1072;&#1083;&#1100;&#1089;&#1082;&#1080;&#1081;&#1082;&#1088;&#1072;&#1081;.&#1088;&#1092;/"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eader" Target="header1.xm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85B0D-9D18-4844-9C04-673BD0B5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42</Pages>
  <Words>12701</Words>
  <Characters>72399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DNA7 X86</cp:lastModifiedBy>
  <cp:revision>22</cp:revision>
  <dcterms:created xsi:type="dcterms:W3CDTF">2022-03-22T07:18:00Z</dcterms:created>
  <dcterms:modified xsi:type="dcterms:W3CDTF">2022-09-28T05:37:00Z</dcterms:modified>
</cp:coreProperties>
</file>