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68" w:rsidRPr="0005069F" w:rsidRDefault="00967768" w:rsidP="00967768">
      <w:pPr>
        <w:ind w:left="709" w:right="521" w:firstLine="142"/>
        <w:jc w:val="center"/>
        <w:rPr>
          <w:sz w:val="28"/>
          <w:szCs w:val="28"/>
        </w:rPr>
      </w:pPr>
      <w:r w:rsidRPr="0005069F">
        <w:rPr>
          <w:sz w:val="28"/>
          <w:szCs w:val="28"/>
        </w:rPr>
        <w:t>Муниципальный район «Красночикойский район»</w:t>
      </w:r>
    </w:p>
    <w:p w:rsidR="00967768" w:rsidRPr="0005069F" w:rsidRDefault="00967768" w:rsidP="00812833">
      <w:pPr>
        <w:ind w:right="521" w:firstLine="851"/>
        <w:jc w:val="center"/>
        <w:rPr>
          <w:b/>
          <w:sz w:val="28"/>
          <w:szCs w:val="28"/>
        </w:rPr>
      </w:pPr>
      <w:r w:rsidRPr="0005069F">
        <w:rPr>
          <w:b/>
          <w:sz w:val="28"/>
          <w:szCs w:val="28"/>
        </w:rPr>
        <w:t>АДМИНИСТРАЦИЯ МУНИЦИПАЛЬНОГО РАЙОНА «КРАСНОЧИКОЙСКИЙ РАЙОН»</w:t>
      </w:r>
    </w:p>
    <w:p w:rsidR="00967768" w:rsidRPr="0005069F" w:rsidRDefault="00967768" w:rsidP="00967768">
      <w:pPr>
        <w:ind w:left="709" w:right="521" w:firstLine="142"/>
        <w:jc w:val="center"/>
        <w:rPr>
          <w:b/>
          <w:sz w:val="28"/>
          <w:szCs w:val="28"/>
        </w:rPr>
      </w:pPr>
    </w:p>
    <w:p w:rsidR="00967768" w:rsidRPr="0005069F" w:rsidRDefault="00967768" w:rsidP="00967768">
      <w:pPr>
        <w:ind w:left="709" w:right="521" w:firstLine="142"/>
        <w:jc w:val="center"/>
        <w:rPr>
          <w:b/>
          <w:sz w:val="28"/>
          <w:szCs w:val="28"/>
        </w:rPr>
      </w:pPr>
    </w:p>
    <w:p w:rsidR="00967768" w:rsidRPr="0005069F" w:rsidRDefault="00812833" w:rsidP="00967768">
      <w:pPr>
        <w:spacing w:before="60" w:line="360" w:lineRule="auto"/>
        <w:ind w:left="709" w:right="521"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67768" w:rsidRPr="0005069F" w:rsidRDefault="008F3D0D" w:rsidP="008F3D0D">
      <w:pPr>
        <w:ind w:right="521"/>
        <w:rPr>
          <w:sz w:val="28"/>
          <w:szCs w:val="28"/>
        </w:rPr>
      </w:pPr>
      <w:r>
        <w:rPr>
          <w:sz w:val="28"/>
          <w:szCs w:val="28"/>
        </w:rPr>
        <w:t xml:space="preserve">21 июня </w:t>
      </w:r>
      <w:r w:rsidR="00967768">
        <w:rPr>
          <w:sz w:val="28"/>
          <w:szCs w:val="28"/>
        </w:rPr>
        <w:t xml:space="preserve"> 20</w:t>
      </w:r>
      <w:r w:rsidR="000F3AE4">
        <w:rPr>
          <w:sz w:val="28"/>
          <w:szCs w:val="28"/>
        </w:rPr>
        <w:t>2</w:t>
      </w:r>
      <w:r w:rsidR="006E1C93">
        <w:rPr>
          <w:sz w:val="28"/>
          <w:szCs w:val="28"/>
        </w:rPr>
        <w:t>3</w:t>
      </w:r>
      <w:r w:rsidR="00967768" w:rsidRPr="0005069F">
        <w:rPr>
          <w:sz w:val="28"/>
          <w:szCs w:val="28"/>
        </w:rPr>
        <w:t xml:space="preserve"> г.                                      </w:t>
      </w:r>
      <w:r>
        <w:rPr>
          <w:sz w:val="28"/>
          <w:szCs w:val="28"/>
        </w:rPr>
        <w:t xml:space="preserve">                      №  350</w:t>
      </w:r>
    </w:p>
    <w:p w:rsidR="00967768" w:rsidRPr="0005069F" w:rsidRDefault="00967768" w:rsidP="00967768">
      <w:pPr>
        <w:ind w:left="709" w:right="521" w:firstLine="142"/>
        <w:jc w:val="center"/>
        <w:rPr>
          <w:sz w:val="28"/>
          <w:szCs w:val="28"/>
        </w:rPr>
      </w:pPr>
      <w:r w:rsidRPr="0005069F">
        <w:rPr>
          <w:sz w:val="28"/>
          <w:szCs w:val="28"/>
        </w:rPr>
        <w:t>с. Красный Чикой</w:t>
      </w:r>
    </w:p>
    <w:p w:rsidR="00967768" w:rsidRPr="0005069F" w:rsidRDefault="00967768" w:rsidP="00967768">
      <w:pPr>
        <w:ind w:left="709" w:right="521" w:firstLine="142"/>
        <w:jc w:val="center"/>
        <w:rPr>
          <w:sz w:val="28"/>
          <w:szCs w:val="28"/>
        </w:rPr>
      </w:pPr>
    </w:p>
    <w:p w:rsidR="00967768" w:rsidRPr="0005069F" w:rsidRDefault="00967768" w:rsidP="00967768">
      <w:pPr>
        <w:ind w:left="709" w:right="521" w:firstLine="142"/>
        <w:jc w:val="center"/>
        <w:rPr>
          <w:sz w:val="28"/>
          <w:szCs w:val="28"/>
        </w:rPr>
      </w:pPr>
    </w:p>
    <w:p w:rsidR="00967768" w:rsidRPr="0005069F" w:rsidRDefault="00967768" w:rsidP="00967768">
      <w:pPr>
        <w:ind w:left="709" w:right="521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E1C93">
        <w:rPr>
          <w:b/>
          <w:sz w:val="28"/>
          <w:szCs w:val="28"/>
        </w:rPr>
        <w:t xml:space="preserve"> внесении изменений в</w:t>
      </w:r>
      <w:r>
        <w:rPr>
          <w:b/>
          <w:sz w:val="28"/>
          <w:szCs w:val="28"/>
        </w:rPr>
        <w:t xml:space="preserve"> </w:t>
      </w:r>
      <w:r w:rsidR="006E1C93">
        <w:rPr>
          <w:b/>
          <w:sz w:val="28"/>
          <w:szCs w:val="28"/>
        </w:rPr>
        <w:t>учетную</w:t>
      </w:r>
      <w:r>
        <w:rPr>
          <w:b/>
          <w:sz w:val="28"/>
          <w:szCs w:val="28"/>
        </w:rPr>
        <w:t xml:space="preserve"> политик</w:t>
      </w:r>
      <w:r w:rsidR="006E1C93">
        <w:rPr>
          <w:b/>
          <w:sz w:val="28"/>
          <w:szCs w:val="28"/>
        </w:rPr>
        <w:t xml:space="preserve">у </w:t>
      </w:r>
    </w:p>
    <w:p w:rsidR="00967768" w:rsidRPr="0005069F" w:rsidRDefault="00967768" w:rsidP="00967768">
      <w:pPr>
        <w:ind w:left="709" w:right="521" w:firstLine="142"/>
        <w:rPr>
          <w:b/>
          <w:sz w:val="28"/>
          <w:szCs w:val="28"/>
        </w:rPr>
      </w:pPr>
    </w:p>
    <w:p w:rsidR="00967768" w:rsidRPr="0005069F" w:rsidRDefault="00967768" w:rsidP="00967768">
      <w:pPr>
        <w:ind w:left="709" w:right="521" w:firstLine="142"/>
        <w:rPr>
          <w:b/>
          <w:sz w:val="28"/>
          <w:szCs w:val="28"/>
        </w:rPr>
      </w:pPr>
    </w:p>
    <w:p w:rsidR="00115B21" w:rsidRDefault="006E1C93" w:rsidP="006E1C93">
      <w:pPr>
        <w:spacing w:line="360" w:lineRule="auto"/>
        <w:ind w:right="28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финансов России №192н от 21 декабря 2022 года внести изменения в учетную политику а</w:t>
      </w:r>
      <w:r w:rsidR="00967768">
        <w:rPr>
          <w:sz w:val="28"/>
          <w:szCs w:val="28"/>
        </w:rPr>
        <w:t>дминистрации муниципального</w:t>
      </w:r>
      <w:r>
        <w:rPr>
          <w:sz w:val="28"/>
          <w:szCs w:val="28"/>
        </w:rPr>
        <w:t xml:space="preserve"> района «Красночикойский район», утвержденную постановлением администрации муниципального района «Красночикойский район» №511 от 06 сентября 2021 года с дополнением утвержденным постановлением №672 от 29 ноября 2021 года </w:t>
      </w:r>
      <w:r w:rsidR="00967768">
        <w:rPr>
          <w:sz w:val="28"/>
          <w:szCs w:val="28"/>
        </w:rPr>
        <w:t xml:space="preserve">и применять с 01 </w:t>
      </w:r>
      <w:r w:rsidR="000F3AE4">
        <w:rPr>
          <w:sz w:val="28"/>
          <w:szCs w:val="28"/>
        </w:rPr>
        <w:t>января</w:t>
      </w:r>
      <w:r w:rsidR="00967768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967768">
        <w:rPr>
          <w:sz w:val="28"/>
          <w:szCs w:val="28"/>
        </w:rPr>
        <w:t xml:space="preserve"> года во все последующие периоды с внесением в установленном порядке необходимых изменений и дополнений и обязательным исполнением её всеми работниками правил ведени</w:t>
      </w:r>
      <w:r w:rsidR="00115B21">
        <w:rPr>
          <w:sz w:val="28"/>
          <w:szCs w:val="28"/>
        </w:rPr>
        <w:t>я налогового учета и отчетности:</w:t>
      </w:r>
    </w:p>
    <w:p w:rsidR="00115B21" w:rsidRPr="00115B21" w:rsidRDefault="00115B21" w:rsidP="00115B21">
      <w:pPr>
        <w:pStyle w:val="a5"/>
        <w:numPr>
          <w:ilvl w:val="0"/>
          <w:numId w:val="1"/>
        </w:numPr>
        <w:spacing w:line="360" w:lineRule="auto"/>
        <w:ind w:left="0" w:right="28" w:firstLine="851"/>
        <w:jc w:val="both"/>
        <w:rPr>
          <w:sz w:val="28"/>
          <w:szCs w:val="28"/>
        </w:rPr>
      </w:pPr>
      <w:r w:rsidRPr="00115B21">
        <w:rPr>
          <w:sz w:val="28"/>
          <w:szCs w:val="28"/>
        </w:rPr>
        <w:t>В приложении 4, 5 10 слово «авансовый отчет» заменить словом «отчет подотчетного лица» и применять в бухгалтерском учете с 01 июня 2023 года. В связи с отсутствием СЭДО внутри администрации муниципального района «Красночикойский район» отчет подотчетного лица принимается на бумажном носителе в трехдневный срок с момента совершения операции.</w:t>
      </w:r>
    </w:p>
    <w:p w:rsidR="00115B21" w:rsidRDefault="00115B21" w:rsidP="00115B21">
      <w:pPr>
        <w:pStyle w:val="a5"/>
        <w:numPr>
          <w:ilvl w:val="0"/>
          <w:numId w:val="1"/>
        </w:numPr>
        <w:spacing w:line="360" w:lineRule="auto"/>
        <w:ind w:left="0" w:right="2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2 подраздел 11 в абзаце 6,7 и 8 слова «авансовый отчет» заменить на слова «отчет подотчетного лица». </w:t>
      </w:r>
    </w:p>
    <w:p w:rsidR="00905CE8" w:rsidRPr="00905CE8" w:rsidRDefault="00115B21" w:rsidP="00905CE8">
      <w:pPr>
        <w:pStyle w:val="a5"/>
        <w:numPr>
          <w:ilvl w:val="0"/>
          <w:numId w:val="1"/>
        </w:numPr>
        <w:spacing w:line="360" w:lineRule="auto"/>
        <w:ind w:left="0" w:right="2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16 Применение отдельных видов </w:t>
      </w:r>
      <w:proofErr w:type="spellStart"/>
      <w:r>
        <w:rPr>
          <w:sz w:val="28"/>
          <w:szCs w:val="28"/>
        </w:rPr>
        <w:t>забалансовых</w:t>
      </w:r>
      <w:proofErr w:type="spellEnd"/>
      <w:r>
        <w:rPr>
          <w:sz w:val="28"/>
          <w:szCs w:val="28"/>
        </w:rPr>
        <w:t xml:space="preserve"> счетов дополнить абзацем «На счете 26 «Имущество переданное в безвозмездное пользование»</w:t>
      </w:r>
      <w:r w:rsidR="00905CE8">
        <w:rPr>
          <w:sz w:val="28"/>
          <w:szCs w:val="28"/>
        </w:rPr>
        <w:t xml:space="preserve"> отражаются операции п</w:t>
      </w:r>
      <w:r w:rsidRPr="00905CE8">
        <w:rPr>
          <w:color w:val="000000"/>
          <w:sz w:val="28"/>
          <w:szCs w:val="28"/>
          <w:shd w:val="clear" w:color="auto" w:fill="FFFFFF"/>
        </w:rPr>
        <w:t xml:space="preserve">ри безвозмездной передаче имущества, без возникновения у получателя права оперативного управления, выполняется внутреннее перемещение. </w:t>
      </w:r>
    </w:p>
    <w:p w:rsidR="00905CE8" w:rsidRDefault="00115B21" w:rsidP="00905CE8">
      <w:pPr>
        <w:spacing w:line="360" w:lineRule="auto"/>
        <w:ind w:right="28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905CE8">
        <w:rPr>
          <w:color w:val="000000"/>
          <w:sz w:val="28"/>
          <w:szCs w:val="28"/>
          <w:shd w:val="clear" w:color="auto" w:fill="FFFFFF"/>
        </w:rPr>
        <w:t xml:space="preserve">Балансовый счет учета переданного объекта остается прежним, но изменяются аналитические данные: ФИО ответственного лица; структурное подразделение. Имущество по договору безвозмездного пользования одновременно отражается на </w:t>
      </w:r>
      <w:proofErr w:type="spellStart"/>
      <w:r w:rsidRPr="00905CE8">
        <w:rPr>
          <w:color w:val="000000"/>
          <w:sz w:val="28"/>
          <w:szCs w:val="28"/>
          <w:shd w:val="clear" w:color="auto" w:fill="FFFFFF"/>
        </w:rPr>
        <w:t>забалансовом</w:t>
      </w:r>
      <w:proofErr w:type="spellEnd"/>
      <w:r w:rsidRPr="00905CE8">
        <w:rPr>
          <w:color w:val="000000"/>
          <w:sz w:val="28"/>
          <w:szCs w:val="28"/>
          <w:shd w:val="clear" w:color="auto" w:fill="FFFFFF"/>
        </w:rPr>
        <w:t xml:space="preserve"> счете 26. Основанием для отнесения на </w:t>
      </w:r>
      <w:proofErr w:type="spellStart"/>
      <w:r w:rsidRPr="00905CE8">
        <w:rPr>
          <w:color w:val="000000"/>
          <w:sz w:val="28"/>
          <w:szCs w:val="28"/>
          <w:shd w:val="clear" w:color="auto" w:fill="FFFFFF"/>
        </w:rPr>
        <w:t>забаланс</w:t>
      </w:r>
      <w:proofErr w:type="spellEnd"/>
      <w:r w:rsidRPr="00905CE8">
        <w:rPr>
          <w:color w:val="000000"/>
          <w:sz w:val="28"/>
          <w:szCs w:val="28"/>
          <w:shd w:val="clear" w:color="auto" w:fill="FFFFFF"/>
        </w:rPr>
        <w:t xml:space="preserve"> является акт приема-передачи, объект принимается на учет по стоимости, указанной в этом первичном документе. Учреждение может безвозмездно передать субарендатору имущество, которое получено им по договору безвозмездного пользования, которое не является предметом аренды и числится на </w:t>
      </w:r>
      <w:proofErr w:type="spellStart"/>
      <w:r w:rsidRPr="00905CE8">
        <w:rPr>
          <w:color w:val="000000"/>
          <w:sz w:val="28"/>
          <w:szCs w:val="28"/>
          <w:shd w:val="clear" w:color="auto" w:fill="FFFFFF"/>
        </w:rPr>
        <w:t>забалансовом</w:t>
      </w:r>
      <w:proofErr w:type="spellEnd"/>
      <w:r w:rsidRPr="00905CE8">
        <w:rPr>
          <w:color w:val="000000"/>
          <w:sz w:val="28"/>
          <w:szCs w:val="28"/>
          <w:shd w:val="clear" w:color="auto" w:fill="FFFFFF"/>
        </w:rPr>
        <w:t xml:space="preserve"> счете 01. В этом случае на счете 01 изменяются аналитические данные об ответственном лице, а на счете 26 отражается переданный объект по стоимости, указанной в акте приема-передачи. </w:t>
      </w:r>
    </w:p>
    <w:p w:rsidR="00115B21" w:rsidRDefault="00115B21" w:rsidP="00905CE8">
      <w:pPr>
        <w:spacing w:line="360" w:lineRule="auto"/>
        <w:ind w:right="28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905CE8">
        <w:rPr>
          <w:color w:val="000000"/>
          <w:sz w:val="28"/>
          <w:szCs w:val="28"/>
          <w:shd w:val="clear" w:color="auto" w:fill="FFFFFF"/>
        </w:rPr>
        <w:t xml:space="preserve">Если учреждение передает по договору безвозмездного пользования часть нежилого здания, которое числится на балансе, как единый инвентарный объект, внутреннее перемещение не выполняется. Однако, на </w:t>
      </w:r>
      <w:proofErr w:type="spellStart"/>
      <w:r w:rsidRPr="00905CE8">
        <w:rPr>
          <w:color w:val="000000"/>
          <w:sz w:val="28"/>
          <w:szCs w:val="28"/>
          <w:shd w:val="clear" w:color="auto" w:fill="FFFFFF"/>
        </w:rPr>
        <w:t>забалансовый</w:t>
      </w:r>
      <w:proofErr w:type="spellEnd"/>
      <w:r w:rsidRPr="00905CE8">
        <w:rPr>
          <w:color w:val="000000"/>
          <w:sz w:val="28"/>
          <w:szCs w:val="28"/>
          <w:shd w:val="clear" w:color="auto" w:fill="FFFFFF"/>
        </w:rPr>
        <w:t xml:space="preserve"> счет 26 нужно отнести стоимость переданных помещений, указанную в акте приема-передачи. По окончании действия заключенных договоров производится выбытие объектов со счета 26 на основании актов по той стоимости, по к</w:t>
      </w:r>
      <w:r w:rsidR="00905CE8">
        <w:rPr>
          <w:color w:val="000000"/>
          <w:sz w:val="28"/>
          <w:szCs w:val="28"/>
          <w:shd w:val="clear" w:color="auto" w:fill="FFFFFF"/>
        </w:rPr>
        <w:t>оторой они принимались к учету.»</w:t>
      </w:r>
    </w:p>
    <w:p w:rsidR="00337681" w:rsidRPr="00337681" w:rsidRDefault="00337681" w:rsidP="00337681">
      <w:pPr>
        <w:pStyle w:val="a5"/>
        <w:numPr>
          <w:ilvl w:val="0"/>
          <w:numId w:val="1"/>
        </w:numPr>
        <w:spacing w:line="360" w:lineRule="auto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№1 изложить в новой редакции (прилагается).</w:t>
      </w:r>
    </w:p>
    <w:p w:rsidR="00967768" w:rsidRPr="00A53022" w:rsidRDefault="00967768" w:rsidP="00967768">
      <w:pPr>
        <w:ind w:left="851" w:right="521" w:firstLine="567"/>
        <w:jc w:val="both"/>
        <w:rPr>
          <w:sz w:val="28"/>
          <w:szCs w:val="28"/>
        </w:rPr>
      </w:pPr>
    </w:p>
    <w:p w:rsidR="00967768" w:rsidRDefault="00967768" w:rsidP="00967768">
      <w:pPr>
        <w:ind w:left="709" w:right="521" w:firstLine="142"/>
        <w:jc w:val="both"/>
        <w:rPr>
          <w:sz w:val="28"/>
          <w:szCs w:val="28"/>
        </w:rPr>
      </w:pPr>
    </w:p>
    <w:p w:rsidR="00967768" w:rsidRPr="00A53022" w:rsidRDefault="00967768" w:rsidP="000F3AE4">
      <w:pPr>
        <w:ind w:right="52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5302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53022">
        <w:rPr>
          <w:sz w:val="28"/>
          <w:szCs w:val="28"/>
        </w:rPr>
        <w:t xml:space="preserve"> муниципального района</w:t>
      </w:r>
    </w:p>
    <w:p w:rsidR="00967768" w:rsidRDefault="00967768" w:rsidP="000F3AE4">
      <w:pPr>
        <w:ind w:right="521"/>
        <w:jc w:val="both"/>
        <w:rPr>
          <w:sz w:val="28"/>
          <w:szCs w:val="28"/>
        </w:rPr>
      </w:pPr>
      <w:r w:rsidRPr="00A53022">
        <w:rPr>
          <w:sz w:val="28"/>
          <w:szCs w:val="28"/>
        </w:rPr>
        <w:t>«</w:t>
      </w:r>
      <w:proofErr w:type="spellStart"/>
      <w:r w:rsidRPr="00A53022">
        <w:rPr>
          <w:sz w:val="28"/>
          <w:szCs w:val="28"/>
        </w:rPr>
        <w:t>Красночикойскийрайон</w:t>
      </w:r>
      <w:proofErr w:type="spellEnd"/>
      <w:r w:rsidRPr="00A53022">
        <w:rPr>
          <w:sz w:val="28"/>
          <w:szCs w:val="28"/>
        </w:rPr>
        <w:t xml:space="preserve">»                                     </w:t>
      </w:r>
      <w:r w:rsidR="000F3AE4">
        <w:rPr>
          <w:sz w:val="28"/>
          <w:szCs w:val="28"/>
        </w:rPr>
        <w:t xml:space="preserve">             </w:t>
      </w:r>
      <w:r w:rsidR="006E1C93">
        <w:rPr>
          <w:sz w:val="28"/>
          <w:szCs w:val="28"/>
        </w:rPr>
        <w:t xml:space="preserve">Е.А. </w:t>
      </w:r>
      <w:proofErr w:type="spellStart"/>
      <w:r w:rsidR="006E1C93">
        <w:rPr>
          <w:sz w:val="28"/>
          <w:szCs w:val="28"/>
        </w:rPr>
        <w:t>Гостев</w:t>
      </w:r>
      <w:proofErr w:type="spellEnd"/>
    </w:p>
    <w:p w:rsidR="00967768" w:rsidRDefault="00967768" w:rsidP="00967768">
      <w:pPr>
        <w:ind w:left="709" w:right="521" w:firstLine="142"/>
        <w:jc w:val="both"/>
        <w:rPr>
          <w:sz w:val="28"/>
          <w:szCs w:val="28"/>
        </w:rPr>
      </w:pPr>
    </w:p>
    <w:p w:rsidR="00967768" w:rsidRDefault="00967768" w:rsidP="00967768">
      <w:pPr>
        <w:ind w:left="709" w:right="521" w:firstLine="142"/>
        <w:jc w:val="both"/>
        <w:rPr>
          <w:sz w:val="28"/>
          <w:szCs w:val="28"/>
        </w:rPr>
      </w:pPr>
    </w:p>
    <w:p w:rsidR="009604DB" w:rsidRPr="009604DB" w:rsidRDefault="009604DB" w:rsidP="009604DB">
      <w:pPr>
        <w:jc w:val="right"/>
        <w:rPr>
          <w:rFonts w:eastAsia="Calibri"/>
          <w:lang w:eastAsia="en-US"/>
        </w:rPr>
      </w:pPr>
      <w:r w:rsidRPr="009604DB">
        <w:rPr>
          <w:rFonts w:eastAsia="Calibri"/>
          <w:lang w:eastAsia="en-US"/>
        </w:rPr>
        <w:t>Приложение № 1</w:t>
      </w:r>
    </w:p>
    <w:p w:rsidR="009604DB" w:rsidRPr="009604DB" w:rsidRDefault="009604DB" w:rsidP="009604DB">
      <w:pPr>
        <w:jc w:val="right"/>
        <w:rPr>
          <w:rFonts w:eastAsia="Calibri"/>
          <w:lang w:eastAsia="en-US"/>
        </w:rPr>
      </w:pPr>
      <w:r w:rsidRPr="009604DB">
        <w:rPr>
          <w:rFonts w:eastAsia="Calibri"/>
          <w:lang w:eastAsia="en-US"/>
        </w:rPr>
        <w:t xml:space="preserve">к Учетной политике </w:t>
      </w:r>
    </w:p>
    <w:p w:rsidR="009604DB" w:rsidRPr="009604DB" w:rsidRDefault="009604DB" w:rsidP="009604DB">
      <w:pPr>
        <w:jc w:val="right"/>
        <w:rPr>
          <w:rFonts w:eastAsia="Calibri"/>
          <w:lang w:eastAsia="en-US"/>
        </w:rPr>
      </w:pPr>
    </w:p>
    <w:p w:rsidR="009604DB" w:rsidRPr="009604DB" w:rsidRDefault="009604DB" w:rsidP="009604DB">
      <w:pPr>
        <w:jc w:val="right"/>
        <w:rPr>
          <w:rFonts w:eastAsia="Calibri"/>
          <w:lang w:eastAsia="en-US"/>
        </w:rPr>
      </w:pPr>
    </w:p>
    <w:p w:rsidR="009604DB" w:rsidRPr="009604DB" w:rsidRDefault="009604DB" w:rsidP="009604DB">
      <w:pPr>
        <w:jc w:val="right"/>
        <w:rPr>
          <w:rFonts w:eastAsia="Calibri"/>
          <w:b/>
          <w:lang w:eastAsia="en-US"/>
        </w:rPr>
      </w:pPr>
    </w:p>
    <w:p w:rsidR="009604DB" w:rsidRPr="009604DB" w:rsidRDefault="009604DB" w:rsidP="009604DB">
      <w:pPr>
        <w:jc w:val="right"/>
        <w:rPr>
          <w:rFonts w:eastAsia="Calibri"/>
          <w:b/>
          <w:lang w:eastAsia="en-US"/>
        </w:rPr>
      </w:pPr>
    </w:p>
    <w:p w:rsidR="009604DB" w:rsidRPr="009604DB" w:rsidRDefault="009604DB" w:rsidP="009604DB">
      <w:pPr>
        <w:jc w:val="right"/>
        <w:rPr>
          <w:rFonts w:eastAsia="Calibri"/>
          <w:b/>
          <w:lang w:eastAsia="en-US"/>
        </w:rPr>
      </w:pPr>
    </w:p>
    <w:p w:rsidR="009604DB" w:rsidRPr="009604DB" w:rsidRDefault="009604DB" w:rsidP="009604DB">
      <w:pPr>
        <w:jc w:val="center"/>
        <w:rPr>
          <w:rFonts w:eastAsia="Calibri"/>
          <w:b/>
          <w:lang w:eastAsia="en-US"/>
        </w:rPr>
      </w:pPr>
      <w:r w:rsidRPr="009604DB">
        <w:rPr>
          <w:rFonts w:eastAsia="Calibri"/>
          <w:b/>
          <w:lang w:eastAsia="en-US"/>
        </w:rPr>
        <w:t>Перечень должностных лиц, имеющих право подписи первичных учетных документов, денежных и расчетных документов, финансовых обязательств</w:t>
      </w:r>
    </w:p>
    <w:p w:rsidR="009604DB" w:rsidRPr="009604DB" w:rsidRDefault="009604DB" w:rsidP="009604DB">
      <w:pPr>
        <w:jc w:val="center"/>
        <w:rPr>
          <w:rFonts w:eastAsia="Calibri"/>
          <w:lang w:eastAsia="en-US"/>
        </w:rPr>
      </w:pPr>
    </w:p>
    <w:p w:rsidR="009604DB" w:rsidRPr="009604DB" w:rsidRDefault="009604DB" w:rsidP="009604DB">
      <w:pPr>
        <w:jc w:val="both"/>
        <w:rPr>
          <w:rFonts w:eastAsia="Calibri"/>
          <w:lang w:eastAsia="en-US"/>
        </w:rPr>
      </w:pPr>
    </w:p>
    <w:p w:rsidR="009604DB" w:rsidRPr="009604DB" w:rsidRDefault="009604DB" w:rsidP="009604DB">
      <w:pPr>
        <w:jc w:val="both"/>
        <w:rPr>
          <w:rFonts w:eastAsia="Calibri"/>
          <w:lang w:eastAsia="en-US"/>
        </w:rPr>
      </w:pPr>
    </w:p>
    <w:p w:rsidR="009604DB" w:rsidRPr="009604DB" w:rsidRDefault="009604DB" w:rsidP="009604DB">
      <w:pPr>
        <w:jc w:val="both"/>
        <w:rPr>
          <w:rFonts w:eastAsia="Calibri"/>
          <w:lang w:eastAsia="en-US"/>
        </w:rPr>
      </w:pPr>
      <w:r w:rsidRPr="009604DB">
        <w:rPr>
          <w:rFonts w:eastAsia="Calibri"/>
          <w:lang w:eastAsia="en-US"/>
        </w:rPr>
        <w:t>Право первой подписи первичных учетных документов, расчетных документов, финансовых обязательств имеют:</w:t>
      </w:r>
    </w:p>
    <w:p w:rsidR="009604DB" w:rsidRPr="009604DB" w:rsidRDefault="009604DB" w:rsidP="009604DB">
      <w:pPr>
        <w:jc w:val="both"/>
        <w:rPr>
          <w:rFonts w:eastAsia="Calibri"/>
          <w:lang w:eastAsia="en-US"/>
        </w:rPr>
      </w:pPr>
    </w:p>
    <w:p w:rsidR="009604DB" w:rsidRPr="009604DB" w:rsidRDefault="009604DB" w:rsidP="009604D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604DB">
        <w:rPr>
          <w:rFonts w:eastAsia="Calibri"/>
          <w:lang w:eastAsia="en-US"/>
        </w:rPr>
        <w:t xml:space="preserve">Глава муниципального района «Красночикойский район» Евгений Алексеевич </w:t>
      </w:r>
      <w:proofErr w:type="spellStart"/>
      <w:r w:rsidRPr="009604DB">
        <w:rPr>
          <w:rFonts w:eastAsia="Calibri"/>
          <w:lang w:eastAsia="en-US"/>
        </w:rPr>
        <w:t>Гостев</w:t>
      </w:r>
      <w:proofErr w:type="spellEnd"/>
      <w:r w:rsidRPr="009604DB">
        <w:rPr>
          <w:rFonts w:eastAsia="Calibri"/>
          <w:lang w:eastAsia="en-US"/>
        </w:rPr>
        <w:t>,</w:t>
      </w:r>
    </w:p>
    <w:p w:rsidR="009604DB" w:rsidRPr="009604DB" w:rsidRDefault="009604DB" w:rsidP="009604D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604DB">
        <w:rPr>
          <w:rFonts w:eastAsia="Calibri"/>
          <w:lang w:eastAsia="en-US"/>
        </w:rPr>
        <w:t>Заместитель руководителя администрации муниципального района Валерий Михайлович Тюриков,</w:t>
      </w:r>
    </w:p>
    <w:p w:rsidR="009604DB" w:rsidRPr="009604DB" w:rsidRDefault="009604DB" w:rsidP="009604D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604DB">
        <w:rPr>
          <w:rFonts w:eastAsia="Calibri"/>
          <w:lang w:eastAsia="en-US"/>
        </w:rPr>
        <w:t xml:space="preserve">Заместитель руководителя администрации муниципального района Дина Валерьевна </w:t>
      </w:r>
      <w:proofErr w:type="spellStart"/>
      <w:r w:rsidRPr="009604DB">
        <w:rPr>
          <w:rFonts w:eastAsia="Calibri"/>
          <w:lang w:eastAsia="en-US"/>
        </w:rPr>
        <w:t>Батыршина</w:t>
      </w:r>
      <w:proofErr w:type="spellEnd"/>
      <w:r w:rsidRPr="009604DB">
        <w:rPr>
          <w:rFonts w:eastAsia="Calibri"/>
          <w:lang w:eastAsia="en-US"/>
        </w:rPr>
        <w:t xml:space="preserve">, </w:t>
      </w:r>
    </w:p>
    <w:p w:rsidR="009604DB" w:rsidRPr="009604DB" w:rsidRDefault="009604DB" w:rsidP="009604D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604DB">
        <w:rPr>
          <w:rFonts w:eastAsia="Calibri"/>
          <w:lang w:eastAsia="en-US"/>
        </w:rPr>
        <w:t>Заместитель руководителя администрации муниципального района Светлана Викторовна Митрошина.</w:t>
      </w:r>
    </w:p>
    <w:p w:rsidR="009604DB" w:rsidRPr="009604DB" w:rsidRDefault="009604DB" w:rsidP="009604DB">
      <w:pPr>
        <w:ind w:left="360"/>
        <w:jc w:val="both"/>
        <w:rPr>
          <w:rFonts w:eastAsia="Calibri"/>
          <w:lang w:eastAsia="en-US"/>
        </w:rPr>
      </w:pPr>
    </w:p>
    <w:p w:rsidR="009604DB" w:rsidRPr="009604DB" w:rsidRDefault="009604DB" w:rsidP="009604DB">
      <w:pPr>
        <w:jc w:val="both"/>
        <w:rPr>
          <w:rFonts w:eastAsia="Calibri"/>
          <w:lang w:eastAsia="en-US"/>
        </w:rPr>
      </w:pPr>
      <w:r w:rsidRPr="009604DB">
        <w:rPr>
          <w:rFonts w:eastAsia="Calibri"/>
          <w:lang w:eastAsia="en-US"/>
        </w:rPr>
        <w:t xml:space="preserve">Право второй подписи расчетных документов, финансовых обязательств имеют: </w:t>
      </w:r>
    </w:p>
    <w:p w:rsidR="009604DB" w:rsidRPr="009604DB" w:rsidRDefault="009604DB" w:rsidP="009604DB">
      <w:pPr>
        <w:jc w:val="both"/>
        <w:rPr>
          <w:rFonts w:eastAsia="Calibri"/>
          <w:lang w:eastAsia="en-US"/>
        </w:rPr>
      </w:pPr>
    </w:p>
    <w:p w:rsidR="009604DB" w:rsidRPr="009604DB" w:rsidRDefault="009604DB" w:rsidP="009604D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604DB">
        <w:rPr>
          <w:rFonts w:eastAsia="Calibri"/>
          <w:lang w:eastAsia="en-US"/>
        </w:rPr>
        <w:t>Главный бухгалтер Оксана Александровна Леонова</w:t>
      </w:r>
    </w:p>
    <w:p w:rsidR="009604DB" w:rsidRPr="009604DB" w:rsidRDefault="009604DB" w:rsidP="009604D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604DB">
        <w:rPr>
          <w:rFonts w:eastAsia="Calibri"/>
          <w:lang w:eastAsia="en-US"/>
        </w:rPr>
        <w:t>Главный специалист Галина Георгиевна Попова</w:t>
      </w:r>
    </w:p>
    <w:p w:rsidR="009604DB" w:rsidRPr="009604DB" w:rsidRDefault="009604DB" w:rsidP="009604DB">
      <w:pPr>
        <w:jc w:val="both"/>
        <w:rPr>
          <w:rFonts w:eastAsia="Calibri"/>
          <w:lang w:eastAsia="en-US"/>
        </w:rPr>
      </w:pPr>
    </w:p>
    <w:p w:rsidR="009604DB" w:rsidRPr="009604DB" w:rsidRDefault="009604DB" w:rsidP="009604DB">
      <w:pPr>
        <w:rPr>
          <w:rFonts w:ascii="Cambria" w:eastAsia="Calibri" w:hAnsi="Cambria"/>
          <w:lang w:eastAsia="en-US"/>
        </w:rPr>
      </w:pPr>
    </w:p>
    <w:p w:rsidR="00967768" w:rsidRPr="0005069F" w:rsidRDefault="00967768" w:rsidP="00967768"/>
    <w:p w:rsidR="002F3EC6" w:rsidRDefault="002F3EC6">
      <w:bookmarkStart w:id="0" w:name="_GoBack"/>
      <w:bookmarkEnd w:id="0"/>
    </w:p>
    <w:sectPr w:rsidR="002F3EC6" w:rsidSect="00967768">
      <w:pgSz w:w="11907" w:h="16840" w:code="9"/>
      <w:pgMar w:top="1134" w:right="708" w:bottom="113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0AAB"/>
    <w:multiLevelType w:val="hybridMultilevel"/>
    <w:tmpl w:val="E0CCA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C466B"/>
    <w:multiLevelType w:val="hybridMultilevel"/>
    <w:tmpl w:val="87147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F4FE7"/>
    <w:multiLevelType w:val="hybridMultilevel"/>
    <w:tmpl w:val="4E00DD1E"/>
    <w:lvl w:ilvl="0" w:tplc="36E661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68"/>
    <w:rsid w:val="000354FC"/>
    <w:rsid w:val="000F3AE4"/>
    <w:rsid w:val="00115B21"/>
    <w:rsid w:val="002F3EC6"/>
    <w:rsid w:val="00337681"/>
    <w:rsid w:val="006E1C93"/>
    <w:rsid w:val="00812833"/>
    <w:rsid w:val="008F3D0D"/>
    <w:rsid w:val="00905CE8"/>
    <w:rsid w:val="009604DB"/>
    <w:rsid w:val="00967768"/>
    <w:rsid w:val="00E836C9"/>
    <w:rsid w:val="00F7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FB398-AEAF-4D73-9D23-3C504679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7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776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15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ПК</cp:lastModifiedBy>
  <cp:revision>8</cp:revision>
  <cp:lastPrinted>2023-06-15T00:36:00Z</cp:lastPrinted>
  <dcterms:created xsi:type="dcterms:W3CDTF">2023-06-15T00:33:00Z</dcterms:created>
  <dcterms:modified xsi:type="dcterms:W3CDTF">2023-06-26T02:52:00Z</dcterms:modified>
</cp:coreProperties>
</file>