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C" w:rsidRPr="008A5418" w:rsidRDefault="00FA1EEC" w:rsidP="00FA1EEC">
      <w:pPr>
        <w:jc w:val="center"/>
        <w:rPr>
          <w:sz w:val="28"/>
          <w:szCs w:val="28"/>
        </w:rPr>
      </w:pPr>
      <w:r w:rsidRPr="008A5418">
        <w:rPr>
          <w:sz w:val="28"/>
          <w:szCs w:val="28"/>
        </w:rPr>
        <w:t>Сельское поселение «Альбитуйское»</w:t>
      </w:r>
    </w:p>
    <w:p w:rsidR="00FA1EEC" w:rsidRPr="008A5418" w:rsidRDefault="00FA1EEC" w:rsidP="00FA1EEC">
      <w:pPr>
        <w:jc w:val="center"/>
        <w:rPr>
          <w:b/>
          <w:sz w:val="28"/>
          <w:szCs w:val="28"/>
        </w:rPr>
      </w:pPr>
      <w:r w:rsidRPr="008A5418">
        <w:rPr>
          <w:b/>
          <w:sz w:val="28"/>
          <w:szCs w:val="28"/>
        </w:rPr>
        <w:t>АДМИНИСТРАЦИЯ СЕЛЬСКОГО ПОСЕЛЕНИЯ «АЛЬБИТУЙСКОЕ»</w:t>
      </w:r>
    </w:p>
    <w:p w:rsidR="00FA1EEC" w:rsidRPr="008A5418" w:rsidRDefault="00FA1EEC" w:rsidP="00FA1EEC">
      <w:pPr>
        <w:jc w:val="center"/>
        <w:rPr>
          <w:b/>
          <w:sz w:val="28"/>
          <w:szCs w:val="28"/>
        </w:rPr>
      </w:pPr>
    </w:p>
    <w:p w:rsidR="00FA1EEC" w:rsidRPr="008A5418" w:rsidRDefault="00FA1EEC" w:rsidP="00FA1EEC">
      <w:pPr>
        <w:jc w:val="center"/>
        <w:rPr>
          <w:b/>
          <w:sz w:val="28"/>
          <w:szCs w:val="28"/>
        </w:rPr>
      </w:pPr>
    </w:p>
    <w:p w:rsidR="00FA1EEC" w:rsidRPr="008A5418" w:rsidRDefault="00FA1EEC" w:rsidP="00FA1EEC">
      <w:pPr>
        <w:jc w:val="center"/>
        <w:rPr>
          <w:b/>
          <w:sz w:val="28"/>
          <w:szCs w:val="28"/>
        </w:rPr>
      </w:pPr>
      <w:r w:rsidRPr="008A5418">
        <w:rPr>
          <w:b/>
          <w:sz w:val="28"/>
          <w:szCs w:val="28"/>
        </w:rPr>
        <w:t>ПОСТАНОВЛЕНИЕ</w:t>
      </w:r>
    </w:p>
    <w:p w:rsidR="00FA1EEC" w:rsidRPr="008A5418" w:rsidRDefault="00FA1EEC" w:rsidP="00FA1EEC">
      <w:pPr>
        <w:jc w:val="both"/>
        <w:rPr>
          <w:sz w:val="28"/>
          <w:szCs w:val="28"/>
        </w:rPr>
      </w:pPr>
    </w:p>
    <w:p w:rsidR="00FA1EEC" w:rsidRPr="008A5418" w:rsidRDefault="00FA1EEC" w:rsidP="00FA1EE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A541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A541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A541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</w:p>
    <w:p w:rsidR="00FA1EEC" w:rsidRDefault="00FA1EEC" w:rsidP="00FA1EEC">
      <w:pPr>
        <w:jc w:val="center"/>
        <w:rPr>
          <w:sz w:val="28"/>
          <w:szCs w:val="28"/>
        </w:rPr>
      </w:pPr>
      <w:r w:rsidRPr="008A5418">
        <w:rPr>
          <w:sz w:val="28"/>
          <w:szCs w:val="28"/>
        </w:rPr>
        <w:t>с. Альбитуй</w:t>
      </w:r>
    </w:p>
    <w:p w:rsidR="00FA1EEC" w:rsidRDefault="00FA1EEC" w:rsidP="00FA1EEC">
      <w:pPr>
        <w:jc w:val="center"/>
        <w:rPr>
          <w:sz w:val="28"/>
          <w:szCs w:val="28"/>
        </w:rPr>
      </w:pPr>
    </w:p>
    <w:p w:rsidR="00FA1EEC" w:rsidRDefault="00FA1EEC" w:rsidP="00FA1EEC">
      <w:pPr>
        <w:rPr>
          <w:sz w:val="20"/>
          <w:szCs w:val="20"/>
        </w:rPr>
      </w:pPr>
    </w:p>
    <w:p w:rsidR="00FA1EEC" w:rsidRDefault="00FA1EEC" w:rsidP="00FA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долгосрочной целевой программы «Энергосбережение  и повышение энергетической  эффективности в сельском поселении «Альбитуйское»  на 2024-2026 годы</w:t>
      </w:r>
    </w:p>
    <w:p w:rsidR="00FA1EEC" w:rsidRDefault="00FA1EEC" w:rsidP="00FA1EEC">
      <w:pPr>
        <w:jc w:val="both"/>
        <w:rPr>
          <w:b/>
          <w:sz w:val="28"/>
          <w:szCs w:val="28"/>
        </w:rPr>
      </w:pPr>
    </w:p>
    <w:p w:rsidR="00FA1EEC" w:rsidRDefault="00FA1EEC" w:rsidP="00FA1EEC">
      <w:pPr>
        <w:jc w:val="both"/>
        <w:rPr>
          <w:b/>
          <w:sz w:val="28"/>
          <w:szCs w:val="28"/>
        </w:rPr>
      </w:pPr>
    </w:p>
    <w:p w:rsidR="00FA1EEC" w:rsidRDefault="00FA1EEC" w:rsidP="00FA1E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в целях обеспечения энергосбережения и повышения энергетической эффективности в сельском поселении «Альбитуйское»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FA1EEC" w:rsidRPr="00C1509A" w:rsidRDefault="00FA1EEC" w:rsidP="00FA1E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1509A">
        <w:rPr>
          <w:sz w:val="28"/>
          <w:szCs w:val="28"/>
        </w:rPr>
        <w:t>Утвердить долгосрочную целевую программу «Энергосбережение  и повышение энергетической  эффективности в администрации сельско</w:t>
      </w:r>
      <w:r>
        <w:rPr>
          <w:sz w:val="28"/>
          <w:szCs w:val="28"/>
        </w:rPr>
        <w:t>го поселения «Альбитуйское» на 2024</w:t>
      </w:r>
      <w:r w:rsidRPr="00C1509A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C1509A">
        <w:rPr>
          <w:sz w:val="28"/>
          <w:szCs w:val="28"/>
        </w:rPr>
        <w:t xml:space="preserve"> годы».  </w:t>
      </w:r>
    </w:p>
    <w:p w:rsidR="00FA1EEC" w:rsidRDefault="00FA1EEC" w:rsidP="00FA1E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FA1EEC" w:rsidRPr="00C1509A" w:rsidRDefault="00FA1EEC" w:rsidP="00FA1E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1EEC" w:rsidRDefault="00FA1EEC" w:rsidP="00FA1EEC">
      <w:pPr>
        <w:jc w:val="both"/>
        <w:rPr>
          <w:sz w:val="22"/>
          <w:szCs w:val="22"/>
        </w:rPr>
      </w:pPr>
    </w:p>
    <w:p w:rsidR="00FA1EEC" w:rsidRDefault="00FA1EEC" w:rsidP="00FA1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EC" w:rsidRDefault="00FA1EEC" w:rsidP="00FA1EEC">
      <w:pPr>
        <w:jc w:val="both"/>
        <w:rPr>
          <w:sz w:val="28"/>
          <w:szCs w:val="28"/>
        </w:rPr>
      </w:pPr>
    </w:p>
    <w:p w:rsidR="00FA1EEC" w:rsidRDefault="00FA1EEC" w:rsidP="00FA1EEC">
      <w:pPr>
        <w:jc w:val="both"/>
        <w:rPr>
          <w:sz w:val="28"/>
          <w:szCs w:val="28"/>
        </w:rPr>
      </w:pPr>
    </w:p>
    <w:p w:rsidR="00FA1EEC" w:rsidRDefault="00FA1EEC" w:rsidP="00FA1EEC">
      <w:pPr>
        <w:jc w:val="both"/>
        <w:rPr>
          <w:sz w:val="28"/>
          <w:szCs w:val="28"/>
        </w:rPr>
      </w:pPr>
    </w:p>
    <w:p w:rsidR="00FA1EEC" w:rsidRPr="008A5418" w:rsidRDefault="00FA1EEC" w:rsidP="00FA1EEC">
      <w:pPr>
        <w:jc w:val="both"/>
        <w:rPr>
          <w:sz w:val="28"/>
          <w:szCs w:val="28"/>
        </w:rPr>
      </w:pPr>
      <w:r w:rsidRPr="008A5418">
        <w:rPr>
          <w:sz w:val="28"/>
          <w:szCs w:val="28"/>
        </w:rPr>
        <w:t>Глава сельского поселения «Альбитуйское»                          В.А. Ланцов</w:t>
      </w:r>
    </w:p>
    <w:p w:rsidR="00FA1EEC" w:rsidRDefault="00FA1EEC" w:rsidP="00FA1EEC">
      <w:pPr>
        <w:jc w:val="both"/>
        <w:rPr>
          <w:sz w:val="28"/>
          <w:szCs w:val="28"/>
        </w:rPr>
      </w:pPr>
    </w:p>
    <w:p w:rsidR="00FA1EEC" w:rsidRDefault="00FA1EEC" w:rsidP="00FA1EEC"/>
    <w:p w:rsidR="00FA1EEC" w:rsidRDefault="00FA1EEC" w:rsidP="00FA1EEC"/>
    <w:p w:rsidR="00FA1EEC" w:rsidRDefault="00FA1EEC" w:rsidP="00FA1EEC">
      <w:pPr>
        <w:ind w:left="300" w:right="200"/>
        <w:jc w:val="both"/>
        <w:rPr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both"/>
        <w:rPr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both"/>
        <w:rPr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both"/>
        <w:rPr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both"/>
        <w:rPr>
          <w:color w:val="373635"/>
          <w:sz w:val="28"/>
          <w:szCs w:val="28"/>
        </w:rPr>
      </w:pPr>
    </w:p>
    <w:p w:rsidR="00FA1EEC" w:rsidRDefault="00FA1EEC" w:rsidP="00FA1EEC">
      <w:pPr>
        <w:pStyle w:val="a3"/>
        <w:ind w:right="200"/>
        <w:jc w:val="both"/>
        <w:rPr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color w:val="373635"/>
          <w:sz w:val="28"/>
          <w:szCs w:val="28"/>
        </w:rPr>
      </w:pPr>
      <w:r>
        <w:rPr>
          <w:b/>
          <w:bCs/>
          <w:color w:val="373635"/>
          <w:sz w:val="28"/>
          <w:szCs w:val="28"/>
        </w:rPr>
        <w:lastRenderedPageBreak/>
        <w:t>1.</w:t>
      </w:r>
      <w:r>
        <w:rPr>
          <w:color w:val="373635"/>
          <w:sz w:val="28"/>
          <w:szCs w:val="28"/>
        </w:rPr>
        <w:t xml:space="preserve"> </w:t>
      </w:r>
      <w:r>
        <w:rPr>
          <w:b/>
          <w:bCs/>
          <w:color w:val="373635"/>
          <w:sz w:val="28"/>
          <w:szCs w:val="28"/>
        </w:rPr>
        <w:t>ПАСПОРТ ПРОГРАММЫ</w:t>
      </w:r>
    </w:p>
    <w:tbl>
      <w:tblPr>
        <w:tblW w:w="5000" w:type="pct"/>
        <w:tblInd w:w="30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49"/>
        <w:gridCol w:w="6592"/>
      </w:tblGrid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целевая программа «Энергосбережение  и повышение энергетической  эффективности в администрации сельского поселения «Альбитуйское» на 2024-2026 годы (далее – Программа) 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Федерации».  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 повышении энергетической эффективности».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«Альбитуйское» муниципального района «Красночикойский район». 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«Альбитуйское» муниципального района «Красночикойский район».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«Альбитуйское» Ланцов В.А.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бюджетных учреждений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 обеспечение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экономики администрации сельского поселения «Альбитуйское».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проведение энергетических обследований бюджетных учреждений администрации сельского поселения;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приборами учета энергоресурсов бюджетных учреждений администрации сельского поселения, координация и регулирование деятельности которых возложены на исполнителей программы, и обеспечение системы расчетов с поставщиками энергоресурсов по показаниям </w:t>
            </w:r>
            <w:r>
              <w:rPr>
                <w:sz w:val="28"/>
                <w:szCs w:val="28"/>
              </w:rPr>
              <w:lastRenderedPageBreak/>
              <w:t>приборов учета;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технических мероприятий по энергосбережению  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разделов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Паспорт Программы 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2.Анализ и оценка проблем, решение которых осуществляется путем реализации Программы 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Цель и задачи Программы. 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Ресурсное обеспечение Программы. 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Определение потребностей в бюджетных ресурсах для цели и результатов Программы. 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6.Управление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ее реализации. </w:t>
            </w:r>
          </w:p>
          <w:p w:rsidR="00FA1EEC" w:rsidRDefault="00FA1EEC" w:rsidP="006268FE">
            <w:pPr>
              <w:pStyle w:val="a3"/>
              <w:ind w:right="2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Оценка социально – экономической эффективности.</w:t>
            </w:r>
          </w:p>
          <w:p w:rsidR="00FA1EEC" w:rsidRDefault="00FA1EEC" w:rsidP="006268FE">
            <w:pPr>
              <w:pStyle w:val="a3"/>
              <w:ind w:right="2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8.Перечень мероприятий Программы</w:t>
            </w:r>
          </w:p>
          <w:p w:rsidR="00FA1EEC" w:rsidRDefault="00FA1EEC" w:rsidP="006268FE">
            <w:pPr>
              <w:pStyle w:val="a3"/>
              <w:ind w:right="2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Информация о планируемых показателях установки приборов учета.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2024 - 2026 годы. </w:t>
            </w:r>
            <w:r>
              <w:rPr>
                <w:bCs/>
                <w:sz w:val="28"/>
                <w:szCs w:val="28"/>
              </w:rPr>
              <w:t>Программа будет реализовываться в один этап.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финансировании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финансировании мероприятий программы за счет бюджета составляет -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>: 35,0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тыс. рублей, </w:t>
            </w:r>
            <w:r>
              <w:rPr>
                <w:bCs/>
                <w:sz w:val="28"/>
                <w:szCs w:val="28"/>
              </w:rPr>
              <w:t>в том числе по годам: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20,0 тыс. рублей;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– 5,0 тыс. рублей; </w:t>
            </w:r>
          </w:p>
          <w:p w:rsidR="00FA1EEC" w:rsidRPr="00A614D3" w:rsidRDefault="00FA1EEC" w:rsidP="006268FE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2026 – 10,0 тыс. руб</w:t>
            </w:r>
            <w:r>
              <w:rPr>
                <w:bCs/>
                <w:sz w:val="28"/>
                <w:szCs w:val="28"/>
              </w:rPr>
              <w:t xml:space="preserve">лей. 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«Альбитуйское»</w:t>
            </w:r>
          </w:p>
        </w:tc>
      </w:tr>
      <w:tr w:rsidR="00FA1EEC" w:rsidTr="006268FE"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ожидаемые результаты реализации Программы </w:t>
            </w:r>
          </w:p>
        </w:tc>
        <w:tc>
          <w:tcPr>
            <w:tcW w:w="6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экономического механизма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энергоресурсосбережения</w:t>
            </w:r>
            <w:proofErr w:type="spellEnd"/>
            <w:r>
              <w:rPr>
                <w:sz w:val="28"/>
                <w:szCs w:val="28"/>
              </w:rPr>
              <w:t xml:space="preserve">, стимулирующего экономное использование энергетических ресурсов, сокращение потребности в финансировании; 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Ожидаемый экономический эффект от выполнения </w:t>
            </w:r>
            <w:r>
              <w:rPr>
                <w:sz w:val="28"/>
                <w:szCs w:val="28"/>
              </w:rPr>
              <w:lastRenderedPageBreak/>
              <w:t xml:space="preserve">всех мероприятий программы составит – </w:t>
            </w:r>
            <w:r w:rsidRPr="0085096F">
              <w:rPr>
                <w:sz w:val="28"/>
                <w:szCs w:val="28"/>
              </w:rPr>
              <w:t>6,8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в ценах 2023 года.</w:t>
            </w:r>
          </w:p>
          <w:p w:rsidR="00FA1EEC" w:rsidRDefault="00FA1EEC" w:rsidP="006268F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A1EEC" w:rsidRDefault="00FA1EEC" w:rsidP="00FA1EEC">
      <w:pPr>
        <w:pStyle w:val="a3"/>
        <w:ind w:right="2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АНАЛИЗ И ОЦЕНКА ПРОБЛЕМ, РЕШЕНИЕ КОТОРЫХ</w:t>
      </w:r>
      <w:r>
        <w:rPr>
          <w:b/>
          <w:bCs/>
          <w:color w:val="37363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ОСУЩЕСТВЛЯЕТСЯ ПУТЕМ РЕАЛИЗАЦИИ ПРОГРАММЫ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Потенциал энергосбережения как тепловой, так и электрической энергии в администрации сельского поселения «Альбитуйское» составляет 15,6 %. Для его реализации необходимо обеспечить полномасштабные работы  по всем основным направлениям.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Низкая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снижает экологическую безопасность поселения, порождает высокий уровень загрязнения окружающей среды.</w:t>
      </w:r>
      <w:proofErr w:type="gramEnd"/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Цели и задачи программы соответствуют приоритетам социально-экономического развития поселения.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Учитывая социальную и экономическую значимость энергосберегающих мероприятий программа позволит</w:t>
      </w:r>
      <w:proofErr w:type="gramEnd"/>
      <w:r>
        <w:rPr>
          <w:sz w:val="28"/>
          <w:szCs w:val="28"/>
        </w:rPr>
        <w:t xml:space="preserve"> решить задачи энергосбережения в бюджетных учреждениях поселения, а также снизить бюджет сельского поселения  по оплате за потребленные ресурсы. </w:t>
      </w:r>
    </w:p>
    <w:p w:rsidR="00FA1EEC" w:rsidRDefault="00FA1EEC" w:rsidP="00FA1EEC">
      <w:pPr>
        <w:pStyle w:val="a3"/>
        <w:ind w:left="300" w:right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ЦЕЛЬ И ЗАДАЧИ ПРОГРАММЫ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обеспечение к 2026 году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экономики поселения;    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затрат бюджета сельского поселения.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потребителей экономить потребляемые ресурсы;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энергосберегающих технологий.</w:t>
      </w:r>
    </w:p>
    <w:p w:rsidR="00FA1EEC" w:rsidRDefault="00FA1EEC" w:rsidP="00FA1EEC">
      <w:pPr>
        <w:pStyle w:val="a3"/>
        <w:ind w:right="200"/>
        <w:jc w:val="both"/>
        <w:rPr>
          <w:sz w:val="28"/>
          <w:szCs w:val="28"/>
        </w:rPr>
      </w:pPr>
      <w:r>
        <w:rPr>
          <w:color w:val="373635"/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Задачи Программы: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-снижение финансовой нагрузки на бюджет сельского поселения, связанной с оплатой коммунальных ресурсов;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энергетического обследования бюджетных учреждений в целях получения объективных данных в объеме используемых энергетических ресурсов, определения показателей энергетической эффективности и потенциала энергосбережения и повышения энергетической эффективности;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оценки.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технических мероприятий по энергосбережению.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2024–2026 годы. Программа будет реализовываться в один этап.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программных мероприятий определены целевые индикаторы, характеризующие эффект от реализации мероприятий программы: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</w:p>
    <w:tbl>
      <w:tblPr>
        <w:tblW w:w="9731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608"/>
        <w:gridCol w:w="1070"/>
        <w:gridCol w:w="1417"/>
        <w:gridCol w:w="1560"/>
        <w:gridCol w:w="1559"/>
      </w:tblGrid>
      <w:tr w:rsidR="00FA1EEC" w:rsidTr="006268FE">
        <w:trPr>
          <w:gridAfter w:val="3"/>
          <w:wAfter w:w="4536" w:type="dxa"/>
          <w:trHeight w:val="3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</w:p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</w:p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</w:p>
          <w:p w:rsidR="00FA1EEC" w:rsidRDefault="00FA1EEC" w:rsidP="006268FE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FA1EEC" w:rsidTr="006268F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tabs>
                <w:tab w:val="left" w:pos="68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FA1EEC" w:rsidRDefault="00FA1EEC" w:rsidP="006268FE">
            <w:pPr>
              <w:pStyle w:val="a3"/>
              <w:tabs>
                <w:tab w:val="left" w:pos="68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A1EEC" w:rsidTr="006268F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</w:tr>
      <w:tr w:rsidR="00FA1EEC" w:rsidTr="006268F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потребления эл. энергии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кВт/час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FA1EEC" w:rsidRPr="00A5307F" w:rsidRDefault="00FA1EEC" w:rsidP="00FA1EEC">
      <w:pPr>
        <w:pStyle w:val="a3"/>
        <w:ind w:left="300" w:right="200"/>
        <w:jc w:val="both"/>
        <w:rPr>
          <w:color w:val="000000" w:themeColor="text1"/>
          <w:sz w:val="28"/>
          <w:szCs w:val="28"/>
        </w:rPr>
      </w:pPr>
      <w:r w:rsidRPr="00A5307F">
        <w:rPr>
          <w:color w:val="000000" w:themeColor="text1"/>
          <w:sz w:val="28"/>
          <w:szCs w:val="28"/>
        </w:rPr>
        <w:t>Предполагается реализация следующих мероприятий программы:</w:t>
      </w:r>
    </w:p>
    <w:p w:rsidR="00FA1EEC" w:rsidRPr="00A5307F" w:rsidRDefault="00FA1EEC" w:rsidP="00FA1EEC">
      <w:pPr>
        <w:pStyle w:val="a3"/>
        <w:ind w:left="300" w:right="200"/>
        <w:jc w:val="both"/>
        <w:rPr>
          <w:color w:val="000000" w:themeColor="text1"/>
          <w:sz w:val="28"/>
          <w:szCs w:val="28"/>
        </w:rPr>
      </w:pPr>
      <w:r w:rsidRPr="00A5307F">
        <w:rPr>
          <w:color w:val="000000" w:themeColor="text1"/>
          <w:sz w:val="28"/>
          <w:szCs w:val="28"/>
        </w:rPr>
        <w:t xml:space="preserve">1. Энергетическое обследование – обследование потребителей </w:t>
      </w:r>
      <w:proofErr w:type="spellStart"/>
      <w:proofErr w:type="gramStart"/>
      <w:r w:rsidRPr="00A5307F">
        <w:rPr>
          <w:color w:val="000000" w:themeColor="text1"/>
          <w:sz w:val="28"/>
          <w:szCs w:val="28"/>
        </w:rPr>
        <w:t>топливно</w:t>
      </w:r>
      <w:proofErr w:type="spellEnd"/>
      <w:r w:rsidRPr="00A5307F">
        <w:rPr>
          <w:color w:val="000000" w:themeColor="text1"/>
          <w:sz w:val="28"/>
          <w:szCs w:val="28"/>
        </w:rPr>
        <w:t xml:space="preserve"> – энергетических</w:t>
      </w:r>
      <w:proofErr w:type="gramEnd"/>
      <w:r w:rsidRPr="00A5307F">
        <w:rPr>
          <w:color w:val="000000" w:themeColor="text1"/>
          <w:sz w:val="28"/>
          <w:szCs w:val="28"/>
        </w:rPr>
        <w:t xml:space="preserve"> ресурсов с целью установления показателей эффективности использования указанных ресурсов и выработки экономически обоснованных мер по повышению указанных показателей;</w:t>
      </w:r>
    </w:p>
    <w:p w:rsidR="00FA1EEC" w:rsidRPr="00A5307F" w:rsidRDefault="00FA1EEC" w:rsidP="00FA1EEC">
      <w:pPr>
        <w:pStyle w:val="a3"/>
        <w:ind w:left="300" w:right="200"/>
        <w:jc w:val="both"/>
        <w:rPr>
          <w:color w:val="000000" w:themeColor="text1"/>
          <w:sz w:val="28"/>
          <w:szCs w:val="28"/>
        </w:rPr>
      </w:pPr>
      <w:r w:rsidRPr="00A5307F">
        <w:rPr>
          <w:color w:val="000000" w:themeColor="text1"/>
          <w:sz w:val="28"/>
          <w:szCs w:val="28"/>
        </w:rPr>
        <w:t>2. Оснащение приборами учета энергоресурсов;</w:t>
      </w:r>
    </w:p>
    <w:p w:rsidR="00FA1EEC" w:rsidRPr="00A5307F" w:rsidRDefault="00FA1EEC" w:rsidP="00FA1EEC">
      <w:pPr>
        <w:pStyle w:val="a3"/>
        <w:ind w:left="300" w:right="200"/>
        <w:jc w:val="both"/>
        <w:rPr>
          <w:color w:val="000000" w:themeColor="text1"/>
          <w:sz w:val="28"/>
          <w:szCs w:val="28"/>
        </w:rPr>
      </w:pPr>
      <w:r w:rsidRPr="00A5307F">
        <w:rPr>
          <w:color w:val="000000" w:themeColor="text1"/>
          <w:sz w:val="28"/>
          <w:szCs w:val="28"/>
        </w:rPr>
        <w:t>3. Улучшение энергосберегающих характеристик конструкций зданий.</w:t>
      </w:r>
    </w:p>
    <w:p w:rsidR="00FA1EEC" w:rsidRDefault="00FA1EEC" w:rsidP="00FA1EEC">
      <w:pPr>
        <w:pStyle w:val="a3"/>
        <w:ind w:right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4. РЕСУРСНОЕ ОБЕСПЕЧЕНИЕ ПРОГРАММЫ</w:t>
      </w:r>
    </w:p>
    <w:p w:rsidR="00FA1EEC" w:rsidRDefault="00FA1EEC" w:rsidP="00FA1EEC">
      <w:pPr>
        <w:pStyle w:val="a3"/>
        <w:ind w:right="2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Потребность в финансировании мероприятий программы составляет тыс. рублей, в том числе по годам:</w:t>
      </w:r>
    </w:p>
    <w:p w:rsidR="00FA1EEC" w:rsidRDefault="00FA1EEC" w:rsidP="00FA1EEC">
      <w:pPr>
        <w:pStyle w:val="a3"/>
        <w:ind w:left="300" w:right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 год –  20,0 тыс. рублей.</w:t>
      </w:r>
    </w:p>
    <w:p w:rsidR="00FA1EEC" w:rsidRDefault="00FA1EEC" w:rsidP="00FA1EEC">
      <w:pPr>
        <w:pStyle w:val="a3"/>
        <w:ind w:left="300" w:right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2025 год -  5,0 тыс. рублей.</w:t>
      </w:r>
    </w:p>
    <w:p w:rsidR="00FA1EEC" w:rsidRDefault="00FA1EEC" w:rsidP="00FA1EEC">
      <w:pPr>
        <w:pStyle w:val="a3"/>
        <w:ind w:left="300" w:right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2026 год – 10,0 тыс. рублей.</w:t>
      </w:r>
    </w:p>
    <w:p w:rsidR="00FA1EEC" w:rsidRDefault="00FA1EEC" w:rsidP="00FA1EEC">
      <w:pPr>
        <w:pStyle w:val="a3"/>
        <w:ind w:left="300" w:right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Реализация мероприятий программы не сможет </w:t>
      </w:r>
      <w:proofErr w:type="gramStart"/>
      <w:r>
        <w:rPr>
          <w:bCs/>
          <w:sz w:val="28"/>
          <w:szCs w:val="28"/>
        </w:rPr>
        <w:t>осуществится</w:t>
      </w:r>
      <w:proofErr w:type="gramEnd"/>
      <w:r>
        <w:rPr>
          <w:bCs/>
          <w:sz w:val="28"/>
          <w:szCs w:val="28"/>
        </w:rPr>
        <w:t xml:space="preserve"> в полном объеме за счет средств бюджета сельского поселения «Альбитуйское», потребуются средства из бюджета сельского поселения в сумме 35,0 тыс.рублей.</w:t>
      </w:r>
    </w:p>
    <w:p w:rsidR="00FA1EEC" w:rsidRDefault="00FA1EEC" w:rsidP="00FA1EEC">
      <w:pPr>
        <w:pStyle w:val="a3"/>
        <w:ind w:left="300" w:right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Распределение ассигнований по заказчикам программы планируется осуществить согласно приложению к настоящей программе.</w:t>
      </w:r>
    </w:p>
    <w:p w:rsidR="00FA1EEC" w:rsidRDefault="00FA1EEC" w:rsidP="00FA1EEC">
      <w:pPr>
        <w:pStyle w:val="a3"/>
        <w:ind w:left="300" w:right="200"/>
        <w:jc w:val="both"/>
        <w:rPr>
          <w:bCs/>
          <w:sz w:val="28"/>
          <w:szCs w:val="28"/>
        </w:rPr>
      </w:pPr>
    </w:p>
    <w:p w:rsidR="00FA1EEC" w:rsidRDefault="00FA1EEC" w:rsidP="00FA1EEC">
      <w:pPr>
        <w:pStyle w:val="a3"/>
        <w:spacing w:after="0"/>
        <w:ind w:right="19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ОПРЕДЕЛЕНИЕ ПОТРЕБНОСТЕЙ В БЮДЖЕТНЫХ РЕСУРСАХ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ДОСТИЖЕНИЯ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 И РЕЗУЛЬТАТОВ ПРОГРАММЫ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Потребность в средствах бюджета сельского поселения на реализацию мероприятий Программы составляет 35,0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 Потребность в финансовых средствах определяется количеством приборов учета, запланированных к установке на объектах бюджетных учреждений. Стоимость работ определена по фактическим  показателям. Окончательная стоимость по каждому объекту будет откорректирована после разработки проектно-сметной документации.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</w:p>
    <w:p w:rsidR="00FA1EEC" w:rsidRDefault="00FA1EEC" w:rsidP="00FA1EEC">
      <w:pPr>
        <w:pStyle w:val="a3"/>
        <w:ind w:right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 РЕАЛИЗАЦИИ</w:t>
      </w:r>
    </w:p>
    <w:p w:rsidR="00FA1EEC" w:rsidRDefault="00FA1EEC" w:rsidP="00FA1EEC">
      <w:pPr>
        <w:pStyle w:val="a3"/>
        <w:ind w:left="300" w:right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Механизм реализации программы предусматривает осуществление мер по оказанию государственной поддержки мероприятий по энергосбережению и повышению энергетической эффективности.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Муниципальный заказчик – координатор программы и исполнители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финансирования.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её реализации осуществляется путём: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координации действий всех субъектов Программы и заинтересованных организаций;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ежегодного уточнения затрат по программным мероприятиям, состава исполнителей;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обеспечения эффективного и целевого использования финансовых средств, качества проводимых мероприятий и выполнения сроков реализации;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регулярного мониторинга ситуации и анализа эффективности проводимой работы;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в установленном порядке отчетов о ходе реализации Программы. </w:t>
      </w:r>
    </w:p>
    <w:p w:rsidR="00FA1EEC" w:rsidRDefault="00FA1EEC" w:rsidP="00FA1EEC">
      <w:pPr>
        <w:pStyle w:val="a3"/>
        <w:ind w:left="300" w:right="200"/>
        <w:jc w:val="both"/>
        <w:rPr>
          <w:color w:val="373635"/>
          <w:sz w:val="28"/>
          <w:szCs w:val="28"/>
        </w:rPr>
      </w:pPr>
      <w:r>
        <w:rPr>
          <w:sz w:val="28"/>
          <w:szCs w:val="28"/>
        </w:rPr>
        <w:t xml:space="preserve">    Общая координация, текущее управление, а также 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муниципальным заказчиком</w:t>
      </w:r>
      <w:r>
        <w:rPr>
          <w:color w:val="373635"/>
          <w:sz w:val="28"/>
          <w:szCs w:val="28"/>
        </w:rPr>
        <w:t>.</w:t>
      </w:r>
    </w:p>
    <w:p w:rsidR="00FA1EEC" w:rsidRDefault="00FA1EEC" w:rsidP="00FA1EEC">
      <w:pPr>
        <w:pStyle w:val="a3"/>
        <w:ind w:right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ОЦЕНКА СОЦИАЛЬНО - ЭКОНОМИЧЕСКОЙ ЭФФЕКТИВНОСТИ ПРОГРАММЫ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За период реализации программы экономический эффект от выполнения мероприятий программы составит  6,8 тыс. рублей в ценах 2023 года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Программы осуществляется на основе обобщенных оценочных показателей, определяется путем сравнения базовых значений целевых индикаторов с </w:t>
      </w:r>
      <w:proofErr w:type="gramStart"/>
      <w:r>
        <w:rPr>
          <w:sz w:val="28"/>
          <w:szCs w:val="28"/>
        </w:rPr>
        <w:t>текущими</w:t>
      </w:r>
      <w:proofErr w:type="gramEnd"/>
      <w:r>
        <w:rPr>
          <w:sz w:val="28"/>
          <w:szCs w:val="28"/>
        </w:rPr>
        <w:t xml:space="preserve"> (на этапе реализации) и завершающими (по окончании реализации Программы). </w:t>
      </w:r>
    </w:p>
    <w:p w:rsidR="00FA1EEC" w:rsidRDefault="00FA1EEC" w:rsidP="00FA1EEC">
      <w:pPr>
        <w:pStyle w:val="a3"/>
        <w:ind w:left="300" w:right="2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не повлечет негативных воздействий на окружающую природную среду.</w:t>
      </w:r>
    </w:p>
    <w:p w:rsidR="00FA1EEC" w:rsidRDefault="00FA1EEC" w:rsidP="00FA1EEC">
      <w:pPr>
        <w:rPr>
          <w:sz w:val="28"/>
          <w:szCs w:val="28"/>
        </w:rPr>
      </w:pPr>
    </w:p>
    <w:p w:rsidR="00FA1EEC" w:rsidRDefault="00FA1EEC" w:rsidP="00FA1EEC">
      <w:pPr>
        <w:rPr>
          <w:sz w:val="28"/>
          <w:szCs w:val="28"/>
        </w:rPr>
        <w:sectPr w:rsidR="00FA1EEC" w:rsidSect="00434F44">
          <w:pgSz w:w="11906" w:h="16838"/>
          <w:pgMar w:top="709" w:right="1134" w:bottom="1134" w:left="851" w:header="709" w:footer="709" w:gutter="0"/>
          <w:cols w:space="720"/>
        </w:sect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МЕРОПРИЯТИЙ ПРОГРАММЫ</w:t>
      </w: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тыс. рублей</w:t>
      </w:r>
    </w:p>
    <w:tbl>
      <w:tblPr>
        <w:tblW w:w="1426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882"/>
        <w:gridCol w:w="1980"/>
        <w:gridCol w:w="1560"/>
        <w:gridCol w:w="2014"/>
        <w:gridCol w:w="1984"/>
        <w:gridCol w:w="1985"/>
      </w:tblGrid>
      <w:tr w:rsidR="00FA1EEC" w:rsidTr="006268FE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реализации, годы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Потребность в финансовых ресурсах</w:t>
            </w:r>
          </w:p>
        </w:tc>
      </w:tr>
      <w:tr w:rsidR="00FA1EEC" w:rsidTr="006268FE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bCs/>
                <w:sz w:val="28"/>
                <w:szCs w:val="28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 по годам</w:t>
            </w:r>
          </w:p>
        </w:tc>
      </w:tr>
      <w:tr w:rsidR="00FA1EEC" w:rsidTr="006268FE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bCs/>
                <w:sz w:val="28"/>
                <w:szCs w:val="28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</w:tr>
      <w:tr w:rsidR="00FA1EEC" w:rsidTr="006268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Оснащение приборами учета энергоресурсов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2024-2026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FA1EEC" w:rsidTr="006268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энергосберегающих электрических лампочек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2024-2026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 w:rsidP="006268FE">
            <w:pPr>
              <w:pStyle w:val="a3"/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FA1EEC" w:rsidTr="006268FE">
        <w:trPr>
          <w:trHeight w:val="632"/>
        </w:trPr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EC" w:rsidRDefault="00FA1EEC" w:rsidP="006268FE">
            <w:pPr>
              <w:pStyle w:val="a3"/>
              <w:ind w:right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C" w:rsidRDefault="00FA1EEC" w:rsidP="006268FE">
            <w:pPr>
              <w:pStyle w:val="a3"/>
              <w:ind w:right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C" w:rsidRDefault="00FA1EEC" w:rsidP="006268FE">
            <w:pPr>
              <w:pStyle w:val="a3"/>
              <w:ind w:right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C" w:rsidRDefault="00FA1EEC" w:rsidP="006268FE">
            <w:pPr>
              <w:pStyle w:val="a3"/>
              <w:ind w:right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C" w:rsidRDefault="00FA1EEC" w:rsidP="006268FE">
            <w:pPr>
              <w:pStyle w:val="a3"/>
              <w:ind w:right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</w:tbl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  <w:r>
        <w:rPr>
          <w:b/>
          <w:bCs/>
          <w:color w:val="373635"/>
          <w:sz w:val="28"/>
          <w:szCs w:val="28"/>
        </w:rPr>
        <w:t xml:space="preserve"> </w:t>
      </w:r>
    </w:p>
    <w:p w:rsidR="00FA1EEC" w:rsidRDefault="00FA1EEC" w:rsidP="00FA1EEC">
      <w:pPr>
        <w:pStyle w:val="a3"/>
        <w:ind w:left="300" w:right="200"/>
        <w:jc w:val="center"/>
        <w:rPr>
          <w:b/>
          <w:bCs/>
          <w:color w:val="373635"/>
          <w:sz w:val="28"/>
          <w:szCs w:val="28"/>
        </w:rPr>
      </w:pPr>
    </w:p>
    <w:p w:rsidR="00FA1EEC" w:rsidRDefault="00FA1EEC" w:rsidP="00FA1EEC">
      <w:pPr>
        <w:pStyle w:val="a3"/>
        <w:ind w:right="200"/>
        <w:rPr>
          <w:b/>
          <w:bCs/>
          <w:sz w:val="28"/>
          <w:szCs w:val="28"/>
        </w:rPr>
      </w:pPr>
      <w:r>
        <w:rPr>
          <w:b/>
          <w:bCs/>
          <w:color w:val="373635"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9. ИНФОРМАЦИЯ О ПЛАНИРУЕМЫХ ПОКАЗАТЕЛЯХ УСТАНОВКИ ПРИБОРОВ УЧЕТА</w:t>
      </w:r>
    </w:p>
    <w:p w:rsidR="00FA1EEC" w:rsidRDefault="00FA1EEC" w:rsidP="00FA1EEC">
      <w:pPr>
        <w:pStyle w:val="a3"/>
        <w:ind w:left="300" w:right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38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7"/>
        <w:gridCol w:w="1262"/>
        <w:gridCol w:w="1307"/>
        <w:gridCol w:w="1582"/>
        <w:gridCol w:w="1292"/>
        <w:gridCol w:w="3084"/>
        <w:gridCol w:w="4041"/>
      </w:tblGrid>
      <w:tr w:rsidR="00FA1EEC" w:rsidTr="006268FE">
        <w:trPr>
          <w:trHeight w:val="29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Вуд КУ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оснащенные ПУ</w:t>
            </w:r>
          </w:p>
        </w:tc>
        <w:tc>
          <w:tcPr>
            <w:tcW w:w="8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затраченные на установку приборов учета тыс. рублей.</w:t>
            </w:r>
          </w:p>
        </w:tc>
      </w:tr>
      <w:tr w:rsidR="00FA1EEC" w:rsidTr="006268FE">
        <w:trPr>
          <w:trHeight w:val="290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FA1EEC" w:rsidTr="006268FE">
        <w:trPr>
          <w:trHeight w:val="290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8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</w:t>
            </w:r>
          </w:p>
        </w:tc>
      </w:tr>
      <w:tr w:rsidR="00FA1EEC" w:rsidTr="006268FE">
        <w:trPr>
          <w:trHeight w:val="30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1EEC" w:rsidTr="006268FE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1EEC" w:rsidTr="006268FE">
        <w:trPr>
          <w:trHeight w:val="48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EEC" w:rsidRDefault="00FA1EEC" w:rsidP="006268FE">
            <w:pPr>
              <w:tabs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7350AA" w:rsidRDefault="007350AA"/>
    <w:sectPr w:rsidR="007350AA" w:rsidSect="007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F98"/>
    <w:multiLevelType w:val="hybridMultilevel"/>
    <w:tmpl w:val="F73C7DBE"/>
    <w:lvl w:ilvl="0" w:tplc="4CF6EC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EEC"/>
    <w:rsid w:val="007350AA"/>
    <w:rsid w:val="00FA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EE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1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2024-02-20T02:29:00Z</dcterms:created>
  <dcterms:modified xsi:type="dcterms:W3CDTF">2024-02-20T02:29:00Z</dcterms:modified>
</cp:coreProperties>
</file>