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1870E3" w:rsidRPr="001870E3" w:rsidTr="00E46359">
        <w:tc>
          <w:tcPr>
            <w:tcW w:w="5351" w:type="dxa"/>
          </w:tcPr>
          <w:p w:rsidR="005C391B" w:rsidRPr="001870E3" w:rsidRDefault="00E46359" w:rsidP="00C8662C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УТВЕРЖДЕН</w:t>
            </w:r>
          </w:p>
          <w:p w:rsidR="00E46359" w:rsidRPr="001870E3" w:rsidRDefault="00E46359" w:rsidP="00C8662C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Решением Совета</w:t>
            </w:r>
          </w:p>
          <w:p w:rsidR="00E46359" w:rsidRPr="001870E3" w:rsidRDefault="00E46359" w:rsidP="00C8662C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муниципального района «Читинский район»</w:t>
            </w:r>
          </w:p>
          <w:p w:rsidR="00E46359" w:rsidRPr="001870E3" w:rsidRDefault="00E46359" w:rsidP="00CA659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от «</w:t>
            </w:r>
            <w:r w:rsidR="00CA6599">
              <w:rPr>
                <w:bCs/>
                <w:sz w:val="24"/>
                <w:szCs w:val="24"/>
              </w:rPr>
              <w:t>20</w:t>
            </w:r>
            <w:r w:rsidRPr="001870E3">
              <w:rPr>
                <w:bCs/>
                <w:sz w:val="24"/>
                <w:szCs w:val="24"/>
              </w:rPr>
              <w:t xml:space="preserve">» </w:t>
            </w:r>
            <w:r w:rsidR="00CA6599">
              <w:rPr>
                <w:bCs/>
                <w:sz w:val="24"/>
                <w:szCs w:val="24"/>
              </w:rPr>
              <w:t>июля</w:t>
            </w:r>
            <w:r w:rsidR="00BA0774">
              <w:rPr>
                <w:bCs/>
                <w:sz w:val="24"/>
                <w:szCs w:val="24"/>
              </w:rPr>
              <w:t xml:space="preserve"> </w:t>
            </w:r>
            <w:r w:rsidRPr="001870E3">
              <w:rPr>
                <w:bCs/>
                <w:sz w:val="24"/>
                <w:szCs w:val="24"/>
              </w:rPr>
              <w:t>202</w:t>
            </w:r>
            <w:r w:rsidR="00BA0774">
              <w:rPr>
                <w:bCs/>
                <w:sz w:val="24"/>
                <w:szCs w:val="24"/>
              </w:rPr>
              <w:t>3</w:t>
            </w:r>
            <w:r w:rsidRPr="001870E3">
              <w:rPr>
                <w:bCs/>
                <w:sz w:val="24"/>
                <w:szCs w:val="24"/>
              </w:rPr>
              <w:t xml:space="preserve"> года №</w:t>
            </w:r>
            <w:r w:rsidR="00CA6599">
              <w:rPr>
                <w:bCs/>
                <w:sz w:val="24"/>
                <w:szCs w:val="24"/>
              </w:rPr>
              <w:t>369</w:t>
            </w:r>
            <w:bookmarkStart w:id="0" w:name="_GoBack"/>
            <w:bookmarkEnd w:id="0"/>
          </w:p>
        </w:tc>
      </w:tr>
    </w:tbl>
    <w:p w:rsidR="005C391B" w:rsidRPr="001870E3" w:rsidRDefault="005C391B" w:rsidP="00C8662C">
      <w:pPr>
        <w:ind w:left="10632"/>
        <w:jc w:val="center"/>
        <w:rPr>
          <w:bCs/>
          <w:sz w:val="24"/>
          <w:szCs w:val="24"/>
        </w:rPr>
      </w:pPr>
    </w:p>
    <w:p w:rsidR="000358DE" w:rsidRPr="001870E3" w:rsidRDefault="000358DE" w:rsidP="00C8662C">
      <w:pPr>
        <w:tabs>
          <w:tab w:val="num" w:pos="709"/>
        </w:tabs>
        <w:spacing w:after="0"/>
        <w:ind w:right="-55"/>
        <w:jc w:val="center"/>
        <w:rPr>
          <w:b/>
          <w:szCs w:val="28"/>
        </w:rPr>
      </w:pPr>
      <w:r w:rsidRPr="001870E3">
        <w:rPr>
          <w:b/>
          <w:szCs w:val="28"/>
        </w:rPr>
        <w:t>ЕЖЕГОДНЫЙ ОТЧЕТ</w:t>
      </w:r>
    </w:p>
    <w:p w:rsidR="000358DE" w:rsidRPr="001870E3" w:rsidRDefault="000358DE" w:rsidP="00C8662C">
      <w:pPr>
        <w:tabs>
          <w:tab w:val="num" w:pos="709"/>
        </w:tabs>
        <w:spacing w:after="0"/>
        <w:jc w:val="center"/>
        <w:rPr>
          <w:b/>
          <w:szCs w:val="28"/>
        </w:rPr>
      </w:pPr>
      <w:r w:rsidRPr="001870E3">
        <w:rPr>
          <w:b/>
          <w:szCs w:val="28"/>
        </w:rPr>
        <w:t>о ходе реализации Плана мероприятий</w:t>
      </w:r>
    </w:p>
    <w:p w:rsidR="000358DE" w:rsidRPr="001870E3" w:rsidRDefault="000358DE" w:rsidP="00C8662C">
      <w:pPr>
        <w:tabs>
          <w:tab w:val="num" w:pos="709"/>
        </w:tabs>
        <w:spacing w:after="0"/>
        <w:jc w:val="center"/>
        <w:rPr>
          <w:b/>
          <w:szCs w:val="28"/>
        </w:rPr>
      </w:pPr>
      <w:r w:rsidRPr="001870E3">
        <w:rPr>
          <w:b/>
          <w:szCs w:val="28"/>
        </w:rPr>
        <w:t>по реализации в 202</w:t>
      </w:r>
      <w:r w:rsidR="00BA0774">
        <w:rPr>
          <w:b/>
          <w:szCs w:val="28"/>
        </w:rPr>
        <w:t>2</w:t>
      </w:r>
      <w:r w:rsidRPr="001870E3">
        <w:rPr>
          <w:b/>
          <w:szCs w:val="28"/>
        </w:rPr>
        <w:t xml:space="preserve"> году стратегии социально-экономического развития</w:t>
      </w:r>
    </w:p>
    <w:p w:rsidR="00194DEA" w:rsidRPr="001870E3" w:rsidRDefault="000358DE" w:rsidP="00C8662C">
      <w:pPr>
        <w:jc w:val="center"/>
        <w:rPr>
          <w:b/>
          <w:szCs w:val="28"/>
        </w:rPr>
      </w:pPr>
      <w:r w:rsidRPr="001870E3">
        <w:rPr>
          <w:b/>
          <w:szCs w:val="28"/>
        </w:rPr>
        <w:t xml:space="preserve"> муниципального района «Читинский район» на период до 2030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78"/>
        <w:gridCol w:w="1319"/>
        <w:gridCol w:w="1764"/>
        <w:gridCol w:w="1985"/>
        <w:gridCol w:w="1276"/>
        <w:gridCol w:w="1275"/>
        <w:gridCol w:w="2462"/>
        <w:gridCol w:w="1897"/>
      </w:tblGrid>
      <w:tr w:rsidR="001870E3" w:rsidRPr="001870E3" w:rsidTr="00C8662C">
        <w:trPr>
          <w:trHeight w:val="285"/>
        </w:trPr>
        <w:tc>
          <w:tcPr>
            <w:tcW w:w="704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78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9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64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1985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462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1897" w:type="dxa"/>
            <w:shd w:val="clear" w:color="auto" w:fill="auto"/>
          </w:tcPr>
          <w:p w:rsidR="000358DE" w:rsidRPr="001870E3" w:rsidRDefault="000358DE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1870E3" w:rsidRPr="001870E3" w:rsidTr="00C8662C">
        <w:tc>
          <w:tcPr>
            <w:tcW w:w="14560" w:type="dxa"/>
            <w:gridSpan w:val="9"/>
            <w:shd w:val="clear" w:color="auto" w:fill="auto"/>
            <w:vAlign w:val="center"/>
          </w:tcPr>
          <w:p w:rsidR="000358DE" w:rsidRPr="001870E3" w:rsidRDefault="00246B6F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1. Создание условий для личностного развития и реализации способностей человека, пополнение трудовых ресурсов</w:t>
            </w:r>
          </w:p>
        </w:tc>
      </w:tr>
      <w:tr w:rsidR="001870E3" w:rsidRPr="001870E3" w:rsidTr="00C8662C">
        <w:tc>
          <w:tcPr>
            <w:tcW w:w="14560" w:type="dxa"/>
            <w:gridSpan w:val="9"/>
            <w:shd w:val="clear" w:color="auto" w:fill="auto"/>
            <w:vAlign w:val="center"/>
          </w:tcPr>
          <w:p w:rsidR="000358DE" w:rsidRPr="001870E3" w:rsidRDefault="00246B6F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1.1. Повышение качества и доступности образования</w:t>
            </w:r>
          </w:p>
        </w:tc>
      </w:tr>
      <w:tr w:rsidR="00BA0774" w:rsidRPr="001870E3" w:rsidTr="00C8662C">
        <w:tc>
          <w:tcPr>
            <w:tcW w:w="704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BA0774" w:rsidRPr="00135B82" w:rsidRDefault="00BA0774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bCs/>
                <w:sz w:val="20"/>
                <w:szCs w:val="20"/>
              </w:rPr>
              <w:t>Строительство новых объектов образования (дошкольного, общего, дополнительного), в том числе:</w:t>
            </w:r>
          </w:p>
        </w:tc>
        <w:tc>
          <w:tcPr>
            <w:tcW w:w="1319" w:type="dxa"/>
            <w:shd w:val="clear" w:color="auto" w:fill="auto"/>
          </w:tcPr>
          <w:p w:rsidR="00BA0774" w:rsidRPr="00135B82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bCs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BA0774" w:rsidRPr="001870E3" w:rsidRDefault="00BA077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AB4580" w:rsidRDefault="00425810" w:rsidP="00C8662C">
            <w:pPr>
              <w:spacing w:after="0" w:line="240" w:lineRule="auto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(2 школы по 250 мест)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4581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409 787,307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дополнительных мест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</w:t>
            </w:r>
            <w:r w:rsidRPr="00AB4580">
              <w:rPr>
                <w:bCs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4581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начато строительство школы на 250 мест в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Капитальный ремонт зданий образовательных организаций, которые находятся в аварийном и ветхом состоянии, в том числе: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Капитальный ремонт МОУ СОШ с. </w:t>
            </w:r>
            <w:proofErr w:type="spellStart"/>
            <w:r w:rsidRPr="00135B82">
              <w:rPr>
                <w:sz w:val="20"/>
                <w:szCs w:val="20"/>
              </w:rPr>
              <w:t>Засопка</w:t>
            </w:r>
            <w:proofErr w:type="spellEnd"/>
            <w:r w:rsidRPr="00135B82">
              <w:rPr>
                <w:sz w:val="20"/>
                <w:szCs w:val="20"/>
              </w:rPr>
              <w:t xml:space="preserve"> (2), МОУ СОШ с. </w:t>
            </w:r>
            <w:proofErr w:type="spellStart"/>
            <w:r w:rsidRPr="00135B82">
              <w:rPr>
                <w:sz w:val="20"/>
                <w:szCs w:val="20"/>
              </w:rPr>
              <w:t>Смоленка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</w:t>
            </w:r>
            <w:r w:rsidRPr="00135B82">
              <w:rPr>
                <w:sz w:val="20"/>
                <w:szCs w:val="20"/>
              </w:rPr>
              <w:lastRenderedPageBreak/>
              <w:t xml:space="preserve">Новотроицк, МОУ СОШ </w:t>
            </w:r>
            <w:proofErr w:type="spellStart"/>
            <w:r w:rsidRPr="00135B82">
              <w:rPr>
                <w:sz w:val="20"/>
                <w:szCs w:val="20"/>
              </w:rPr>
              <w:t>п.ст</w:t>
            </w:r>
            <w:proofErr w:type="spellEnd"/>
            <w:r w:rsidRPr="00135B82">
              <w:rPr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sz w:val="20"/>
                <w:szCs w:val="20"/>
              </w:rPr>
              <w:t>Гонгота</w:t>
            </w:r>
            <w:proofErr w:type="spellEnd"/>
            <w:r w:rsidRPr="00135B82">
              <w:rPr>
                <w:sz w:val="20"/>
                <w:szCs w:val="20"/>
              </w:rPr>
              <w:t xml:space="preserve">, МОУ ООШ </w:t>
            </w:r>
            <w:proofErr w:type="spellStart"/>
            <w:r w:rsidRPr="00135B82">
              <w:rPr>
                <w:sz w:val="20"/>
                <w:szCs w:val="20"/>
              </w:rPr>
              <w:t>п.ст</w:t>
            </w:r>
            <w:proofErr w:type="spellEnd"/>
            <w:r w:rsidRPr="00135B82">
              <w:rPr>
                <w:sz w:val="20"/>
                <w:szCs w:val="20"/>
              </w:rPr>
              <w:t xml:space="preserve">. Лесная, МОУ СОШ с. Елизаветино, МОУ СОШ с. Беклемишево, МОУ СОШ с. </w:t>
            </w:r>
            <w:proofErr w:type="spellStart"/>
            <w:r w:rsidRPr="00135B82">
              <w:rPr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135B82">
              <w:rPr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Домна, МОУ СОШ с. Ильинка, МОУ СОШ с. </w:t>
            </w:r>
            <w:proofErr w:type="spellStart"/>
            <w:r w:rsidRPr="00135B82">
              <w:rPr>
                <w:sz w:val="20"/>
                <w:szCs w:val="20"/>
              </w:rPr>
              <w:t>Иргень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135B82">
              <w:rPr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135B82">
              <w:rPr>
                <w:sz w:val="20"/>
                <w:szCs w:val="20"/>
              </w:rPr>
              <w:t>Сыпчегур</w:t>
            </w:r>
            <w:proofErr w:type="spellEnd"/>
            <w:r>
              <w:rPr>
                <w:sz w:val="20"/>
                <w:szCs w:val="20"/>
              </w:rPr>
              <w:t>, с. Яблоново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78 128,262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реализации государственной программы «Развитие образования» проведены капитальный ремонты основного здания и </w:t>
            </w:r>
            <w:r>
              <w:rPr>
                <w:sz w:val="20"/>
                <w:szCs w:val="20"/>
              </w:rPr>
              <w:lastRenderedPageBreak/>
              <w:t xml:space="preserve">здания мастерской МОУ СОШ с. </w:t>
            </w:r>
            <w:proofErr w:type="spellStart"/>
            <w:r>
              <w:rPr>
                <w:sz w:val="20"/>
                <w:szCs w:val="20"/>
              </w:rPr>
              <w:t>Засопка</w:t>
            </w:r>
            <w:proofErr w:type="spellEnd"/>
            <w:r>
              <w:rPr>
                <w:sz w:val="20"/>
                <w:szCs w:val="20"/>
              </w:rPr>
              <w:t xml:space="preserve">, а также МОУ СОШ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lastRenderedPageBreak/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3.13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Капитальный ремонт спортивного зала МОУ ООШ в с. Ингода, МОУ СОШ с. </w:t>
            </w:r>
            <w:proofErr w:type="spellStart"/>
            <w:r w:rsidRPr="00135B82">
              <w:rPr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Верх-Чита, МОУ СОШ с. </w:t>
            </w:r>
            <w:proofErr w:type="spellStart"/>
            <w:r w:rsidRPr="00135B82">
              <w:rPr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135B82">
              <w:rPr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1 482,472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государственной программы «Развитие образования» проведен капитальный ремонт спортивного зала в МОУ СОШ с. Ингода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AB4580" w:rsidRDefault="00425810" w:rsidP="00C8662C">
            <w:pPr>
              <w:spacing w:after="0" w:line="240" w:lineRule="auto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Ремонт оконных блоков МОУ СОШ в с. Александровка (здание спортивного зала)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F02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F02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Капитальный ремонт МДОУ д/с в </w:t>
            </w:r>
            <w:proofErr w:type="spellStart"/>
            <w:r w:rsidRPr="00135B82">
              <w:rPr>
                <w:sz w:val="20"/>
                <w:szCs w:val="20"/>
              </w:rPr>
              <w:t>пгт</w:t>
            </w:r>
            <w:proofErr w:type="spellEnd"/>
            <w:r w:rsidRPr="00135B82">
              <w:rPr>
                <w:sz w:val="20"/>
                <w:szCs w:val="20"/>
              </w:rPr>
              <w:t xml:space="preserve">. Атамановка, МДОУ д/с в с. Домна, МДОУ д/с в с. </w:t>
            </w:r>
            <w:proofErr w:type="spellStart"/>
            <w:r w:rsidRPr="00135B82">
              <w:rPr>
                <w:sz w:val="20"/>
                <w:szCs w:val="20"/>
              </w:rPr>
              <w:t>Смоленка</w:t>
            </w:r>
            <w:proofErr w:type="spellEnd"/>
            <w:r w:rsidRPr="00135B82">
              <w:rPr>
                <w:sz w:val="20"/>
                <w:szCs w:val="20"/>
              </w:rPr>
              <w:t xml:space="preserve"> (ПМК), МДОУ д/с в с. Лесной городок, МДОУ д/с в с. Яблоново, МДОУ д/с </w:t>
            </w:r>
            <w:r w:rsidRPr="00135B82">
              <w:rPr>
                <w:sz w:val="20"/>
                <w:szCs w:val="20"/>
              </w:rPr>
              <w:lastRenderedPageBreak/>
              <w:t>«Теремок» в ст. Лесная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3.19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Капитальный ремонт (замена стеклопакетов).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с. </w:t>
            </w:r>
            <w:proofErr w:type="spellStart"/>
            <w:r>
              <w:rPr>
                <w:sz w:val="20"/>
                <w:szCs w:val="20"/>
              </w:rPr>
              <w:t>Засопка</w:t>
            </w:r>
            <w:proofErr w:type="spellEnd"/>
            <w:r>
              <w:rPr>
                <w:sz w:val="20"/>
                <w:szCs w:val="20"/>
              </w:rPr>
              <w:t xml:space="preserve">, МОУ СОШ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Капитальный ремонт пожарной сигнализации МДОУ д/с «Росток» в </w:t>
            </w:r>
            <w:proofErr w:type="spellStart"/>
            <w:r w:rsidRPr="00135B82">
              <w:rPr>
                <w:sz w:val="20"/>
                <w:szCs w:val="20"/>
              </w:rPr>
              <w:t>пгт</w:t>
            </w:r>
            <w:proofErr w:type="spellEnd"/>
            <w:r w:rsidRPr="00135B82">
              <w:rPr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sz w:val="20"/>
                <w:szCs w:val="20"/>
              </w:rPr>
              <w:t xml:space="preserve">, МДОУ д/с «Ромашка» в </w:t>
            </w:r>
            <w:proofErr w:type="spellStart"/>
            <w:r w:rsidRPr="00135B82">
              <w:rPr>
                <w:sz w:val="20"/>
                <w:szCs w:val="20"/>
              </w:rPr>
              <w:t>пгт</w:t>
            </w:r>
            <w:proofErr w:type="spellEnd"/>
            <w:r w:rsidRPr="00135B82">
              <w:rPr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sz w:val="20"/>
                <w:szCs w:val="20"/>
              </w:rPr>
              <w:t xml:space="preserve">, МДОУ д/с «Березка» в с. </w:t>
            </w:r>
            <w:proofErr w:type="spellStart"/>
            <w:r w:rsidRPr="00135B82">
              <w:rPr>
                <w:sz w:val="20"/>
                <w:szCs w:val="20"/>
              </w:rPr>
              <w:t>Смоленка</w:t>
            </w:r>
            <w:proofErr w:type="spellEnd"/>
            <w:r w:rsidRPr="00135B82">
              <w:rPr>
                <w:sz w:val="20"/>
                <w:szCs w:val="20"/>
              </w:rPr>
              <w:t xml:space="preserve"> (2 здания), МДОУ д/с «Малышок» в с. </w:t>
            </w:r>
            <w:proofErr w:type="spellStart"/>
            <w:r w:rsidRPr="00135B82">
              <w:rPr>
                <w:sz w:val="20"/>
                <w:szCs w:val="20"/>
              </w:rPr>
              <w:t>Засопка</w:t>
            </w:r>
            <w:proofErr w:type="spellEnd"/>
            <w:r w:rsidRPr="00135B82">
              <w:rPr>
                <w:sz w:val="20"/>
                <w:szCs w:val="20"/>
              </w:rPr>
              <w:t>».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C34B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517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C23C81">
              <w:rPr>
                <w:sz w:val="20"/>
                <w:szCs w:val="20"/>
              </w:rPr>
              <w:t>МДОУ «Малышок»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23C81">
              <w:rPr>
                <w:sz w:val="20"/>
                <w:szCs w:val="20"/>
              </w:rPr>
              <w:t>Засопка</w:t>
            </w:r>
            <w:proofErr w:type="spellEnd"/>
            <w:r w:rsidRPr="00C23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произведен </w:t>
            </w:r>
            <w:r w:rsidRPr="00C23C81">
              <w:rPr>
                <w:sz w:val="20"/>
                <w:szCs w:val="20"/>
              </w:rPr>
              <w:t xml:space="preserve">монтаж системы пожарной сигнализации 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C23C81" w:rsidRPr="001870E3" w:rsidTr="00C8662C">
        <w:tc>
          <w:tcPr>
            <w:tcW w:w="704" w:type="dxa"/>
            <w:shd w:val="clear" w:color="auto" w:fill="auto"/>
          </w:tcPr>
          <w:p w:rsidR="00C23C81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878" w:type="dxa"/>
            <w:shd w:val="clear" w:color="auto" w:fill="auto"/>
          </w:tcPr>
          <w:p w:rsidR="00C23C81" w:rsidRPr="00135B82" w:rsidRDefault="00C23C81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Капитальный ремонт пожарной сигнализации МОУ ООШ </w:t>
            </w:r>
            <w:proofErr w:type="gramStart"/>
            <w:r w:rsidRPr="00135B82">
              <w:rPr>
                <w:sz w:val="20"/>
                <w:szCs w:val="20"/>
              </w:rPr>
              <w:t>в с</w:t>
            </w:r>
            <w:proofErr w:type="gramEnd"/>
            <w:r w:rsidRPr="00135B82">
              <w:rPr>
                <w:sz w:val="20"/>
                <w:szCs w:val="20"/>
              </w:rPr>
              <w:t xml:space="preserve"> </w:t>
            </w:r>
            <w:proofErr w:type="spellStart"/>
            <w:r w:rsidRPr="00135B82">
              <w:rPr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в с. Беклемишево, МОУ ООШ в с. Верх-Нарым, МОУ ООШ в с. </w:t>
            </w:r>
            <w:proofErr w:type="spellStart"/>
            <w:r w:rsidRPr="00135B82">
              <w:rPr>
                <w:sz w:val="20"/>
                <w:szCs w:val="20"/>
              </w:rPr>
              <w:t>Иргень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в с. Домна, МОУ ООШ в </w:t>
            </w:r>
            <w:proofErr w:type="spellStart"/>
            <w:r w:rsidRPr="00135B82">
              <w:rPr>
                <w:sz w:val="20"/>
                <w:szCs w:val="20"/>
              </w:rPr>
              <w:t>п.ст</w:t>
            </w:r>
            <w:proofErr w:type="spellEnd"/>
            <w:r w:rsidRPr="00135B82">
              <w:rPr>
                <w:sz w:val="20"/>
                <w:szCs w:val="20"/>
              </w:rPr>
              <w:t xml:space="preserve">. Лесная, МОУ СОШ в с </w:t>
            </w:r>
            <w:proofErr w:type="spellStart"/>
            <w:r w:rsidRPr="00135B82">
              <w:rPr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№2 в </w:t>
            </w:r>
            <w:proofErr w:type="spellStart"/>
            <w:r w:rsidRPr="00135B82">
              <w:rPr>
                <w:sz w:val="20"/>
                <w:szCs w:val="20"/>
              </w:rPr>
              <w:t>пгт</w:t>
            </w:r>
            <w:proofErr w:type="spellEnd"/>
            <w:r w:rsidRPr="00135B82">
              <w:rPr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sz w:val="20"/>
                <w:szCs w:val="20"/>
              </w:rPr>
              <w:t xml:space="preserve">, МОУ ООШ №42 в </w:t>
            </w:r>
            <w:proofErr w:type="spellStart"/>
            <w:r w:rsidRPr="00135B82">
              <w:rPr>
                <w:sz w:val="20"/>
                <w:szCs w:val="20"/>
              </w:rPr>
              <w:t>пгт</w:t>
            </w:r>
            <w:proofErr w:type="spellEnd"/>
            <w:r w:rsidRPr="00135B82">
              <w:rPr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sz w:val="20"/>
                <w:szCs w:val="20"/>
              </w:rPr>
              <w:t>Новокручинински</w:t>
            </w:r>
            <w:r w:rsidRPr="00135B82">
              <w:rPr>
                <w:sz w:val="20"/>
                <w:szCs w:val="20"/>
              </w:rPr>
              <w:lastRenderedPageBreak/>
              <w:t>й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в с. Новотроицк, МОУ СОШ в с. Новая Кука, МОУ СОШ в с. </w:t>
            </w:r>
            <w:proofErr w:type="spellStart"/>
            <w:r w:rsidRPr="00135B82">
              <w:rPr>
                <w:sz w:val="20"/>
                <w:szCs w:val="20"/>
              </w:rPr>
              <w:t>Сыпчегур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в с. </w:t>
            </w:r>
            <w:proofErr w:type="spellStart"/>
            <w:r w:rsidRPr="00135B82">
              <w:rPr>
                <w:sz w:val="20"/>
                <w:szCs w:val="20"/>
              </w:rPr>
              <w:t>Сохондо</w:t>
            </w:r>
            <w:proofErr w:type="spellEnd"/>
            <w:r w:rsidRPr="00135B82">
              <w:rPr>
                <w:sz w:val="20"/>
                <w:szCs w:val="20"/>
              </w:rPr>
              <w:t xml:space="preserve">, МОУ СОШ в с. </w:t>
            </w:r>
            <w:proofErr w:type="spellStart"/>
            <w:r w:rsidRPr="00135B82">
              <w:rPr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sz w:val="20"/>
                <w:szCs w:val="20"/>
              </w:rPr>
              <w:t>, МОУ ООШ  №28 в п. Яблоново</w:t>
            </w:r>
          </w:p>
        </w:tc>
        <w:tc>
          <w:tcPr>
            <w:tcW w:w="1319" w:type="dxa"/>
            <w:shd w:val="clear" w:color="auto" w:fill="auto"/>
          </w:tcPr>
          <w:p w:rsidR="00C23C81" w:rsidRPr="00135B82" w:rsidRDefault="00C23C81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1764" w:type="dxa"/>
            <w:shd w:val="clear" w:color="auto" w:fill="auto"/>
          </w:tcPr>
          <w:p w:rsidR="00C23C81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C23C81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3C81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C23C81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C23C81" w:rsidRPr="001870E3" w:rsidRDefault="00C23C8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с. </w:t>
            </w:r>
            <w:proofErr w:type="spellStart"/>
            <w:r>
              <w:rPr>
                <w:sz w:val="20"/>
                <w:szCs w:val="20"/>
              </w:rPr>
              <w:t>Засопка</w:t>
            </w:r>
            <w:proofErr w:type="spellEnd"/>
            <w:r>
              <w:rPr>
                <w:sz w:val="20"/>
                <w:szCs w:val="20"/>
              </w:rPr>
              <w:t xml:space="preserve">, МОУ СОШ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C23C81" w:rsidRPr="00135B82" w:rsidRDefault="00C23C81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23C81" w:rsidRPr="00135B82" w:rsidRDefault="00C23C81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с. </w:t>
            </w:r>
            <w:proofErr w:type="spellStart"/>
            <w:r>
              <w:rPr>
                <w:sz w:val="20"/>
                <w:szCs w:val="20"/>
              </w:rPr>
              <w:t>Засопка</w:t>
            </w:r>
            <w:proofErr w:type="spellEnd"/>
            <w:r>
              <w:rPr>
                <w:sz w:val="20"/>
                <w:szCs w:val="20"/>
              </w:rPr>
              <w:t xml:space="preserve">, МОУ СОШ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Замена технологического оборудования в столовой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с. </w:t>
            </w:r>
            <w:proofErr w:type="spellStart"/>
            <w:r>
              <w:rPr>
                <w:sz w:val="20"/>
                <w:szCs w:val="20"/>
              </w:rPr>
              <w:t>Засопка</w:t>
            </w:r>
            <w:proofErr w:type="spellEnd"/>
            <w:r>
              <w:rPr>
                <w:sz w:val="20"/>
                <w:szCs w:val="20"/>
              </w:rPr>
              <w:t xml:space="preserve">, МОУ СОШ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Замена холодильного оборудования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3E674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 xml:space="preserve">МОУ СОШ с. </w:t>
            </w:r>
            <w:proofErr w:type="spellStart"/>
            <w:r w:rsidRPr="005669E7"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медицинского оборудования для медкабинетов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Постепенная замена компьютерного оборудования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единиц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80711C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 xml:space="preserve">МОУ СОШ с. </w:t>
            </w:r>
            <w:proofErr w:type="spellStart"/>
            <w:r w:rsidRPr="005669E7">
              <w:rPr>
                <w:sz w:val="20"/>
                <w:szCs w:val="20"/>
              </w:rPr>
              <w:t>Засопка</w:t>
            </w:r>
            <w:proofErr w:type="spellEnd"/>
            <w:r w:rsidRPr="005669E7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5669E7"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интерактивных досок, документ камер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>В рамках государственной программы «Развитие образования» программа Модернизация школьных систем образования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единиц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Ш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тук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80711C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669E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69E7">
              <w:rPr>
                <w:sz w:val="20"/>
                <w:szCs w:val="20"/>
              </w:rPr>
              <w:t xml:space="preserve">МОУ СОШ с. </w:t>
            </w:r>
            <w:proofErr w:type="spellStart"/>
            <w:r w:rsidRPr="005669E7"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Оборудование в целях обеспечения антитеррористической деятельности МОУ СОШ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, СОШ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Засопка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5 841,597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0711C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711C">
              <w:rPr>
                <w:sz w:val="20"/>
                <w:szCs w:val="20"/>
              </w:rPr>
              <w:t xml:space="preserve">МОУ СОШ с. </w:t>
            </w:r>
            <w:proofErr w:type="spellStart"/>
            <w:r w:rsidRPr="0080711C">
              <w:rPr>
                <w:sz w:val="20"/>
                <w:szCs w:val="20"/>
              </w:rPr>
              <w:t>Засопка</w:t>
            </w:r>
            <w:proofErr w:type="spellEnd"/>
            <w:r w:rsidRPr="0080711C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80711C"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Проведение конкурсов профессионального мастерства, конференций, фестивалей,</w:t>
            </w:r>
          </w:p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педагогических чтений.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ичество проведенных мероприятий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694460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Повышение профессиональной компетентности педагогов и руководителей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провед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нных мероприятий,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694460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Развитие внеурочной деятельности в системе общего и дополнительного образования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проведенных мероприятий, , охват всех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694460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с использованием современных технологий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проведенных мероприятий, , охват всех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694460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F26980" w:rsidRPr="00135B82" w:rsidRDefault="00F2698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Обновление образовательных стандартов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</w:pP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проведенных мероприятий, олимпиады, конференции, смотры-конкурсы, соревнования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433359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Внедрение инновационных технологий, направленных на освоение предметных знаний и развитие компетенций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учреждений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433359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детских оздоровительных лагерей с дневным пребыванием детей, организованных на базе образовательных учреждений района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учреждений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433359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Default="00F26980" w:rsidP="00C8662C">
            <w:pPr>
              <w:spacing w:after="0" w:line="240" w:lineRule="auto"/>
              <w:ind w:firstLine="0"/>
              <w:jc w:val="center"/>
            </w:pPr>
            <w:r w:rsidRPr="004C5787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Организация временной трудовой занятости детей и подростков в каникулярное время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</w:t>
            </w:r>
            <w:r w:rsidRPr="00135B82">
              <w:rPr>
                <w:rFonts w:eastAsia="Times New Roman"/>
                <w:sz w:val="20"/>
                <w:szCs w:val="20"/>
              </w:rPr>
              <w:t>еловек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433359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Default="00F26980" w:rsidP="00C8662C">
            <w:pPr>
              <w:spacing w:after="0" w:line="240" w:lineRule="auto"/>
              <w:ind w:firstLine="0"/>
              <w:jc w:val="center"/>
            </w:pPr>
            <w:r w:rsidRPr="004C5787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Создание оптимальных условий для </w:t>
            </w:r>
            <w:r w:rsidRPr="00135B8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здоровье сберегающей деятельности участников образовательного процесса в соответствии с санитарно-эпидемиологическими правилами и нормативами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Удельный вес учащихся, относящихся к 1 и 2 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группам здоровья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общей численности учащихся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</w:pPr>
            <w:r w:rsidRPr="004C5787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77544E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77544E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F26980" w:rsidRPr="001870E3" w:rsidTr="00C8662C">
        <w:tc>
          <w:tcPr>
            <w:tcW w:w="70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878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комитета образования</w:t>
            </w:r>
          </w:p>
        </w:tc>
        <w:tc>
          <w:tcPr>
            <w:tcW w:w="1319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F26980" w:rsidRPr="001870E3" w:rsidRDefault="00F2698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F26980" w:rsidRDefault="00F26980" w:rsidP="00C8662C">
            <w:pPr>
              <w:ind w:firstLine="0"/>
              <w:jc w:val="center"/>
            </w:pPr>
            <w:r w:rsidRPr="0077544E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F26980" w:rsidRPr="00135B82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Задача1.2. Обеспечение устойчивого развития культурно-досуговой сферы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Улучшение материально-технической базы и ремонт учреждений</w:t>
            </w:r>
          </w:p>
        </w:tc>
        <w:tc>
          <w:tcPr>
            <w:tcW w:w="1319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Филиалы МБУК «РДК»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Сивяково</w:t>
            </w:r>
            <w:proofErr w:type="spellEnd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, с. Елизаветино.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Филиал МБУК «ДИЦ «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Багул</w:t>
            </w:r>
            <w:proofErr w:type="spellEnd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» ст. Лесная, МБУК ИБДЦ «Вдохновение»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, филиал МБУК «Районный дом </w:t>
            </w:r>
            <w:r w:rsidRPr="00135B8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культуры» с. Александровка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52B9">
              <w:rPr>
                <w:sz w:val="20"/>
                <w:szCs w:val="20"/>
              </w:rPr>
              <w:t> 397,652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Ч</w:t>
            </w:r>
            <w:r>
              <w:rPr>
                <w:rFonts w:eastAsia="Times New Roman"/>
                <w:sz w:val="20"/>
                <w:szCs w:val="20"/>
              </w:rPr>
              <w:t>исло отремонтированных объектов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  <w:r w:rsidRPr="00135B82">
              <w:rPr>
                <w:rFonts w:eastAsia="Times New Roman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A5C2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национального проекта «Культура» выполнены ремонты в домах культуры с. Елизаветино, с. Александровка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Текущий ремонт здания библиотеки с. Угдан, здания библиотеки с. Новотроицк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6C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438,172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836C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3C52B9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проведены ремонтные работы в </w:t>
            </w:r>
            <w:r w:rsidRPr="003C52B9">
              <w:rPr>
                <w:sz w:val="20"/>
                <w:szCs w:val="20"/>
              </w:rPr>
              <w:t>здания</w:t>
            </w:r>
            <w:r>
              <w:rPr>
                <w:sz w:val="20"/>
                <w:szCs w:val="20"/>
              </w:rPr>
              <w:t>х</w:t>
            </w:r>
            <w:r w:rsidRPr="003C52B9">
              <w:rPr>
                <w:sz w:val="20"/>
                <w:szCs w:val="20"/>
              </w:rPr>
              <w:t xml:space="preserve"> библиотек с. Угдан, с. Новотроицк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Текущий ремонт здания Филиала МБУК «МЦРБ»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, Филиала МБУК «МЦРБ» с. Домна-Ключи, Филиала МБУК «Районный дом культуры»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Авдей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, 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3C52B9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448,000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3C52B9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реализации национального проекта «Культура» выполнен ремонт в доме культуры с. </w:t>
            </w:r>
            <w:proofErr w:type="spellStart"/>
            <w:r>
              <w:rPr>
                <w:sz w:val="20"/>
                <w:szCs w:val="20"/>
              </w:rPr>
              <w:t>Авдей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78" w:type="dxa"/>
            <w:shd w:val="clear" w:color="auto" w:fill="auto"/>
          </w:tcPr>
          <w:p w:rsidR="00425810" w:rsidRPr="0063460B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A1302">
              <w:rPr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319" w:type="dxa"/>
            <w:shd w:val="clear" w:color="auto" w:fill="auto"/>
          </w:tcPr>
          <w:p w:rsidR="00425810" w:rsidRPr="00FA130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240,772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2" w:type="dxa"/>
            <w:shd w:val="clear" w:color="auto" w:fill="auto"/>
          </w:tcPr>
          <w:p w:rsidR="00425810" w:rsidRPr="00114A6A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Приобретена литература</w:t>
            </w:r>
            <w:r w:rsidRPr="00114A6A">
              <w:rPr>
                <w:sz w:val="20"/>
                <w:szCs w:val="20"/>
              </w:rPr>
              <w:t xml:space="preserve">: МБУК «МЦРБ», филиал </w:t>
            </w:r>
            <w:proofErr w:type="spellStart"/>
            <w:r w:rsidRPr="00114A6A">
              <w:rPr>
                <w:sz w:val="20"/>
                <w:szCs w:val="20"/>
              </w:rPr>
              <w:t>Жипковщина</w:t>
            </w:r>
            <w:proofErr w:type="spellEnd"/>
            <w:r w:rsidRPr="00114A6A">
              <w:rPr>
                <w:sz w:val="20"/>
                <w:szCs w:val="20"/>
              </w:rPr>
              <w:t xml:space="preserve">, филиал Верх-Нарым, филиал Верх-Чита, филиал Елизаветино 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Создание культурного центра в быстровозводимой конструкции с полным оснащением в с. Домна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764" w:type="dxa"/>
            <w:shd w:val="clear" w:color="auto" w:fill="auto"/>
          </w:tcPr>
          <w:p w:rsidR="00425810" w:rsidRPr="009857B5" w:rsidRDefault="009857B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9857B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hanging="14"/>
              <w:jc w:val="center"/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Капитальный ремонт филиала МБУК «РДК» с. Елизаветино,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Карповка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,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Сивяково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, с. Беклемишево, с. Ингода,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Засопка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4581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10 997,652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3C52B9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филиала МБУК «РДК» с. Елизаветино проведен в 2021 году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Текущий ремонт филиала МБУК «РДК» в с. Ильинка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6C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6C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Текущий ремонт филиала МБУК «МЦРБ» </w:t>
            </w:r>
            <w:r w:rsidRPr="00135B82">
              <w:rPr>
                <w:rFonts w:eastAsia="Times New Roman"/>
                <w:sz w:val="20"/>
                <w:szCs w:val="20"/>
              </w:rPr>
              <w:lastRenderedPageBreak/>
              <w:t xml:space="preserve">Центральная детская библиотека в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Атамановка,с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Жипковщина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2022-2030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6C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136,950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6C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проведен текущий ремонт в МБУК МЦРБ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Атамановка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Комплексная модернизация библиотек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9857B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Число пользо</w:t>
            </w:r>
            <w:r>
              <w:rPr>
                <w:rFonts w:eastAsia="Times New Roman"/>
                <w:sz w:val="20"/>
                <w:szCs w:val="20"/>
              </w:rPr>
              <w:t>вателей общедоступных библиотек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135B82">
              <w:rPr>
                <w:rFonts w:eastAsia="Times New Roman"/>
                <w:sz w:val="20"/>
                <w:szCs w:val="20"/>
              </w:rPr>
              <w:t>ысяч человек в год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9857B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15957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9857B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внедрением</w:t>
            </w:r>
            <w:r w:rsidRPr="009857B5">
              <w:rPr>
                <w:sz w:val="20"/>
                <w:szCs w:val="20"/>
              </w:rPr>
              <w:t xml:space="preserve"> новы</w:t>
            </w:r>
            <w:r>
              <w:rPr>
                <w:sz w:val="20"/>
                <w:szCs w:val="20"/>
              </w:rPr>
              <w:t>х</w:t>
            </w:r>
            <w:r w:rsidRPr="009857B5">
              <w:rPr>
                <w:sz w:val="20"/>
                <w:szCs w:val="20"/>
              </w:rPr>
              <w:t xml:space="preserve"> форм работы в онлайн-режиме, </w:t>
            </w:r>
            <w:r>
              <w:rPr>
                <w:sz w:val="20"/>
                <w:szCs w:val="20"/>
              </w:rPr>
              <w:t xml:space="preserve">проведением </w:t>
            </w:r>
            <w:r w:rsidRPr="009857B5">
              <w:rPr>
                <w:sz w:val="20"/>
                <w:szCs w:val="20"/>
              </w:rPr>
              <w:t>онлайн-выстав</w:t>
            </w:r>
            <w:r>
              <w:rPr>
                <w:sz w:val="20"/>
                <w:szCs w:val="20"/>
              </w:rPr>
              <w:t>ок</w:t>
            </w:r>
            <w:r w:rsidRPr="009857B5">
              <w:rPr>
                <w:sz w:val="20"/>
                <w:szCs w:val="20"/>
              </w:rPr>
              <w:t>, акци</w:t>
            </w:r>
            <w:r>
              <w:rPr>
                <w:sz w:val="20"/>
                <w:szCs w:val="20"/>
              </w:rPr>
              <w:t>й</w:t>
            </w:r>
            <w:r w:rsidRPr="009857B5">
              <w:rPr>
                <w:sz w:val="20"/>
                <w:szCs w:val="20"/>
              </w:rPr>
              <w:t xml:space="preserve"> и </w:t>
            </w:r>
            <w:proofErr w:type="spellStart"/>
            <w:r w:rsidRPr="009857B5">
              <w:rPr>
                <w:sz w:val="20"/>
                <w:szCs w:val="20"/>
              </w:rPr>
              <w:t>флэшмобы</w:t>
            </w:r>
            <w:proofErr w:type="spellEnd"/>
            <w:r w:rsidRPr="009857B5">
              <w:rPr>
                <w:sz w:val="20"/>
                <w:szCs w:val="20"/>
              </w:rPr>
              <w:t xml:space="preserve"> в социальных сетях</w:t>
            </w:r>
            <w:r>
              <w:rPr>
                <w:sz w:val="20"/>
                <w:szCs w:val="20"/>
              </w:rPr>
              <w:t xml:space="preserve"> численность пользователей общедоступных библиотек снизился на 1,5% 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hanging="14"/>
              <w:jc w:val="center"/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Повышение квалификации и переподготовка кадров в том числе: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hanging="14"/>
              <w:jc w:val="center"/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Доля специалистов, прошедших повы</w:t>
            </w:r>
            <w:r>
              <w:rPr>
                <w:rFonts w:eastAsia="Times New Roman"/>
                <w:sz w:val="20"/>
                <w:szCs w:val="20"/>
              </w:rPr>
              <w:t>шение квалификации, обучение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специалистов МБУК «РДК» прошли курсы повышения квалификации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425810" w:rsidRPr="001870E3" w:rsidRDefault="00425810" w:rsidP="00C8662C">
            <w:pPr>
              <w:spacing w:after="0" w:line="240" w:lineRule="auto"/>
              <w:ind w:hanging="14"/>
              <w:jc w:val="center"/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Доля специалистов, прошедших повы</w:t>
            </w:r>
            <w:r>
              <w:rPr>
                <w:rFonts w:eastAsia="Times New Roman"/>
                <w:sz w:val="20"/>
                <w:szCs w:val="20"/>
              </w:rPr>
              <w:t>шение квалификации, обучение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специалистов МБУК «МЦРБ» прошли курсы повышения квалификации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FF7175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4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1835D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FF7175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</w:t>
            </w:r>
            <w:r w:rsidRPr="001870E3">
              <w:rPr>
                <w:b/>
                <w:sz w:val="20"/>
                <w:szCs w:val="20"/>
              </w:rPr>
              <w:t xml:space="preserve"> 1.3. </w:t>
            </w: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развития сферы физической культуры и спорта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Оказание содействия в реализации мероприятий по строительству спортивных объектов на территории городских поселений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2019-2021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Строительство физкультурно-</w:t>
            </w:r>
            <w:r w:rsidRPr="00135B8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спортивного комплекса в с. </w:t>
            </w:r>
            <w:proofErr w:type="spellStart"/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 Атамановка</w:t>
            </w: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F731F" w:rsidP="00C8662C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13 468,58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F731F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  <w:r>
              <w:rPr>
                <w:sz w:val="20"/>
                <w:szCs w:val="20"/>
              </w:rPr>
              <w:t xml:space="preserve"> введен в эксплуатацию </w:t>
            </w:r>
            <w:proofErr w:type="spellStart"/>
            <w:r>
              <w:rPr>
                <w:sz w:val="20"/>
                <w:szCs w:val="20"/>
              </w:rPr>
              <w:lastRenderedPageBreak/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оздоровительный комплекс 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района «Читинский район»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1.4. Обеспечение развития молодежной политики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Обучение специалистов в том числе: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35B82" w:rsidRDefault="00114A6A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</w:t>
            </w:r>
            <w:r w:rsidRPr="00135B82">
              <w:rPr>
                <w:rFonts w:eastAsia="Times New Roman"/>
                <w:sz w:val="20"/>
                <w:szCs w:val="20"/>
              </w:rPr>
              <w:t>еловек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35B82" w:rsidRDefault="00114A6A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</w:t>
            </w:r>
            <w:r w:rsidRPr="00135B82">
              <w:rPr>
                <w:rFonts w:eastAsia="Times New Roman"/>
                <w:sz w:val="20"/>
                <w:szCs w:val="20"/>
              </w:rPr>
              <w:t>еловек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Проведение слета молодежи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35B82" w:rsidRDefault="00114A6A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</w:t>
            </w:r>
            <w:r w:rsidRPr="00135B82">
              <w:rPr>
                <w:rFonts w:eastAsia="Times New Roman"/>
                <w:sz w:val="20"/>
                <w:szCs w:val="20"/>
              </w:rPr>
              <w:t>еловек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Выпуск информационных материалов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Количество экземпляров, единиц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135B82">
              <w:rPr>
                <w:rFonts w:eastAsia="Times New Roman"/>
                <w:sz w:val="20"/>
                <w:szCs w:val="20"/>
              </w:rPr>
              <w:t>татей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</w:t>
            </w:r>
            <w:r w:rsidRPr="00135B82">
              <w:rPr>
                <w:rFonts w:eastAsia="Times New Roman"/>
                <w:sz w:val="20"/>
                <w:szCs w:val="20"/>
              </w:rPr>
              <w:t>еловек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Реализация мероприятий, направленных на развитие добровольческой (волонтерской) деятельности молодежи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деятельности Комитета образования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F2698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Проведение различных </w:t>
            </w:r>
            <w:r w:rsidRPr="00135B82">
              <w:rPr>
                <w:rFonts w:eastAsia="Times New Roman"/>
                <w:sz w:val="20"/>
                <w:szCs w:val="20"/>
              </w:rPr>
              <w:lastRenderedPageBreak/>
              <w:t>мероприятий для молодежи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462" w:type="dxa"/>
            <w:shd w:val="clear" w:color="auto" w:fill="auto"/>
          </w:tcPr>
          <w:p w:rsidR="00425810" w:rsidRPr="00E55BA0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BA0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62" w:type="dxa"/>
            <w:shd w:val="clear" w:color="auto" w:fill="auto"/>
          </w:tcPr>
          <w:p w:rsidR="00425810" w:rsidRPr="00E55BA0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1.5. Создание условий для улучшения демографической ситуации на территории муниципального района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Организация и проведение акций, профилактических мероприятий, направленных на пропаганду здорового образа жизни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акций в год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  <w:r w:rsidRPr="00135B82">
              <w:rPr>
                <w:rFonts w:eastAsia="Times New Roman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</w:pPr>
            <w:r w:rsidRPr="00F35B3A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акций в год</w:t>
            </w:r>
            <w:r w:rsidRPr="00135B8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Е</w:t>
            </w:r>
            <w:r w:rsidRPr="00135B82">
              <w:rPr>
                <w:rFonts w:eastAsia="Times New Roman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</w:pPr>
            <w:r w:rsidRPr="00F35B3A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В рамках деятельности </w:t>
            </w:r>
            <w:r w:rsidRPr="00135B82">
              <w:rPr>
                <w:rFonts w:eastAsia="Times New Roman"/>
                <w:sz w:val="20"/>
                <w:szCs w:val="20"/>
              </w:rPr>
              <w:t>Комитета образования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Количество акций в год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Е</w:t>
            </w:r>
            <w:r w:rsidRPr="00135B82">
              <w:rPr>
                <w:rFonts w:eastAsia="Times New Roman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</w:pPr>
            <w:r w:rsidRPr="00F35B3A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Предоставление субсидий молодым семьям, нуждающимся в улучшении жилищных условий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2019-2020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6 085,000</w:t>
            </w:r>
          </w:p>
        </w:tc>
        <w:tc>
          <w:tcPr>
            <w:tcW w:w="198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E55BA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улучшение жилищных условий 21 семья получили сертификаты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1.6. Создание условий для привлечения и сохранения трудовых ресурсов на территории муниципального района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Организация профессионального обучения (переобучения) по востребованным на рынке труда </w:t>
            </w:r>
            <w:r w:rsidRPr="00135B82">
              <w:rPr>
                <w:rFonts w:eastAsia="Times New Roman"/>
                <w:sz w:val="20"/>
                <w:szCs w:val="20"/>
              </w:rPr>
              <w:lastRenderedPageBreak/>
              <w:t>профессиям и специальностям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4581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Количество граждан, прошедших переобучение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45818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4581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на профессиональное обучение направлено 26 человек по профессиям: конди</w:t>
            </w:r>
            <w:r w:rsidR="00A73C65">
              <w:rPr>
                <w:sz w:val="20"/>
                <w:szCs w:val="20"/>
              </w:rPr>
              <w:t xml:space="preserve">тер, повар, </w:t>
            </w:r>
            <w:proofErr w:type="spellStart"/>
            <w:r w:rsidR="00A73C65">
              <w:rPr>
                <w:sz w:val="20"/>
                <w:szCs w:val="20"/>
              </w:rPr>
              <w:t>электрогазосварщик</w:t>
            </w:r>
            <w:proofErr w:type="spellEnd"/>
            <w:r w:rsidR="00A73C65">
              <w:rPr>
                <w:sz w:val="20"/>
                <w:szCs w:val="20"/>
              </w:rPr>
              <w:t xml:space="preserve">, охранник, оператор </w:t>
            </w:r>
            <w:r w:rsidR="00A73C65">
              <w:rPr>
                <w:sz w:val="20"/>
                <w:szCs w:val="20"/>
              </w:rPr>
              <w:lastRenderedPageBreak/>
              <w:t>ПЭВМ, машинист экскаватор, парикмахер, санитар, портной, специалист по маникюру, машинист бульдозера, кассир торгового зала, электромонтер.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ГКУ ЦЗН по г. Чите и Читинскому району (по согласованию)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Оказание государственных услуг по подбору подходящей работы гражданам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0D070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трудоустроенных граждан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0D0708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0D0708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безработных граждан трудоустроено 397 человек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Реализация мероприятий, направленных на создание новых рабочих мест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</w:t>
            </w:r>
            <w:r>
              <w:rPr>
                <w:rFonts w:eastAsia="Times New Roman"/>
                <w:sz w:val="20"/>
                <w:szCs w:val="20"/>
              </w:rPr>
              <w:t>о созданных рабочих мест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Вовлечение в предпринимательскую деятельность безработных граждан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174,672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безработных граждан, вовлеченных в предпринимательскую деятельность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C34BF4">
              <w:rPr>
                <w:bCs/>
                <w:sz w:val="20"/>
                <w:szCs w:val="20"/>
              </w:rPr>
              <w:t xml:space="preserve"> безработных граждан получили единовременную финансовую помощь и организовали собственное дело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Реализация мер, направленных на улучшение условий и охраны труда, снижение риска смертности и травматизма на производстве, профессиональных заболеваний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38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Разработка и реализация региональной программы «Нулевой травматизм», количество организаций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34BF4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F02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87 организациях осуществляющих деятельность в Читинском районе разработана и реализуется программа «Нулевой травматизм»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Реализация мероприятий, направленных на развитие системы специальной оценки условий труда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F02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38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F023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4226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F02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2. Создание комфортной среды для проживания и посещения территории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2.1 Создание условий для развития дорожного хозяйства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  <w:r w:rsidRPr="00135B82">
              <w:rPr>
                <w:rFonts w:eastAsia="Times New Roman"/>
                <w:sz w:val="20"/>
                <w:szCs w:val="20"/>
              </w:rPr>
              <w:lastRenderedPageBreak/>
              <w:t>местного значения муниципального района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  <w:shd w:val="clear" w:color="auto" w:fill="auto"/>
          </w:tcPr>
          <w:p w:rsidR="00790112" w:rsidRPr="001870E3" w:rsidRDefault="00790112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15 000,000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Содержание автомобильн</w:t>
            </w:r>
            <w:r>
              <w:rPr>
                <w:rFonts w:eastAsia="Times New Roman"/>
                <w:sz w:val="20"/>
                <w:szCs w:val="20"/>
              </w:rPr>
              <w:t>ых дорог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349,89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90112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90112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Проектирование ор</w:t>
            </w:r>
            <w:r>
              <w:rPr>
                <w:rFonts w:eastAsia="Times New Roman"/>
                <w:sz w:val="20"/>
                <w:szCs w:val="20"/>
              </w:rPr>
              <w:t>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8662C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Проведено проектирование ремонта дорог в СП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Новокукинское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Обследование автомобильных дорог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обследований в год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Освещение улично-дорожной сети населенных пунктов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4 169,702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Ос</w:t>
            </w:r>
            <w:r>
              <w:rPr>
                <w:rFonts w:eastAsia="Times New Roman"/>
                <w:sz w:val="20"/>
                <w:szCs w:val="20"/>
              </w:rPr>
              <w:t>вещение улично-дорожной сети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Восстановление освещения в СП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Новокукинское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Обустройство автобусных остановок по маршрутам движения автобусов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дорожного фонда Читинского района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Обустр</w:t>
            </w:r>
            <w:r>
              <w:rPr>
                <w:rFonts w:eastAsia="Times New Roman"/>
                <w:sz w:val="20"/>
                <w:szCs w:val="20"/>
              </w:rPr>
              <w:t>ойство автобусных остановок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AE40D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с. Домна – 4 остановки, с.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Черново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1 остановка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Строительство и обустройство пешеходных тротуаров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112B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16 827,783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Обустройство пешеходных тротуаров, км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5112B1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0,782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112B1" w:rsidP="00C8662C">
            <w:pPr>
              <w:spacing w:after="0" w:line="240" w:lineRule="auto"/>
              <w:ind w:hanging="3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Строительство и обустройство пешеходных тротуаров выполнено в рамках ремонта ул. Садовая с.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Совершенствование информационной деятельности в сфере обеспечения безопасных условий движения на дорогах, а также для воспитания навыков правильного поведения на дорогах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112B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Количество статей в СМИ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112B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5112B1" w:rsidRDefault="005112B1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73 280</w:t>
            </w:r>
            <w:r>
              <w:rPr>
                <w:sz w:val="20"/>
                <w:szCs w:val="20"/>
                <w:lang w:val="en-US"/>
              </w:rPr>
              <w:t>,484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Капитальный ремонт и</w:t>
            </w:r>
            <w:r>
              <w:rPr>
                <w:rFonts w:eastAsia="Times New Roman"/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425810" w:rsidRPr="005112B1" w:rsidRDefault="005112B1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12,479</w:t>
            </w:r>
          </w:p>
        </w:tc>
        <w:tc>
          <w:tcPr>
            <w:tcW w:w="2462" w:type="dxa"/>
            <w:shd w:val="clear" w:color="auto" w:fill="auto"/>
          </w:tcPr>
          <w:p w:rsidR="00425810" w:rsidRPr="00FB016D" w:rsidRDefault="00FB016D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B016D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>ы</w:t>
            </w:r>
            <w:r w:rsidRPr="00FB016D">
              <w:rPr>
                <w:sz w:val="20"/>
                <w:szCs w:val="20"/>
              </w:rPr>
              <w:t xml:space="preserve"> автомобильных дорог общего пользования местного значения муниципального района</w:t>
            </w:r>
            <w:r>
              <w:rPr>
                <w:sz w:val="20"/>
                <w:szCs w:val="20"/>
              </w:rPr>
              <w:t xml:space="preserve"> проводятся на постоянной основе в </w:t>
            </w:r>
            <w:r>
              <w:rPr>
                <w:sz w:val="20"/>
                <w:szCs w:val="20"/>
              </w:rPr>
              <w:lastRenderedPageBreak/>
              <w:t>рамках установленного финансирования.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Управление ЖКК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2.2 Благоустройство территорий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мероприятий, направленных на выполнение работ по комплексному благоустройству дворовых территорий поселений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A73C6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финансирования проекта «1000 дворов»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Асфальтирование дворовых территорий, благоустройство и повышение качества и комфорта городской среды в поселении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A73C65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A73C6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благоустроены придомовые территории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Атамановка,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Новокручининский</w:t>
            </w:r>
            <w:proofErr w:type="spellEnd"/>
            <w:r>
              <w:rPr>
                <w:sz w:val="20"/>
                <w:szCs w:val="20"/>
              </w:rPr>
              <w:t>, с. Домна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Уборка кладбищ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26C2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убранных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126C20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126C2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48 населенных пунктах проведены уборки кладбищ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Создание площадок и мест отдыха для населения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проекта «1000 дворов», государственной программы «Формирование комфортной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Колич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ество созданных объектов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с. Домна,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Новокручининский</w:t>
            </w:r>
            <w:proofErr w:type="spellEnd"/>
            <w:r>
              <w:rPr>
                <w:sz w:val="20"/>
                <w:szCs w:val="20"/>
              </w:rPr>
              <w:t xml:space="preserve"> установлены универсальные площадки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2.3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Приобретение (выкуп) жилья для переселения граждан из аварийного жилищного фонда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Приобретенных (выкупленных) объектов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для переселения граждан из аварийного жилищного фон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Снос объектов аварийного жилищного фонда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A73C6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Обследование объектов аварийного жилья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Количество объектов, прошедших оценку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обследовано 9 объектов аварийного жилья, 1 дом признан аварийным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Строительство и модернизация систем коммунальной инфраструктуры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800C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программы «Модернизация объектов коммунальной инфраструктуры Забайкальского края»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Замена и ремонт котельного, насосного оборудования, запорной арматуры, автомат</w:t>
            </w:r>
            <w:r>
              <w:rPr>
                <w:rFonts w:eastAsia="Times New Roman"/>
                <w:bCs/>
                <w:sz w:val="20"/>
                <w:szCs w:val="20"/>
              </w:rPr>
              <w:t>изация производства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5800C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7,106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800C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проведены в соответствии с графиком работ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Установка (замена) приборов учета в муниципальных бюджетных учреждениях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5470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Количество узлов учета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5810" w:rsidRPr="001870E3" w:rsidRDefault="0054703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54703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Реконструкция (замена) водопроводных сетей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val="en-US"/>
              </w:rPr>
              <w:t>2019-20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7687">
              <w:rPr>
                <w:sz w:val="20"/>
                <w:szCs w:val="20"/>
              </w:rPr>
              <w:t>В рамках программы «Модернизация объектов коммунальной инфраструктуры Забайкальского края»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0,075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проведены в соответствии с графиком работ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Реконструкция (замена) канализационных сетей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CB7401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Реконструкция (замена) сетей теплоснабжения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7687">
              <w:rPr>
                <w:sz w:val="20"/>
                <w:szCs w:val="20"/>
              </w:rPr>
              <w:t>В рамках программы «Модернизация объектов коммунальной инфраструктуры Забайкальского края»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0,075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проведены в соответствии с графиком работ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CB7401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Реконструкция (бурение) артезианских скважин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CB7401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финансирования на содержание </w:t>
            </w:r>
            <w:proofErr w:type="spellStart"/>
            <w:r>
              <w:rPr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проведены в соответствии с графиком работ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CB7401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  <w:lang w:eastAsia="ru-RU"/>
              </w:rPr>
              <w:t>Капитальный ремонт общего имущества в многоквартирных домах, расположенных на территории муниципального района</w:t>
            </w:r>
          </w:p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</w:rPr>
              <w:t>«Читинский район»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финансирования </w:t>
            </w:r>
            <w:r w:rsidR="00720CBB" w:rsidRPr="00720CBB">
              <w:rPr>
                <w:sz w:val="20"/>
                <w:szCs w:val="20"/>
              </w:rPr>
              <w:t>Забайкальского фонда капитального ремонта многоквартирных домов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Количество объектов, заведенных в программу капитального ремонта по Читинскому району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A768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МКД проводится в соответствии с утвержденным планом.</w:t>
            </w:r>
          </w:p>
        </w:tc>
        <w:tc>
          <w:tcPr>
            <w:tcW w:w="1897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</w:pPr>
            <w:r w:rsidRPr="00CB7401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3. Формирование благоприятного экономического климата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3.1. Создание условий для устойчивого развития малого и среднего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Предоставление информационной поддержки субъектам предпринимательской деятельности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Увеличение количества уникальных субъе</w:t>
            </w:r>
            <w:r>
              <w:rPr>
                <w:sz w:val="20"/>
                <w:szCs w:val="20"/>
              </w:rPr>
              <w:t>ктов, получивших консультации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Реализация мероприятий, направленных на повышение информированности предпринимательского сообщества и популяризацию деятельности субъектов предпринимательства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финансовой поддержки субъектам предпринимательской деятельности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субъектов предпринимательской деятельности, получивших поддержку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CC5C0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подпрограммы «Развитие малого и среднего предпринимательства» муниципальной программы «Экономическое развития муниципального района «Читинский район» приобретены товары для проведения ярмарочных мероприятий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участия субъектов предпринимательской деятельности в </w:t>
            </w:r>
            <w:r w:rsidRPr="00135B82">
              <w:rPr>
                <w:sz w:val="20"/>
                <w:szCs w:val="20"/>
              </w:rPr>
              <w:t>закупках товаров, работ, услуг для обеспечения муниципальных нужд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657 </w:t>
            </w:r>
            <w:r w:rsidRPr="00114A6A">
              <w:rPr>
                <w:rFonts w:eastAsia="Times New Roman"/>
                <w:bCs/>
                <w:sz w:val="20"/>
                <w:szCs w:val="20"/>
                <w:lang w:eastAsia="ru-RU"/>
              </w:rPr>
              <w:t>407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 xml:space="preserve">Доля муниципальных закупок, размещенных у субъектов малого и среднего </w:t>
            </w:r>
            <w:r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14A6A" w:rsidRDefault="00114A6A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14A6A">
              <w:rPr>
                <w:rFonts w:eastAsia="Times New Roman"/>
                <w:bCs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114A6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</w:rPr>
              <w:t xml:space="preserve">Реализация мероприятий, направленных на ликвидацию </w:t>
            </w:r>
            <w:r w:rsidRPr="00135B82">
              <w:rPr>
                <w:bCs/>
                <w:sz w:val="20"/>
                <w:szCs w:val="20"/>
              </w:rPr>
              <w:lastRenderedPageBreak/>
              <w:t>административных барьеров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реализуются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1870E3" w:rsidRDefault="006E1853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Задача 3.2. </w:t>
            </w:r>
            <w:r w:rsidRPr="001870E3">
              <w:rPr>
                <w:b/>
                <w:bCs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35B82">
              <w:rPr>
                <w:sz w:val="20"/>
                <w:szCs w:val="20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Увеличение количества субъе</w:t>
            </w:r>
            <w:r>
              <w:rPr>
                <w:sz w:val="20"/>
                <w:szCs w:val="20"/>
              </w:rPr>
              <w:t>ктов, получивших консультации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Ведение перечня инвестиционных проектов, реализуемых или планируемых к реализации на территории муниципального района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сформирован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Актуализация инвестиционного паспорта муниципального района «Читинский район»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Паспорт актуализирован</w:t>
            </w:r>
          </w:p>
        </w:tc>
        <w:tc>
          <w:tcPr>
            <w:tcW w:w="1276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</w:pPr>
            <w:r w:rsidRPr="001376CF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перечня </w:t>
            </w:r>
            <w:r w:rsidRPr="00135B82">
              <w:rPr>
                <w:sz w:val="20"/>
                <w:szCs w:val="20"/>
              </w:rPr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сформирован</w:t>
            </w:r>
          </w:p>
        </w:tc>
        <w:tc>
          <w:tcPr>
            <w:tcW w:w="1276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</w:pPr>
            <w:r w:rsidRPr="001376CF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 администрации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Задача 3.3. </w:t>
            </w:r>
            <w:bookmarkStart w:id="1" w:name="_Toc295206961"/>
            <w:r w:rsidRPr="001870E3">
              <w:rPr>
                <w:b/>
                <w:sz w:val="20"/>
                <w:szCs w:val="20"/>
              </w:rPr>
              <w:t xml:space="preserve">Развитие </w:t>
            </w:r>
            <w:bookmarkEnd w:id="1"/>
            <w:r w:rsidRPr="001870E3">
              <w:rPr>
                <w:b/>
                <w:sz w:val="20"/>
                <w:szCs w:val="20"/>
              </w:rPr>
              <w:t>сельского хозяйства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Предоставление субсидий на приобретение (строительство) жилья гражданам, проживающим на сельских территориях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</w:rPr>
              <w:t>Количество семей, улучшивших жилищные условия, проживающих на сельских территориях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right="-40"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ство выделенных грантов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right="-40" w:firstLine="0"/>
              <w:rPr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Организация работы по идентификации сельскохозяйственных животных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Доля идентифицированных</w:t>
            </w:r>
            <w:r>
              <w:rPr>
                <w:rFonts w:eastAsia="Times New Roman"/>
                <w:sz w:val="20"/>
                <w:szCs w:val="20"/>
              </w:rPr>
              <w:t xml:space="preserve"> животных от общего поголовья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62" w:type="dxa"/>
            <w:shd w:val="clear" w:color="auto" w:fill="auto"/>
          </w:tcPr>
          <w:p w:rsidR="00425810" w:rsidRPr="002B24CA" w:rsidRDefault="002B24CA" w:rsidP="00C8662C">
            <w:pPr>
              <w:spacing w:after="0" w:line="240" w:lineRule="auto"/>
              <w:ind w:firstLine="6"/>
              <w:jc w:val="center"/>
              <w:rPr>
                <w:sz w:val="20"/>
                <w:szCs w:val="20"/>
              </w:rPr>
            </w:pPr>
            <w:r w:rsidRPr="002B24CA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hanging="28"/>
              <w:jc w:val="center"/>
              <w:rPr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right="-40"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Взаимодействие сельхозпроизводителей с бюджетными потребителями по обеспечению сбыта продукции на выгодных условиях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Удельный вес сельскохозяйственной продукции, поставленной бюджетн</w:t>
            </w:r>
            <w:r>
              <w:rPr>
                <w:rFonts w:eastAsia="Times New Roman"/>
                <w:sz w:val="20"/>
                <w:szCs w:val="20"/>
              </w:rPr>
              <w:t>ым потребителям от потребности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62" w:type="dxa"/>
            <w:shd w:val="clear" w:color="auto" w:fill="auto"/>
          </w:tcPr>
          <w:p w:rsidR="00425810" w:rsidRPr="002B24CA" w:rsidRDefault="002B24CA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ведется 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Реализация форм государственной поддержки сельскохозяйственным производителям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25810" w:rsidRPr="002B24CA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Компенсация части затрат по приобретению минеральных удобрений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финансирования на проведение комплекса агротехнологических работ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Компенсация части затрат от стоимости минеральных</w:t>
            </w:r>
            <w:r>
              <w:rPr>
                <w:rFonts w:eastAsia="Times New Roman"/>
                <w:sz w:val="20"/>
                <w:szCs w:val="20"/>
              </w:rPr>
              <w:t xml:space="preserve"> удобрений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Сельскохозяйственным предприятиям из средств федерального, краевого бюджета выделены средства на проведение комплекса агротехнологических работ 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Компенсация части затрат по приобретению средств химической защиты растений, уничтожение </w:t>
            </w:r>
            <w:r w:rsidRPr="00135B82">
              <w:rPr>
                <w:sz w:val="20"/>
                <w:szCs w:val="20"/>
              </w:rPr>
              <w:lastRenderedPageBreak/>
              <w:t>дикорастущую коноплю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финансирования на проведение комплекса агротехнологических работ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Компенсация части затрат от стоимости приобретен</w:t>
            </w:r>
            <w:r>
              <w:rPr>
                <w:rFonts w:eastAsia="Times New Roman"/>
                <w:sz w:val="20"/>
                <w:szCs w:val="20"/>
              </w:rPr>
              <w:t>ных средств химической защите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Сельскохозяйственным предприятиям из средств федерального, краевого бюджета выделены средства на проведение комплекса агротехнологических работ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Компенсация части затрат по приобретению сельскохозяйственной техники 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финансирования на проведение комплекса агротехнологических работ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Компенсация части затрат от стоимости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сельскохозяйственной техники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Сельскохозяйственным предприятиям из средств федерального, краевого бюджета выделены средства на проведение комплекса агротехнологических работ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Оказание содействия сельхозпроизводителям района в получении субсидии по возмещению части затрат на получение зерноочистительной техники и оборудованию.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финансирования на проведение комплекса агротехнологических работ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Компенсация части затрат, от ст</w:t>
            </w:r>
            <w:r>
              <w:rPr>
                <w:rFonts w:eastAsia="Times New Roman"/>
                <w:sz w:val="20"/>
                <w:szCs w:val="20"/>
              </w:rPr>
              <w:t>оимости приобретенной техники</w:t>
            </w:r>
          </w:p>
        </w:tc>
        <w:tc>
          <w:tcPr>
            <w:tcW w:w="1276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Сельскохозяйственным предприятиям из средств федерального, краевого бюджета выделены средства на проведение комплекса агротехнологических работ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Содействие в подготовке проектов для участия в конкурсном отборе на предоставление </w:t>
            </w:r>
            <w:proofErr w:type="spellStart"/>
            <w:r w:rsidRPr="00135B82">
              <w:rPr>
                <w:rFonts w:eastAsia="Times New Roman"/>
                <w:sz w:val="20"/>
                <w:szCs w:val="20"/>
              </w:rPr>
              <w:t>грантовой</w:t>
            </w:r>
            <w:proofErr w:type="spellEnd"/>
            <w:r w:rsidRPr="00135B82">
              <w:rPr>
                <w:rFonts w:eastAsia="Times New Roman"/>
                <w:sz w:val="20"/>
                <w:szCs w:val="20"/>
              </w:rPr>
              <w:t xml:space="preserve"> поддержки начинающим фермерам и развития семейных ферм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Количество претендентов для участия в конкурсных отборах по программе «Начинающий фермер» и «Семейные </w:t>
            </w:r>
            <w:r>
              <w:rPr>
                <w:rFonts w:eastAsia="Times New Roman"/>
                <w:sz w:val="20"/>
                <w:szCs w:val="20"/>
              </w:rPr>
              <w:t>животноводческие фермы»</w:t>
            </w:r>
          </w:p>
        </w:tc>
        <w:tc>
          <w:tcPr>
            <w:tcW w:w="1276" w:type="dxa"/>
            <w:shd w:val="clear" w:color="auto" w:fill="auto"/>
          </w:tcPr>
          <w:p w:rsidR="00425810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425810" w:rsidRDefault="00833EA5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833EA5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 содействие 5 представителям сельскохозяйственных предприятий на участие в конкурсе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Цель 4. Создание безопасной жизненной среды для проживания и посещения территории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4.1. </w:t>
            </w:r>
            <w:r w:rsidRPr="001870E3">
              <w:rPr>
                <w:b/>
                <w:sz w:val="20"/>
                <w:szCs w:val="20"/>
              </w:rPr>
              <w:t>Охрана окружающей среды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убранных не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санкционированных свалок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Убраны 6 несанкционированных свалок в с. </w:t>
            </w:r>
            <w:proofErr w:type="spellStart"/>
            <w:r>
              <w:rPr>
                <w:sz w:val="20"/>
                <w:szCs w:val="20"/>
              </w:rPr>
              <w:t>Засопка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Арахлей</w:t>
            </w:r>
            <w:proofErr w:type="spellEnd"/>
            <w:r>
              <w:rPr>
                <w:sz w:val="20"/>
                <w:szCs w:val="20"/>
              </w:rPr>
              <w:t>, с. Преображенка. с. Верх-Чита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hanging="2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szCs w:val="20"/>
              </w:rPr>
              <w:t xml:space="preserve">Цель 5. </w:t>
            </w:r>
            <w:r w:rsidRPr="001870E3">
              <w:rPr>
                <w:b/>
                <w:sz w:val="20"/>
                <w:szCs w:val="20"/>
              </w:rPr>
              <w:t>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szCs w:val="20"/>
              </w:rPr>
              <w:t>Задача 5.1.</w:t>
            </w:r>
            <w:r w:rsidRPr="001870E3">
              <w:rPr>
                <w:b/>
                <w:sz w:val="20"/>
                <w:szCs w:val="20"/>
              </w:rPr>
              <w:t xml:space="preserve"> Формирование новой информационной среды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Оказание поддержки гражданам в получении государственных и муниципальных услуг в электронной форме (работа с учетными записями ЕСИА)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ИТ</w:t>
            </w:r>
          </w:p>
        </w:tc>
      </w:tr>
      <w:tr w:rsidR="00425810" w:rsidRPr="001870E3" w:rsidTr="00C8662C">
        <w:tc>
          <w:tcPr>
            <w:tcW w:w="704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Переход на систему межведомственного электронного документооборота</w:t>
            </w:r>
          </w:p>
        </w:tc>
        <w:tc>
          <w:tcPr>
            <w:tcW w:w="1319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компьютеров, с установленной системой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62" w:type="dxa"/>
            <w:shd w:val="clear" w:color="auto" w:fill="auto"/>
          </w:tcPr>
          <w:p w:rsidR="00425810" w:rsidRPr="001870E3" w:rsidRDefault="007D377E" w:rsidP="00C8662C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D377E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80</w:t>
            </w:r>
            <w:r w:rsidRPr="007D377E">
              <w:rPr>
                <w:sz w:val="18"/>
                <w:szCs w:val="18"/>
              </w:rPr>
              <w:t xml:space="preserve"> компьютерах установлена система электронного документооборота</w:t>
            </w:r>
          </w:p>
        </w:tc>
        <w:tc>
          <w:tcPr>
            <w:tcW w:w="1897" w:type="dxa"/>
            <w:shd w:val="clear" w:color="auto" w:fill="auto"/>
          </w:tcPr>
          <w:p w:rsidR="00425810" w:rsidRPr="00135B82" w:rsidRDefault="00425810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ИТ, МБУ «Центр МТТО»</w:t>
            </w:r>
          </w:p>
        </w:tc>
      </w:tr>
      <w:tr w:rsidR="00425810" w:rsidRPr="001870E3" w:rsidTr="00C8662C">
        <w:tc>
          <w:tcPr>
            <w:tcW w:w="14560" w:type="dxa"/>
            <w:gridSpan w:val="9"/>
            <w:shd w:val="clear" w:color="auto" w:fill="auto"/>
          </w:tcPr>
          <w:p w:rsidR="00425810" w:rsidRPr="001870E3" w:rsidRDefault="00425810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</w:rPr>
              <w:t xml:space="preserve">Задача 5.2. </w:t>
            </w:r>
            <w:r w:rsidRPr="001870E3">
              <w:rPr>
                <w:b/>
                <w:sz w:val="20"/>
                <w:szCs w:val="20"/>
              </w:rPr>
              <w:t>Развитие муниципальной службы и противодействие коррупции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Реализация мероприятий, направленных на снижение уровня коррупции при исполнении муниципальных функций и предоставлении муниципальных услуг ор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ганами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Проводится декларационная компания, сбор и анализ справок о доходах и расходах муниципальных служащих, разъяснения методических рекомендаций по противодействию коррупции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и профессионализм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В 202</w:t>
            </w:r>
            <w:r>
              <w:rPr>
                <w:sz w:val="18"/>
                <w:szCs w:val="18"/>
              </w:rPr>
              <w:t>2</w:t>
            </w:r>
            <w:r w:rsidRPr="001870E3">
              <w:rPr>
                <w:sz w:val="18"/>
                <w:szCs w:val="18"/>
              </w:rPr>
              <w:t xml:space="preserve"> году </w:t>
            </w:r>
            <w:r>
              <w:rPr>
                <w:sz w:val="18"/>
                <w:szCs w:val="18"/>
              </w:rPr>
              <w:t>4</w:t>
            </w:r>
            <w:r w:rsidRPr="00187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  <w:r w:rsidRPr="001870E3">
              <w:rPr>
                <w:sz w:val="18"/>
                <w:szCs w:val="18"/>
              </w:rPr>
              <w:t xml:space="preserve"> прошли курсы повышения квалификации.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Формирование и использование кадрового резерва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источника высококвалифицированных кадров для замеще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ния вакантных должностей</w:t>
            </w:r>
          </w:p>
        </w:tc>
        <w:tc>
          <w:tcPr>
            <w:tcW w:w="1276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Объявляются конкурсы на вакантные должности администрации муниципального района «Читинский район»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0A3D07" w:rsidRPr="001870E3" w:rsidTr="00C8662C">
        <w:tc>
          <w:tcPr>
            <w:tcW w:w="14560" w:type="dxa"/>
            <w:gridSpan w:val="9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5.3.  </w:t>
            </w:r>
            <w:r w:rsidRPr="001870E3">
              <w:rPr>
                <w:b/>
                <w:sz w:val="20"/>
                <w:szCs w:val="20"/>
              </w:rPr>
              <w:t>Повышение эффективности использования муниципального имущества и земли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Постановка на кадастровый учет, оформление права собственности на объекты недвижимого имущества, проведение оценочных процедур муниципального имущества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126622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графика регистрации права собственнос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ти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1870E3">
              <w:rPr>
                <w:sz w:val="18"/>
                <w:szCs w:val="18"/>
              </w:rPr>
              <w:t>На постоянной основе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Передача муниципального имущества в пользование по договорам аренды, концессионным соглашениям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Формирование перечня объектов муниципального имущества, в отношении которых планируется заключение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концессионных соглашений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Перечень объектов, в отношении которых планируется заключение концессионных соглашений, утвержден </w:t>
            </w:r>
            <w:r w:rsidRPr="001870E3">
              <w:rPr>
                <w:bCs/>
                <w:sz w:val="18"/>
                <w:szCs w:val="18"/>
              </w:rPr>
              <w:t>Постановлением администрации муниципального района «Читинский район» от 02 февраля 2021 года № 126 «Об утверждении перечня объектов муниципального района «Читинский район», в отношение которых планируется заключение конвенционных соглашений» утвержден перечень муниципального имущества в пользование</w:t>
            </w:r>
            <w:r w:rsidRPr="001870E3">
              <w:rPr>
                <w:sz w:val="18"/>
                <w:szCs w:val="18"/>
              </w:rPr>
              <w:t xml:space="preserve">, (утверждается ежегодно в соответствии с Федеральным законом «О концессионных соглашениях» от </w:t>
            </w:r>
            <w:r w:rsidRPr="001870E3">
              <w:rPr>
                <w:rFonts w:eastAsiaTheme="minorEastAsia"/>
                <w:sz w:val="18"/>
                <w:szCs w:val="18"/>
                <w:lang w:eastAsia="zh-CN"/>
              </w:rPr>
              <w:t>21.07.2005 г. № 115 ФЗ</w:t>
            </w:r>
            <w:r w:rsidRPr="001870E3">
              <w:rPr>
                <w:sz w:val="18"/>
                <w:szCs w:val="18"/>
              </w:rPr>
              <w:t>)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Осуществление мероприятий, направленных на реализацию муниципального имущества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Актуализация перечня имущества муниципального 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йона, подлежащего приватизации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Перечень имущества, подлежащего приватизации в 2022-2023 гг., утвержден Решением Совета муниципального района «Читинский район» </w:t>
            </w:r>
            <w:r w:rsidRPr="001870E3">
              <w:rPr>
                <w:bCs/>
                <w:sz w:val="18"/>
                <w:szCs w:val="18"/>
              </w:rPr>
              <w:t xml:space="preserve">от 14.06.2022 г № 296 «О внесение изменений в перечень имущества </w:t>
            </w:r>
            <w:r w:rsidRPr="001870E3">
              <w:rPr>
                <w:bCs/>
                <w:sz w:val="18"/>
                <w:szCs w:val="18"/>
              </w:rPr>
              <w:lastRenderedPageBreak/>
              <w:t>муниципального района «Читинский район»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имущества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Проведение проверок эффективности использования муниципального имущества муниципальными учреждениями и предприятиями, арендаторами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графика проверок</w:t>
            </w:r>
          </w:p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сохранности и использования по назначению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муниципального имущества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График проверок сохранности и использования по назначению арендаторами/ссудополучателям, утвержден Постановлением администрации муниципального района «Читинский район» от 02.02.2021 №127</w:t>
            </w:r>
            <w:r w:rsidRPr="001870E3">
              <w:rPr>
                <w:b/>
                <w:sz w:val="18"/>
                <w:szCs w:val="18"/>
              </w:rPr>
              <w:t xml:space="preserve"> «</w:t>
            </w:r>
            <w:r w:rsidRPr="001870E3">
              <w:rPr>
                <w:sz w:val="18"/>
                <w:szCs w:val="18"/>
              </w:rPr>
              <w:t>Об утверждении графика проверок сохранности и использования по назначению муниципального имущества муниципального района «Читинский район»</w:t>
            </w:r>
            <w:r w:rsidRPr="001870E3">
              <w:rPr>
                <w:b/>
                <w:sz w:val="18"/>
                <w:szCs w:val="18"/>
              </w:rPr>
              <w:t xml:space="preserve"> </w:t>
            </w:r>
            <w:r w:rsidRPr="001870E3">
              <w:rPr>
                <w:sz w:val="18"/>
                <w:szCs w:val="18"/>
              </w:rPr>
              <w:t>(утверждается ежегодно)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Формирование муниципального земельного фонда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фонд сформирован, да/нет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Формирование муниципального земельного фонда не проводится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Участки сформированы, да/нет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Формирование земельных участков для предоставления льготным категориям граждан формируются в соответствии с решением Совета муниципального района «Читинский район» от 02.12.2013 №31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«Читинский район», и земельных участков на территории муниципального района «Читинский район», государственная </w:t>
            </w:r>
            <w:r w:rsidRPr="001870E3">
              <w:rPr>
                <w:sz w:val="18"/>
                <w:szCs w:val="18"/>
              </w:rPr>
              <w:lastRenderedPageBreak/>
              <w:t>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Отдел земельных отношений</w:t>
            </w:r>
          </w:p>
        </w:tc>
      </w:tr>
      <w:tr w:rsidR="000A3D07" w:rsidRPr="001870E3" w:rsidTr="00C8662C">
        <w:tc>
          <w:tcPr>
            <w:tcW w:w="14560" w:type="dxa"/>
            <w:gridSpan w:val="9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lang w:eastAsia="ru-RU"/>
              </w:rPr>
              <w:lastRenderedPageBreak/>
              <w:t xml:space="preserve">Задача 5.4. </w:t>
            </w:r>
            <w:r w:rsidRPr="001870E3">
              <w:rPr>
                <w:b/>
                <w:sz w:val="20"/>
              </w:rPr>
              <w:t>Развитие межмуниципального сотрудничества</w:t>
            </w:r>
          </w:p>
        </w:tc>
      </w:tr>
      <w:tr w:rsidR="000A3D07" w:rsidRPr="001870E3" w:rsidTr="00C8662C">
        <w:tc>
          <w:tcPr>
            <w:tcW w:w="704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Организация взаимодействия с АСМО Забайкальского края</w:t>
            </w:r>
          </w:p>
        </w:tc>
        <w:tc>
          <w:tcPr>
            <w:tcW w:w="1319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  <w:shd w:val="clear" w:color="auto" w:fill="auto"/>
          </w:tcPr>
          <w:p w:rsidR="000A3D07" w:rsidRPr="001870E3" w:rsidRDefault="003C447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Реализация мероприятий в целях координации согласованных действий по развитию и укреплению ме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стного самоуправления в регионе</w:t>
            </w:r>
          </w:p>
        </w:tc>
        <w:tc>
          <w:tcPr>
            <w:tcW w:w="1276" w:type="dxa"/>
            <w:shd w:val="clear" w:color="auto" w:fill="auto"/>
          </w:tcPr>
          <w:p w:rsidR="000A3D07" w:rsidRPr="00E8281A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shd w:val="clear" w:color="auto" w:fill="auto"/>
          </w:tcPr>
          <w:p w:rsidR="000A3D07" w:rsidRPr="001870E3" w:rsidRDefault="000A3D07" w:rsidP="00C8662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  <w:shd w:val="clear" w:color="auto" w:fill="auto"/>
          </w:tcPr>
          <w:p w:rsidR="000A3D07" w:rsidRPr="001870E3" w:rsidRDefault="000A3D07" w:rsidP="00C8662C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rFonts w:eastAsia="Times New Roman"/>
                <w:bCs/>
                <w:sz w:val="18"/>
                <w:szCs w:val="18"/>
                <w:lang w:eastAsia="ru-RU"/>
              </w:rPr>
              <w:t>По развитию и укреплению местного самоуправления</w:t>
            </w:r>
            <w:r w:rsidRPr="001870E3">
              <w:rPr>
                <w:rFonts w:eastAsia="Times New Roman"/>
                <w:sz w:val="18"/>
                <w:szCs w:val="18"/>
                <w:lang w:eastAsia="ru-RU"/>
              </w:rPr>
              <w:t xml:space="preserve"> проводится работа с Ассоциацией «Совет муниципальных образований» Забайкальского края</w:t>
            </w:r>
          </w:p>
        </w:tc>
        <w:tc>
          <w:tcPr>
            <w:tcW w:w="1897" w:type="dxa"/>
            <w:shd w:val="clear" w:color="auto" w:fill="auto"/>
          </w:tcPr>
          <w:p w:rsidR="000A3D07" w:rsidRPr="00135B82" w:rsidRDefault="000A3D07" w:rsidP="00C8662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район», МО поселений</w:t>
            </w:r>
          </w:p>
        </w:tc>
      </w:tr>
    </w:tbl>
    <w:p w:rsidR="000358DE" w:rsidRPr="001870E3" w:rsidRDefault="000358DE" w:rsidP="00C8662C">
      <w:pPr>
        <w:ind w:firstLine="0"/>
      </w:pPr>
    </w:p>
    <w:sectPr w:rsidR="000358DE" w:rsidRPr="001870E3" w:rsidSect="00E4635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DE"/>
    <w:rsid w:val="00007BEA"/>
    <w:rsid w:val="000226E4"/>
    <w:rsid w:val="000358DE"/>
    <w:rsid w:val="00053056"/>
    <w:rsid w:val="00057ABB"/>
    <w:rsid w:val="00067123"/>
    <w:rsid w:val="00074637"/>
    <w:rsid w:val="00081B4C"/>
    <w:rsid w:val="000A3D07"/>
    <w:rsid w:val="000C34B8"/>
    <w:rsid w:val="000D0708"/>
    <w:rsid w:val="000E6C53"/>
    <w:rsid w:val="00106658"/>
    <w:rsid w:val="0011256F"/>
    <w:rsid w:val="00114A6A"/>
    <w:rsid w:val="0011749E"/>
    <w:rsid w:val="001237DD"/>
    <w:rsid w:val="00126622"/>
    <w:rsid w:val="00126C20"/>
    <w:rsid w:val="001424A1"/>
    <w:rsid w:val="001473A6"/>
    <w:rsid w:val="001513C3"/>
    <w:rsid w:val="001835D4"/>
    <w:rsid w:val="001870E3"/>
    <w:rsid w:val="00194DEA"/>
    <w:rsid w:val="001A3DAC"/>
    <w:rsid w:val="001A7337"/>
    <w:rsid w:val="001C7712"/>
    <w:rsid w:val="001D0683"/>
    <w:rsid w:val="001D0745"/>
    <w:rsid w:val="0020156D"/>
    <w:rsid w:val="002202DA"/>
    <w:rsid w:val="00232810"/>
    <w:rsid w:val="00246B6F"/>
    <w:rsid w:val="00256BB4"/>
    <w:rsid w:val="00262BC2"/>
    <w:rsid w:val="002A25BA"/>
    <w:rsid w:val="002B24CA"/>
    <w:rsid w:val="002D680B"/>
    <w:rsid w:val="002F7B1A"/>
    <w:rsid w:val="00321425"/>
    <w:rsid w:val="00355250"/>
    <w:rsid w:val="0036384C"/>
    <w:rsid w:val="00394828"/>
    <w:rsid w:val="003A12F3"/>
    <w:rsid w:val="003B7F38"/>
    <w:rsid w:val="003C4477"/>
    <w:rsid w:val="003C52B9"/>
    <w:rsid w:val="003E674E"/>
    <w:rsid w:val="0040108D"/>
    <w:rsid w:val="00413DBD"/>
    <w:rsid w:val="0041483B"/>
    <w:rsid w:val="00425810"/>
    <w:rsid w:val="00445818"/>
    <w:rsid w:val="00474E6A"/>
    <w:rsid w:val="00480106"/>
    <w:rsid w:val="004839C2"/>
    <w:rsid w:val="0049084E"/>
    <w:rsid w:val="004A283D"/>
    <w:rsid w:val="004A7687"/>
    <w:rsid w:val="004C60EA"/>
    <w:rsid w:val="004D622A"/>
    <w:rsid w:val="004E0983"/>
    <w:rsid w:val="004F40E2"/>
    <w:rsid w:val="005112B1"/>
    <w:rsid w:val="005324C7"/>
    <w:rsid w:val="00534594"/>
    <w:rsid w:val="00547037"/>
    <w:rsid w:val="00555890"/>
    <w:rsid w:val="005669E7"/>
    <w:rsid w:val="005800C0"/>
    <w:rsid w:val="00584769"/>
    <w:rsid w:val="00584EAE"/>
    <w:rsid w:val="005A0C62"/>
    <w:rsid w:val="005A5C2D"/>
    <w:rsid w:val="005C391B"/>
    <w:rsid w:val="005F0DBD"/>
    <w:rsid w:val="005F69DE"/>
    <w:rsid w:val="00610282"/>
    <w:rsid w:val="00621F12"/>
    <w:rsid w:val="00633CC3"/>
    <w:rsid w:val="0063460B"/>
    <w:rsid w:val="006365BD"/>
    <w:rsid w:val="0064559B"/>
    <w:rsid w:val="006549F3"/>
    <w:rsid w:val="006632A0"/>
    <w:rsid w:val="00666657"/>
    <w:rsid w:val="00666E6F"/>
    <w:rsid w:val="00681781"/>
    <w:rsid w:val="006918FE"/>
    <w:rsid w:val="006C6AAF"/>
    <w:rsid w:val="006E1853"/>
    <w:rsid w:val="006F259A"/>
    <w:rsid w:val="00720CBB"/>
    <w:rsid w:val="00724C3E"/>
    <w:rsid w:val="0074213D"/>
    <w:rsid w:val="00751FE2"/>
    <w:rsid w:val="00757ECC"/>
    <w:rsid w:val="007651FC"/>
    <w:rsid w:val="00765B3D"/>
    <w:rsid w:val="00790112"/>
    <w:rsid w:val="007B5905"/>
    <w:rsid w:val="007C129D"/>
    <w:rsid w:val="007C5155"/>
    <w:rsid w:val="007D055F"/>
    <w:rsid w:val="007D1882"/>
    <w:rsid w:val="007D377E"/>
    <w:rsid w:val="007E389E"/>
    <w:rsid w:val="007E6A24"/>
    <w:rsid w:val="007F731F"/>
    <w:rsid w:val="0080711C"/>
    <w:rsid w:val="00833EA5"/>
    <w:rsid w:val="00836C77"/>
    <w:rsid w:val="008702BA"/>
    <w:rsid w:val="00886E04"/>
    <w:rsid w:val="0089428C"/>
    <w:rsid w:val="00896AB4"/>
    <w:rsid w:val="008C385C"/>
    <w:rsid w:val="008D2BA1"/>
    <w:rsid w:val="00940CF1"/>
    <w:rsid w:val="009857B5"/>
    <w:rsid w:val="0098791D"/>
    <w:rsid w:val="009A215C"/>
    <w:rsid w:val="009A32BD"/>
    <w:rsid w:val="009B215D"/>
    <w:rsid w:val="009C3F5F"/>
    <w:rsid w:val="009D2791"/>
    <w:rsid w:val="009E0222"/>
    <w:rsid w:val="009F3F9B"/>
    <w:rsid w:val="00A01345"/>
    <w:rsid w:val="00A06677"/>
    <w:rsid w:val="00A075D8"/>
    <w:rsid w:val="00A12E4B"/>
    <w:rsid w:val="00A15123"/>
    <w:rsid w:val="00A16FB5"/>
    <w:rsid w:val="00A30514"/>
    <w:rsid w:val="00A31619"/>
    <w:rsid w:val="00A47A71"/>
    <w:rsid w:val="00A73C65"/>
    <w:rsid w:val="00A85365"/>
    <w:rsid w:val="00AB4580"/>
    <w:rsid w:val="00AD7E80"/>
    <w:rsid w:val="00AE40D7"/>
    <w:rsid w:val="00AE6D50"/>
    <w:rsid w:val="00AF1AC1"/>
    <w:rsid w:val="00B047B1"/>
    <w:rsid w:val="00B13E6D"/>
    <w:rsid w:val="00B15B9E"/>
    <w:rsid w:val="00B227E2"/>
    <w:rsid w:val="00B62186"/>
    <w:rsid w:val="00B66B09"/>
    <w:rsid w:val="00B74382"/>
    <w:rsid w:val="00B97D13"/>
    <w:rsid w:val="00BA04FD"/>
    <w:rsid w:val="00BA0774"/>
    <w:rsid w:val="00BD1F50"/>
    <w:rsid w:val="00BE01CC"/>
    <w:rsid w:val="00BE71DF"/>
    <w:rsid w:val="00BF2C0A"/>
    <w:rsid w:val="00C07829"/>
    <w:rsid w:val="00C23C81"/>
    <w:rsid w:val="00C241EA"/>
    <w:rsid w:val="00C34BF4"/>
    <w:rsid w:val="00C83B7E"/>
    <w:rsid w:val="00C84DCB"/>
    <w:rsid w:val="00C85292"/>
    <w:rsid w:val="00C8662C"/>
    <w:rsid w:val="00CA2795"/>
    <w:rsid w:val="00CA6599"/>
    <w:rsid w:val="00CA6F2E"/>
    <w:rsid w:val="00CC5C05"/>
    <w:rsid w:val="00CE07FE"/>
    <w:rsid w:val="00CF0237"/>
    <w:rsid w:val="00CF4443"/>
    <w:rsid w:val="00D64106"/>
    <w:rsid w:val="00DA528B"/>
    <w:rsid w:val="00DC16D7"/>
    <w:rsid w:val="00DE44BB"/>
    <w:rsid w:val="00DF7DFF"/>
    <w:rsid w:val="00E261A6"/>
    <w:rsid w:val="00E46359"/>
    <w:rsid w:val="00E5253C"/>
    <w:rsid w:val="00E55BA0"/>
    <w:rsid w:val="00E66971"/>
    <w:rsid w:val="00E8281A"/>
    <w:rsid w:val="00E96CDB"/>
    <w:rsid w:val="00F06199"/>
    <w:rsid w:val="00F1188E"/>
    <w:rsid w:val="00F26980"/>
    <w:rsid w:val="00F34EAA"/>
    <w:rsid w:val="00F41544"/>
    <w:rsid w:val="00F603C7"/>
    <w:rsid w:val="00F717CD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089F"/>
  <w15:chartTrackingRefBased/>
  <w15:docId w15:val="{0F0BA5DF-6C6C-4E1F-A0F4-B653D72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0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81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781"/>
    <w:pPr>
      <w:shd w:val="clear" w:color="auto" w:fill="FFFFFF"/>
      <w:spacing w:after="0" w:line="326" w:lineRule="exact"/>
      <w:ind w:firstLine="0"/>
      <w:jc w:val="center"/>
    </w:pPr>
    <w:rPr>
      <w:rFonts w:eastAsiaTheme="minorHAnsi" w:cstheme="minorBidi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B248-D114-4000-B6D0-3DABD90A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23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27</cp:revision>
  <cp:lastPrinted>2023-03-21T00:22:00Z</cp:lastPrinted>
  <dcterms:created xsi:type="dcterms:W3CDTF">2023-03-13T06:11:00Z</dcterms:created>
  <dcterms:modified xsi:type="dcterms:W3CDTF">2023-08-01T06:40:00Z</dcterms:modified>
</cp:coreProperties>
</file>