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F7" w:rsidRPr="00997FF7" w:rsidRDefault="00997FF7" w:rsidP="00997FF7">
      <w:pPr>
        <w:tabs>
          <w:tab w:val="left" w:pos="709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>
            <wp:extent cx="533400" cy="7162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F7" w:rsidRDefault="00997FF7" w:rsidP="00997FF7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997FF7" w:rsidRPr="00997FF7" w:rsidRDefault="00997FF7" w:rsidP="00997FF7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FF7">
        <w:rPr>
          <w:rFonts w:ascii="Arial" w:hAnsi="Arial" w:cs="Arial"/>
          <w:b/>
          <w:sz w:val="32"/>
          <w:szCs w:val="32"/>
        </w:rPr>
        <w:t>ПОСТАНОВЛЕНИЕ</w:t>
      </w:r>
    </w:p>
    <w:p w:rsidR="00997FF7" w:rsidRDefault="00997FF7" w:rsidP="00997FF7">
      <w:pPr>
        <w:suppressAutoHyphens/>
        <w:jc w:val="center"/>
        <w:rPr>
          <w:rFonts w:ascii="Arial" w:hAnsi="Arial" w:cs="Arial"/>
        </w:rPr>
      </w:pPr>
    </w:p>
    <w:p w:rsidR="00997FF7" w:rsidRPr="00997FF7" w:rsidRDefault="00997FF7" w:rsidP="00997FF7">
      <w:pPr>
        <w:suppressAutoHyphens/>
        <w:jc w:val="center"/>
        <w:rPr>
          <w:rFonts w:ascii="Arial" w:hAnsi="Arial" w:cs="Arial"/>
        </w:rPr>
      </w:pPr>
    </w:p>
    <w:p w:rsidR="00997FF7" w:rsidRPr="00997FF7" w:rsidRDefault="00997FF7" w:rsidP="00997FF7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FF7">
        <w:rPr>
          <w:rFonts w:ascii="Arial" w:hAnsi="Arial" w:cs="Arial"/>
          <w:b/>
          <w:sz w:val="32"/>
          <w:szCs w:val="32"/>
        </w:rPr>
        <w:t>АДМИНИСТРАЦИИ МУНИЦИПАЛЬНОГО РАЙОНА «ЧИТИНСКИЙ РАЙОН»</w:t>
      </w:r>
    </w:p>
    <w:p w:rsidR="00997FF7" w:rsidRPr="00997FF7" w:rsidRDefault="00997FF7" w:rsidP="00997FF7">
      <w:pPr>
        <w:tabs>
          <w:tab w:val="left" w:pos="709"/>
        </w:tabs>
        <w:suppressAutoHyphens/>
        <w:jc w:val="center"/>
        <w:rPr>
          <w:rFonts w:ascii="Arial" w:hAnsi="Arial" w:cs="Arial"/>
        </w:rPr>
      </w:pPr>
    </w:p>
    <w:p w:rsidR="00997FF7" w:rsidRPr="00997FF7" w:rsidRDefault="00997FF7" w:rsidP="00997FF7">
      <w:pPr>
        <w:suppressAutoHyphens/>
        <w:jc w:val="center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jc w:val="center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12 марта 2018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997FF7">
        <w:rPr>
          <w:rFonts w:ascii="Arial" w:hAnsi="Arial" w:cs="Arial"/>
          <w:szCs w:val="28"/>
        </w:rPr>
        <w:t>№555</w:t>
      </w:r>
    </w:p>
    <w:p w:rsidR="00997FF7" w:rsidRDefault="00997FF7" w:rsidP="00997FF7">
      <w:pPr>
        <w:tabs>
          <w:tab w:val="left" w:pos="900"/>
        </w:tabs>
        <w:suppressAutoHyphens/>
        <w:jc w:val="center"/>
        <w:rPr>
          <w:rFonts w:ascii="Arial" w:hAnsi="Arial" w:cs="Arial"/>
          <w:bCs/>
          <w:szCs w:val="28"/>
        </w:rPr>
      </w:pPr>
    </w:p>
    <w:p w:rsidR="00997FF7" w:rsidRDefault="00997FF7" w:rsidP="00997FF7">
      <w:pPr>
        <w:tabs>
          <w:tab w:val="left" w:pos="900"/>
        </w:tabs>
        <w:suppressAutoHyphens/>
        <w:jc w:val="center"/>
        <w:rPr>
          <w:rFonts w:ascii="Arial" w:hAnsi="Arial" w:cs="Arial"/>
          <w:bCs/>
          <w:szCs w:val="28"/>
        </w:rPr>
      </w:pPr>
    </w:p>
    <w:p w:rsidR="00997FF7" w:rsidRPr="00997FF7" w:rsidRDefault="00997FF7" w:rsidP="00997FF7">
      <w:pPr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997FF7">
        <w:rPr>
          <w:rFonts w:ascii="Arial" w:hAnsi="Arial" w:cs="Arial"/>
          <w:b/>
          <w:bCs/>
          <w:sz w:val="32"/>
          <w:szCs w:val="28"/>
        </w:rPr>
        <w:t>Об утверждении муниципальной программы Муниципального района «Читинский район» «Поддержка социально ориентированных некоммерческих организаций в муниципальном районе «Читинский район» на 2018 - 2020 годы»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EF4AF1" w:rsidRDefault="00EF4AF1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EF4AF1" w:rsidRDefault="00EF4AF1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EF4AF1" w:rsidRDefault="00EF4AF1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В соответствии со статьей 25 Устава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Порядком по разработке,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реализации и оценке эффективности муниципальных программ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утвержденным распоряжением администрации муниципального района «Читинский район» от 14 марта 2014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694,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целях обеспечения поэтапного доступа социально ориентированных некоммерческих организаций к бюджетным средствам,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выделяемым на предоставление социально востребованных услуг в муниципальном районе «Читинский район»,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 xml:space="preserve">администрации муниципального района «Читинский район» </w:t>
      </w:r>
      <w:r w:rsidRPr="00997FF7">
        <w:rPr>
          <w:rFonts w:ascii="Arial" w:hAnsi="Arial" w:cs="Arial"/>
          <w:bCs/>
          <w:szCs w:val="28"/>
        </w:rPr>
        <w:t>постановляет:</w:t>
      </w:r>
    </w:p>
    <w:p w:rsidR="00997FF7" w:rsidRDefault="00997FF7" w:rsidP="00997FF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Default="00997FF7" w:rsidP="00997FF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1.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 xml:space="preserve">Утвердить прилагаемую муниципальную программу муниципального района «Читинский район» «Поддержка социально </w:t>
      </w:r>
      <w:proofErr w:type="spellStart"/>
      <w:r w:rsidRPr="00997FF7">
        <w:rPr>
          <w:rFonts w:ascii="Arial" w:hAnsi="Arial" w:cs="Arial"/>
          <w:szCs w:val="28"/>
        </w:rPr>
        <w:t>ориетированных</w:t>
      </w:r>
      <w:proofErr w:type="spellEnd"/>
      <w:r w:rsidRPr="00997FF7">
        <w:rPr>
          <w:rFonts w:ascii="Arial" w:hAnsi="Arial" w:cs="Arial"/>
          <w:szCs w:val="28"/>
        </w:rPr>
        <w:t xml:space="preserve"> некоммерческих организаций в муниципальном районе «Читинский район» на 2018-2020 годы»;</w:t>
      </w:r>
    </w:p>
    <w:p w:rsidR="00997FF7" w:rsidRDefault="00997FF7" w:rsidP="00997FF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2.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Опубликовать настоящие постановление на официальном сайте администрации муниципального района «Читинский район»;</w:t>
      </w:r>
    </w:p>
    <w:p w:rsidR="00997FF7" w:rsidRPr="00997FF7" w:rsidRDefault="00997FF7" w:rsidP="00997FF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3.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 xml:space="preserve">Контроль реализации мероприятий программы возложить на </w:t>
      </w:r>
      <w:proofErr w:type="spellStart"/>
      <w:r w:rsidRPr="00997FF7">
        <w:rPr>
          <w:rFonts w:ascii="Arial" w:hAnsi="Arial" w:cs="Arial"/>
          <w:szCs w:val="28"/>
        </w:rPr>
        <w:t>Грунову</w:t>
      </w:r>
      <w:proofErr w:type="spellEnd"/>
      <w:r w:rsidRPr="00997FF7">
        <w:rPr>
          <w:rFonts w:ascii="Arial" w:hAnsi="Arial" w:cs="Arial"/>
          <w:szCs w:val="28"/>
        </w:rPr>
        <w:t xml:space="preserve"> Н.П.,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заместителя руководителя администрации по социальному развитию.</w:t>
      </w:r>
    </w:p>
    <w:p w:rsidR="00997FF7" w:rsidRPr="00997FF7" w:rsidRDefault="00997FF7" w:rsidP="00997FF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Default="00997FF7" w:rsidP="00997FF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Default="00997FF7" w:rsidP="00997FF7">
      <w:pPr>
        <w:tabs>
          <w:tab w:val="left" w:pos="709"/>
        </w:tabs>
        <w:suppressAutoHyphens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Руководитель администрации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proofErr w:type="spellStart"/>
      <w:r w:rsidRPr="00997FF7">
        <w:rPr>
          <w:rFonts w:ascii="Arial" w:hAnsi="Arial" w:cs="Arial"/>
          <w:szCs w:val="28"/>
        </w:rPr>
        <w:t>А.А.Эпов</w:t>
      </w:r>
      <w:proofErr w:type="spellEnd"/>
    </w:p>
    <w:p w:rsidR="00997FF7" w:rsidRPr="00997FF7" w:rsidRDefault="00997FF7" w:rsidP="00997FF7">
      <w:pPr>
        <w:suppressAutoHyphens/>
        <w:ind w:right="5930"/>
        <w:jc w:val="both"/>
        <w:rPr>
          <w:rFonts w:ascii="Courier" w:hAnsi="Courier" w:cs="Arial"/>
        </w:rPr>
      </w:pPr>
      <w:r>
        <w:rPr>
          <w:rFonts w:ascii="Arial" w:hAnsi="Arial" w:cs="Arial"/>
          <w:szCs w:val="28"/>
        </w:rPr>
        <w:br w:type="page"/>
      </w:r>
      <w:r w:rsidRPr="00997FF7">
        <w:rPr>
          <w:rFonts w:ascii="Courier" w:hAnsi="Courier" w:cs="Arial"/>
          <w:szCs w:val="28"/>
        </w:rPr>
        <w:lastRenderedPageBreak/>
        <w:t xml:space="preserve">Утверждена Постановлением администрации муниципального района «Читинский район» от «18» марта 2018 г. № 555 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</w:rPr>
      </w:pPr>
    </w:p>
    <w:p w:rsidR="00997FF7" w:rsidRPr="00997FF7" w:rsidRDefault="00997FF7" w:rsidP="00997FF7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997FF7">
        <w:rPr>
          <w:rFonts w:ascii="Arial" w:hAnsi="Arial" w:cs="Arial"/>
          <w:b/>
          <w:bCs/>
          <w:sz w:val="28"/>
          <w:szCs w:val="28"/>
        </w:rPr>
        <w:t>МУНИЦИПАЛЬНАЯ ЦЕЛЕВАЯ ПРОГРАММА «ПОДДЕРЖКА СОЦИАЛЬНО ОРИЕНТИРОВАННЫХ НЕКОММЕРЧЕСКИХ ОРГАНИЗАЦИЙ В МУНИЦИПАЛЬНОМ РАЙОНЕ «ЧИТИНСКИЙ РАЙОН» на 2018-2020 годы»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jc w:val="center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Паспорт</w:t>
      </w:r>
    </w:p>
    <w:p w:rsidR="00997FF7" w:rsidRPr="00997FF7" w:rsidRDefault="00997FF7" w:rsidP="00997FF7">
      <w:pPr>
        <w:suppressAutoHyphens/>
        <w:jc w:val="center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 xml:space="preserve">муниципальной </w:t>
      </w:r>
      <w:hyperlink r:id="rId9" w:history="1">
        <w:r w:rsidRPr="00997FF7">
          <w:rPr>
            <w:rFonts w:ascii="Arial" w:hAnsi="Arial" w:cs="Arial"/>
            <w:bCs/>
            <w:iCs/>
            <w:szCs w:val="28"/>
          </w:rPr>
          <w:t>программ</w:t>
        </w:r>
      </w:hyperlink>
      <w:r w:rsidRPr="00997FF7">
        <w:rPr>
          <w:rFonts w:ascii="Arial" w:hAnsi="Arial" w:cs="Arial"/>
          <w:bCs/>
          <w:iCs/>
          <w:szCs w:val="28"/>
        </w:rPr>
        <w:t>ы муниципального района «Читинский район» «Поддержка социально ориентированных некоммерческих организаций в муниципальном районе</w:t>
      </w:r>
      <w:r>
        <w:rPr>
          <w:rFonts w:ascii="Arial" w:hAnsi="Arial" w:cs="Arial"/>
          <w:bCs/>
          <w:iCs/>
          <w:szCs w:val="28"/>
        </w:rPr>
        <w:t xml:space="preserve"> </w:t>
      </w:r>
      <w:r w:rsidRPr="00997FF7">
        <w:rPr>
          <w:rFonts w:ascii="Arial" w:hAnsi="Arial" w:cs="Arial"/>
          <w:bCs/>
          <w:iCs/>
          <w:szCs w:val="28"/>
        </w:rPr>
        <w:t>«Читинский район» на 2018-2020 годы»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5"/>
        <w:gridCol w:w="7347"/>
      </w:tblGrid>
      <w:tr w:rsidR="00997FF7" w:rsidRPr="00997FF7" w:rsidTr="00997FF7">
        <w:tblPrEx>
          <w:tblCellMar>
            <w:top w:w="0" w:type="dxa"/>
            <w:bottom w:w="0" w:type="dxa"/>
          </w:tblCellMar>
        </w:tblPrEx>
        <w:tc>
          <w:tcPr>
            <w:tcW w:w="1561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Ответственный исполнитель программы</w:t>
            </w:r>
          </w:p>
        </w:tc>
        <w:tc>
          <w:tcPr>
            <w:tcW w:w="3439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 xml:space="preserve">Администрация муниципального района «Читинский район»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c>
          <w:tcPr>
            <w:tcW w:w="1561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Соисполнители программы</w:t>
            </w:r>
          </w:p>
        </w:tc>
        <w:tc>
          <w:tcPr>
            <w:tcW w:w="3439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Комитет образования Администрации муниципального района «Читинский район» Комитет культуры Администрации муниципального района «Читинский район»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c>
          <w:tcPr>
            <w:tcW w:w="1561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Подпрограммы программы</w:t>
            </w:r>
          </w:p>
        </w:tc>
        <w:tc>
          <w:tcPr>
            <w:tcW w:w="3439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программа не включает подпрограммы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c>
          <w:tcPr>
            <w:tcW w:w="1561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Цель программы</w:t>
            </w:r>
          </w:p>
        </w:tc>
        <w:tc>
          <w:tcPr>
            <w:tcW w:w="3439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Развитие институтов гражданского общества в муниципальном районе «Читинский район» путем поддержки некоммерческих организаций, добровольческого движения, осуществляющих социально ориентированную деятельность, направленную на улучшение качества жизни населения, использование потенциала социально активного населения для достижения социально полезных целей.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c>
          <w:tcPr>
            <w:tcW w:w="1561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Задачи программы</w:t>
            </w:r>
          </w:p>
        </w:tc>
        <w:tc>
          <w:tcPr>
            <w:tcW w:w="3439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18"/>
              </w:rPr>
            </w:pPr>
            <w:r w:rsidRPr="00997FF7">
              <w:rPr>
                <w:rFonts w:ascii="Arial" w:hAnsi="Arial" w:cs="Arial"/>
                <w:szCs w:val="28"/>
              </w:rPr>
              <w:t>- Формирование открытой и конкурентной системы финансовой и (или) имущественной поддержки социально ориентированных некоммерческих организаций; - Формирование системы информационной, консультационной и организационной поддержки деятельности социально ориентированных некоммерческих организаций. - Содействие развитию благотворительной деятельности и добровольческого движения в районе.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c>
          <w:tcPr>
            <w:tcW w:w="1561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Этапы и сроки реализации программы</w:t>
            </w:r>
          </w:p>
        </w:tc>
        <w:tc>
          <w:tcPr>
            <w:tcW w:w="3439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2018-2020 годы. Программа реализуется в один этап.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c>
          <w:tcPr>
            <w:tcW w:w="1561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Объемы бюджетных ассигнований программы</w:t>
            </w:r>
          </w:p>
        </w:tc>
        <w:tc>
          <w:tcPr>
            <w:tcW w:w="3439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iCs/>
                <w:szCs w:val="28"/>
              </w:rPr>
            </w:pPr>
            <w:r w:rsidRPr="00997FF7">
              <w:rPr>
                <w:rFonts w:ascii="Arial" w:hAnsi="Arial" w:cs="Arial"/>
                <w:iCs/>
                <w:szCs w:val="28"/>
              </w:rPr>
              <w:t>Общий объем финансирования: Всего: 980, 0 тыс. рублей, в том числе: 2018 год - 50, 0 тыс. рублей 2019 год - 360, 0 тыс. рублей 2020 год - 570, 0 тыс. рублей Из них: Средства муниципального бюджета: Всего - 800, 0 тыс. рублей, в том числе: 2018 год - 0 тыс. рублей 2019 год - 300, 0 тыс. рублей 2020 год - 500, 0 тыс. рублей Внебюджетные средства: Всего: 180, 0 тыс. рублей, в том числе: 2018 год - 50, 0 тыс. рублей; 2019 год - 60, 0 тыс. рублей; 2020 год - 70, 0 тыс. рублей</w:t>
            </w:r>
            <w:r w:rsidRPr="00997FF7">
              <w:rPr>
                <w:rFonts w:ascii="Arial" w:hAnsi="Arial" w:cs="Arial"/>
                <w:szCs w:val="28"/>
              </w:rPr>
              <w:t xml:space="preserve">.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c>
          <w:tcPr>
            <w:tcW w:w="1561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3439" w:type="pct"/>
            <w:shd w:val="clear" w:color="auto" w:fill="auto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997FF7">
              <w:rPr>
                <w:rFonts w:ascii="Arial" w:hAnsi="Arial" w:cs="Arial"/>
                <w:szCs w:val="28"/>
              </w:rPr>
              <w:t xml:space="preserve">1. Разработанный и утвержденный в установленном порядке и поддерживаемый в актуальном состоянии пакет нормативных правовых документов, регламентирующих предоставление финансовой и имущественной помощи СО НКО - 6 НПА. 2. Полный (100%-ный) охват СО НКО, осуществляющих свою деятельность на территории муниципального района «Читинский район», информационной и консультационной </w:t>
            </w:r>
            <w:r w:rsidRPr="00997FF7">
              <w:rPr>
                <w:rFonts w:ascii="Arial" w:hAnsi="Arial" w:cs="Arial"/>
                <w:szCs w:val="28"/>
              </w:rPr>
              <w:lastRenderedPageBreak/>
              <w:t xml:space="preserve">поддержкой. 3. Ежегодные мероприятия по поддержке благотворительной деятельности, добровольчества и </w:t>
            </w:r>
            <w:proofErr w:type="spellStart"/>
            <w:r w:rsidRPr="00997FF7">
              <w:rPr>
                <w:rFonts w:ascii="Arial" w:hAnsi="Arial" w:cs="Arial"/>
                <w:szCs w:val="28"/>
              </w:rPr>
              <w:t>волонтерства</w:t>
            </w:r>
            <w:proofErr w:type="spellEnd"/>
            <w:r w:rsidRPr="00997FF7">
              <w:rPr>
                <w:rFonts w:ascii="Arial" w:hAnsi="Arial" w:cs="Arial"/>
                <w:szCs w:val="28"/>
              </w:rPr>
              <w:t xml:space="preserve"> - 5 мероприятий. </w:t>
            </w:r>
          </w:p>
        </w:tc>
      </w:tr>
    </w:tbl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Характеристика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текущего состояния в сфере деятельности и поддержки социально ориентированных некоммерческих организаций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Федеральным законом от 06.10.2003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(далее СО НКО),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благотворительной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деятельности и добровольчеству отнесено к вопросам местного значения муниципальных районов.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В муниципальном районе «Читинский район» по состоянию на 01 марта 2017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года насчитывается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22 официально зарегистрированных считать социально ориентированных некоммерческих организаций.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Кроме официально зарегистрированных СО НКО на территории муниципального района «Читинский район» активно работают отделения краевых СО НКО (Совет ветеранов района,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отделение ЗРО ВОИ).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Большинство некоммерческих организаций осуществляют социально значимую деятельность,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направленную на решение актуальных для общества задач,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реализацию интересов граждан в сфере социального обеспечения,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образования,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культуры,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правового просвещения,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решения социальных проблем инвалидов,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ветеранов войны и труда,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пожилых людей,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охрану материнства и детства и др.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На сегодняшний день в муниципальном районе «Читинский район» накоплен опыт по формированию механизма взаимодействия органов местного самоуправления и некоммерческих организаций. 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проблем. Сегодня нет ни одного значимого события в политической,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экономической,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культурной и общественной жизни Читинского района,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которое,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так или иначе,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не соотносилось бы с проблематикой гражданского общества.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Администрацией муниципального района «Читинский район» осуществляется деятельность по оказанию различных видов поддержки социально ориентированным некоммерческим организациям (финансовой,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имущественной,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информационной,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консультационной) по достижению социальных,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культурных,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иных целей,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направленных на достижение общественных благ. Однако поддержка СО НКО осуществляется эпизодически,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нет системной плановой по</w:t>
      </w:r>
      <w:r w:rsidRPr="00997FF7">
        <w:rPr>
          <w:rFonts w:ascii="Arial" w:hAnsi="Arial" w:cs="Arial"/>
          <w:szCs w:val="28"/>
        </w:rPr>
        <w:t>д</w:t>
      </w:r>
      <w:r w:rsidRPr="00997FF7">
        <w:rPr>
          <w:rFonts w:ascii="Arial" w:hAnsi="Arial" w:cs="Arial"/>
          <w:szCs w:val="28"/>
        </w:rPr>
        <w:t>держки СО НКО.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В качестве проблемы программа рассматривает недостаточно эффективную реализацию потенциала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основными причинами которой на сегодняшний день являются: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недостаток и нестабильность источников финансирования деятельности;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слабо развитая инфраструктура поддержки деятельности;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отсутствие механизмов распространения новых подходов и передового опыта в решении СО НКО социально значимых проблем муниципального обр</w:t>
      </w:r>
      <w:r w:rsidRPr="00997FF7">
        <w:rPr>
          <w:rFonts w:ascii="Arial" w:hAnsi="Arial" w:cs="Arial"/>
          <w:szCs w:val="28"/>
        </w:rPr>
        <w:t>а</w:t>
      </w:r>
      <w:r w:rsidRPr="00997FF7">
        <w:rPr>
          <w:rFonts w:ascii="Arial" w:hAnsi="Arial" w:cs="Arial"/>
          <w:szCs w:val="28"/>
        </w:rPr>
        <w:t>зования;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нехватка профессиональных и специальных знаний в области менеджмента и делопроизводства у руководителей СО НКО 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как следствие,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отсутствие системности в их деятельности,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низкий уровень планирования и неумение применять программный подход в своей деятельности;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отсутствие массовой общественной поддержки деятельности СО НКО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 стороны граждан.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Требует решения сохраняющаяся проблема неудовлетворенной потребности как самих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так и населения муниципального образования в широком освещении социально направленной деятельности и социальных инициатив некоммерческого сектора.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Поддержка СО НКО предполагает осуществление взаимосвязанного комплекса мер организационного,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информационного и финансового характера,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 xml:space="preserve">осуществление которых </w:t>
      </w:r>
      <w:r w:rsidRPr="00997FF7">
        <w:rPr>
          <w:rFonts w:ascii="Arial" w:hAnsi="Arial" w:cs="Arial"/>
          <w:szCs w:val="28"/>
        </w:rPr>
        <w:lastRenderedPageBreak/>
        <w:t>требует программно-целевого подхода,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что обусловило разработку программы. Реализация программы позволит создать механизм реализации вопроса местного значения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муниципального района «Читинский ра</w:t>
      </w:r>
      <w:r w:rsidRPr="00997FF7">
        <w:rPr>
          <w:rFonts w:ascii="Arial" w:hAnsi="Arial" w:cs="Arial"/>
          <w:szCs w:val="28"/>
        </w:rPr>
        <w:t>й</w:t>
      </w:r>
      <w:r w:rsidRPr="00997FF7">
        <w:rPr>
          <w:rFonts w:ascii="Arial" w:hAnsi="Arial" w:cs="Arial"/>
          <w:szCs w:val="28"/>
        </w:rPr>
        <w:t>он» по оказанию поддержки СО НКО и позволит СО НКО получить необходимые им ресурсы для реализации своей деятельности.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Перечень приоритетов муниципальной политики</w:t>
      </w:r>
      <w:r>
        <w:rPr>
          <w:rFonts w:ascii="Arial" w:hAnsi="Arial" w:cs="Arial"/>
          <w:bCs/>
          <w:iCs/>
          <w:szCs w:val="28"/>
        </w:rPr>
        <w:t xml:space="preserve"> </w:t>
      </w:r>
      <w:r w:rsidRPr="00997FF7">
        <w:rPr>
          <w:rFonts w:ascii="Arial" w:hAnsi="Arial" w:cs="Arial"/>
          <w:bCs/>
          <w:iCs/>
          <w:szCs w:val="28"/>
        </w:rPr>
        <w:t>в сфере деятельности и поддержки социально ориентированных некоммерческих организаций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iCs/>
          <w:szCs w:val="28"/>
        </w:rPr>
      </w:pP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Мероприятия программы осуществляются по следующим приоритетным направлениям в сфере деятельности и СО НКО: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развитие системы воспитания и дополнительного образования,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научно-технического и художественного творчества,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массового спорта,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краеведческой и экологической деятельности детей и молодежи,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проведения молодежных научных экспедиций,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лагерей отдыха,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разработки,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апробации и распространения методик гражданского образования,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связывающих учебный процесс и участие обучающихся в общественно полезной деятельности,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военно-патриотическое воспитание граждан,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реализации проектов (программ) повышения квалификации специалистов,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работающих в данных направлениях;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укрепление гражданского единства и гармонизация межнациональных отношений;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проведение массовых</w:t>
      </w:r>
      <w:r>
        <w:rPr>
          <w:rFonts w:ascii="Arial" w:hAnsi="Arial" w:cs="Arial"/>
          <w:szCs w:val="28"/>
        </w:rPr>
        <w:t xml:space="preserve"> </w:t>
      </w:r>
      <w:proofErr w:type="spellStart"/>
      <w:r w:rsidRPr="00997FF7">
        <w:rPr>
          <w:rFonts w:ascii="Arial" w:hAnsi="Arial" w:cs="Arial"/>
          <w:szCs w:val="28"/>
        </w:rPr>
        <w:t>культурно-досуговых</w:t>
      </w:r>
      <w:proofErr w:type="spellEnd"/>
      <w:r w:rsidRPr="00997FF7">
        <w:rPr>
          <w:rFonts w:ascii="Arial" w:hAnsi="Arial" w:cs="Arial"/>
          <w:szCs w:val="28"/>
        </w:rPr>
        <w:t xml:space="preserve"> и спортивных мероприятий для населения;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проведение независимой оценки качества предоставления услуг в социальной сфере;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социальная поддержка и защита семей,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поддержка материнства и детства (проекты в области профилактики отказов матерей от детей при их рождении,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содействия устройству детей в семьи,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поддержки семей в трудной жизненной ситуации,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содействия профилактике правонарушений несовершеннолетних,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поддержки многодетных семей,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неполных семьей с двумя и более детьми,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семей,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потерявших кормильца,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содействия занятости членов таких семей,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предоставления бесплатной информации молодым семьям о методах семейного воспитания и обучения</w:t>
      </w:r>
      <w:r w:rsidRPr="00997FF7">
        <w:rPr>
          <w:rFonts w:ascii="Arial" w:hAnsi="Arial" w:cs="Arial"/>
          <w:iCs/>
          <w:szCs w:val="28"/>
        </w:rPr>
        <w:t xml:space="preserve">, </w:t>
      </w:r>
      <w:r w:rsidRPr="00997FF7">
        <w:rPr>
          <w:rFonts w:ascii="Arial" w:hAnsi="Arial" w:cs="Arial"/>
          <w:szCs w:val="28"/>
        </w:rPr>
        <w:t>поддержки лиц,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находящихся в трудной жизненной ситуации,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профилактики алкоголизма и наркомании);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iCs/>
          <w:szCs w:val="28"/>
        </w:rPr>
        <w:t xml:space="preserve">- </w:t>
      </w:r>
      <w:r w:rsidRPr="00997FF7">
        <w:rPr>
          <w:rFonts w:ascii="Arial" w:hAnsi="Arial" w:cs="Arial"/>
          <w:szCs w:val="28"/>
        </w:rPr>
        <w:t>повышение качества жизни людей пожилого возраста,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содействие дополнительному образованию социализации и занятости граждан пожилого возраста;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iCs/>
          <w:szCs w:val="28"/>
        </w:rPr>
        <w:t xml:space="preserve">- </w:t>
      </w:r>
      <w:r w:rsidRPr="00997FF7">
        <w:rPr>
          <w:rFonts w:ascii="Arial" w:hAnsi="Arial" w:cs="Arial"/>
          <w:szCs w:val="28"/>
        </w:rPr>
        <w:t>развитие межнационального сотрудничества (проекты в области развития практики межнационального сотрудничества,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обеспечивающей предупреждение возникновения и обострения межнациональной напряженности в обществе).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социальная адаптация инвалидов и их семей в области оказания услуг социального обслуживания инвалидов,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содействия занятости инвалидов,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поддержки семей,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воспитывающих детей-инвалидов,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содействия развитию инклюзивного образования и дополнительного образования инвалидов;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профилактика и охрана здоровья,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пропаганда здорового образа жизни;- оказание правовой поддержки гражданам на безвозмездной основе;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деятельность в области содействия благотворительности и добровольчества,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развития инфраструктуры сектора социально ориентированных некоммерческих организаций.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охрана окружающей среды (проекты в области поддержки деятельности заповедников и других охраняемых природных территорий,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экологического образования,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а также иные проекты в области экологии);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iCs/>
          <w:szCs w:val="28"/>
        </w:rPr>
      </w:pPr>
      <w:r w:rsidRPr="00997FF7">
        <w:rPr>
          <w:rFonts w:ascii="Arial" w:hAnsi="Arial" w:cs="Arial"/>
          <w:szCs w:val="28"/>
        </w:rPr>
        <w:t>- подготовка населения к преодолению последствий стихийных бедствий,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экологических,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техногенных или иных катастроф,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 предотвращению несчастных случаев</w:t>
      </w:r>
      <w:r w:rsidRPr="00997FF7">
        <w:rPr>
          <w:rFonts w:ascii="Arial" w:hAnsi="Arial" w:cs="Arial"/>
          <w:iCs/>
          <w:szCs w:val="28"/>
        </w:rPr>
        <w:t>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Поддержка СО НКО в рамках настоящей программы оказывается в следующих формах: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финансовая поддержка;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имущественная поддержка;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информационная и консультационная поддержка.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lastRenderedPageBreak/>
        <w:t>Поддержка СО НКО оказывается при соблюдении в совокупности следующих условий: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осуществление деятельности на территории муниципального района «Читинский район»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деятельность юридического лица не менее одного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года с момента его государственной регистрации на территории Забайкальского края;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соответствие основных целей и задач,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содержащихся в уставе социально ориентированной некоммерческой организации,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требованиям к видам деятельности,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установленными программой;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отсутствие задолженности по ранее представленным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iCs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Описание</w:t>
      </w:r>
      <w:r>
        <w:rPr>
          <w:rFonts w:ascii="Arial" w:hAnsi="Arial" w:cs="Arial"/>
          <w:bCs/>
          <w:iCs/>
          <w:szCs w:val="28"/>
        </w:rPr>
        <w:t xml:space="preserve"> </w:t>
      </w:r>
      <w:r w:rsidRPr="00997FF7">
        <w:rPr>
          <w:rFonts w:ascii="Arial" w:hAnsi="Arial" w:cs="Arial"/>
          <w:bCs/>
          <w:iCs/>
          <w:szCs w:val="28"/>
        </w:rPr>
        <w:t>целей и задач программы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iCs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Основной целью программы является развитие институтов гражданского общества в муниципальном районе «Читинский район» путем поддержки некоммерческих организаций,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добровольческого движения,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осуществляющих социально ориентированную деятельность,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направленную на улучшение качества жизни населения,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использование потенциала социально активного населения для достижения социально полезных целей.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18"/>
        </w:rPr>
      </w:pPr>
      <w:r w:rsidRPr="00997FF7">
        <w:rPr>
          <w:rFonts w:ascii="Arial" w:hAnsi="Arial" w:cs="Arial"/>
          <w:szCs w:val="28"/>
        </w:rPr>
        <w:t>Для достижения этой цели предусматривается решение задач по созданию на территории муниципального района «Читинский район» благоприятных условий,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способствующих развитию потенциала СО НКО в решении приоритетных задач в социальной сфере,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а именно: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формирование открытой и конкурентной системы финансовой и (или) имущественной поддержки СО НКО. Финансовая поддержка деятельности СО НКО на территории района может осуществляться как в виде субсидий на предоставление социально значимых услуг СО НКО различным категориям населения,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так и в виде грантов на конкурсной основе,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поэтому данная программа предполагает планирование финансовых средств и создание конкурсной системы по доступу к бюджетным средствам.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Решение задачи имущественной поддержки актуально,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так как,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чаще всего,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 НКО не располагают помещениями и нуждаются в другой имущественной поддержке (транспортные услуги,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услуги связи,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предоставление оргтехники и др.). Имущественная поддержка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деятельности СО НКО может осуществляться на льготной или безвозмездной основе,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том числе через формирование реестра недвижимого имущества для передачи СО НКО и разработки необходимого нормативного правового обоснования.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формирование системы информационной,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консультационной и организационной поддержки деятельности СО НКО. Как правило,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 НКО нуждаются не только в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финансовой и имущественной поддержке,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но и в консультировании по различным вопросам: правовым,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имущественным,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финансовым,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 вопросам различной отчетности,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 содержанию деятельности. По большинству перечисленных вопросов СО НКО могут получить консультации у специалистов структурных подразделений администрации района. По вопросам непосредственной деятельности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 вхождению СО НКО в реестр поставщиков социально значимых услуг и других направлений необходимы специфичные знания,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которые можно получить через систему повышения квалификации. С целью формирования актуальной системы консультационной поддержки деятельности СО НКО необходимы средства на повышение квалификации специалистов администрации района и работников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которые планируется выделять через данную программу.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Содействие развитию благотворительной деятельности и добровольческого движения в районе. Данное направление деятельности только формируется в районе и нуждается в поддержке. Решение данной задачи позволит создать добровольческое движение в районе и решать многие задачи,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на которые не хватает сил,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времени и средств у учреждений,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органов власти: по охране окружающей среды,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контролю за соблюдением экологического законодательства,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 оказанию помощи гражданам,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 xml:space="preserve">попавшим в трудную </w:t>
      </w:r>
      <w:r w:rsidRPr="00997FF7">
        <w:rPr>
          <w:rFonts w:ascii="Arial" w:hAnsi="Arial" w:cs="Arial"/>
          <w:szCs w:val="28"/>
        </w:rPr>
        <w:lastRenderedPageBreak/>
        <w:t>жизненную ситуацию и многое другое. Развитие благотворительной деятельности также поможет решению многих социальных задач.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Сроки и этапы реализации программы</w:t>
      </w:r>
    </w:p>
    <w:p w:rsidR="00997FF7" w:rsidRDefault="00997FF7" w:rsidP="00997FF7">
      <w:pPr>
        <w:tabs>
          <w:tab w:val="left" w:pos="150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Программа реализуется в один этап с 2018 по 2020 годы.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Заявленный срок реализации программы является необходимым для получения первичных общественно значимых результатов реализации мероприятий по созданию условий и содействию развитию СО НКО. В дальнейшем,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после апробации новых подходов к поддержке социально ориентированных некоммерческих организаций (в рамках предлагаемой программы),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разработка новых долгосрочных целевых программ должна стать системой в решении данного в</w:t>
      </w:r>
      <w:r w:rsidRPr="00997FF7">
        <w:rPr>
          <w:rFonts w:ascii="Arial" w:hAnsi="Arial" w:cs="Arial"/>
          <w:szCs w:val="28"/>
        </w:rPr>
        <w:t>о</w:t>
      </w:r>
      <w:r w:rsidRPr="00997FF7">
        <w:rPr>
          <w:rFonts w:ascii="Arial" w:hAnsi="Arial" w:cs="Arial"/>
          <w:szCs w:val="28"/>
        </w:rPr>
        <w:t>проса местного значения в районе.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Перечень основных мероприятий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iCs/>
          <w:szCs w:val="28"/>
        </w:rPr>
      </w:pP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Достижение цели и решение задач муниципальной программы осуществляются путем реализации следующих мероприятий: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iCs/>
          <w:szCs w:val="28"/>
        </w:rPr>
        <w:t>1.</w:t>
      </w:r>
      <w:r w:rsidRPr="00997FF7"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>Предоставление субсидий,</w:t>
      </w:r>
      <w:r>
        <w:rPr>
          <w:rFonts w:ascii="Arial" w:hAnsi="Arial" w:cs="Arial"/>
          <w:iCs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>грантов СО НКО</w:t>
      </w:r>
      <w:r w:rsidRPr="00997FF7"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>является основным мероприятием программы.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Данное мероприятие планируется реализовать на конкурсной основе,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начиная с 2019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года. Результаты реализации мероприятия - утвержденный в установленном порядке пакет документов,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на основании которых предоставляется финансовая,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имущественная,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информационная поддержка СО НКО.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В рамках данного мероприятия планируется: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разработка нормативного правового обеспечения предоставления финансовой поддержки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том числе,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виде субсидий и грантов на конкурсной основе. Это ежегодное мероприятие,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проводимое на конкурсной основе,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позволит привлечь СО НКО к решению проблем и задач социально-экономического развития района по приоритетным направлениям.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финансовая поддержка СО НКО осуществляется в соответствии с федеральным,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региональным законодательством,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нормативными правовыми документами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муниципального района «Читинский район» за счет средств местного бюджета путем предоставления на конкурсной основе субсидий и (или) грантов.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Положение об организации и проведении конкурса на соискание субсидий и (или) грантов,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состав конкурсной комиссии утверждаются постановлением администрации муниципального района «Читинский район». Размер субсидий и (или) грантов,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а также порядок их предоставления социально ориентированным некоммерческим организациям устанавливается постановлением администрации муниципального района «Читинский район».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Разработка нормативного правового обеспечения предоставления имущественной поддержки деятельности СО НКО. Имущественная поддержка осуществляется путем передачи во владение и (или) пользование СО НКО муниципального имущества на льготных или безвозмездных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условиях. Мероприятие осуществляется в соответствии нормативными правовыми и распорядительными документами администрации района ежегодно по мере необходимости. Это также позволит привлечь СО НКО к решению проблем и задач социально-экономического развития района по приоритетным направлениям. Имущественная поддержка СО НКО осуществляется путем передачи во владение и (или) в пользование некоммерческим организациям муниципального имущества м</w:t>
      </w:r>
      <w:r w:rsidRPr="00997FF7">
        <w:rPr>
          <w:rFonts w:ascii="Arial" w:hAnsi="Arial" w:cs="Arial"/>
          <w:szCs w:val="28"/>
        </w:rPr>
        <w:t>у</w:t>
      </w:r>
      <w:r w:rsidRPr="00997FF7">
        <w:rPr>
          <w:rFonts w:ascii="Arial" w:hAnsi="Arial" w:cs="Arial"/>
          <w:szCs w:val="28"/>
        </w:rPr>
        <w:t>ниципального района «Читинский район».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Перечень муниципального имущества,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предназначенного для предоставления во владение или пользование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порядок его формирования,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ведения,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обязательного опубликования,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порядок и условия предоставления муниципального имущества утверждаются соответствующими постановлениями администрации муниципального района «Читинский район».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iCs/>
          <w:szCs w:val="28"/>
        </w:rPr>
      </w:pPr>
      <w:r w:rsidRPr="00997FF7">
        <w:rPr>
          <w:rFonts w:ascii="Arial" w:hAnsi="Arial" w:cs="Arial"/>
          <w:iCs/>
          <w:szCs w:val="28"/>
        </w:rPr>
        <w:lastRenderedPageBreak/>
        <w:t>2. Повышение квалификации специалистов администрации района и работников СО НКО.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iCs/>
          <w:szCs w:val="28"/>
        </w:rPr>
        <w:t>3. Проведение консультаций,</w:t>
      </w:r>
      <w:r>
        <w:rPr>
          <w:rFonts w:ascii="Arial" w:hAnsi="Arial" w:cs="Arial"/>
          <w:iCs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>встреч,</w:t>
      </w:r>
      <w:r>
        <w:rPr>
          <w:rFonts w:ascii="Arial" w:hAnsi="Arial" w:cs="Arial"/>
          <w:iCs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>бесед по вопросам разъяснения муниципальных правовых актов и деятельности СО НКО.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Мероприятия носят постоянный характер,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рассчитаны на весь период реализации программы и будут способствовать повышению квалификации в сфере деятельности СО НКО специалистов администрации района и работников СО НКО в целях правильной организации деятельности СО НКО в районе и обеспечения актуальной поддержки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 xml:space="preserve">а также актуализации деятельности по обеспечению доступа СО НКО к бюджетным средствам и активизации деятельности СО НКО по предоставлению социально значимых услуг </w:t>
      </w:r>
      <w:proofErr w:type="spellStart"/>
      <w:r w:rsidRPr="00997FF7">
        <w:rPr>
          <w:rFonts w:ascii="Arial" w:hAnsi="Arial" w:cs="Arial"/>
          <w:szCs w:val="28"/>
        </w:rPr>
        <w:t>жителямрайона</w:t>
      </w:r>
      <w:proofErr w:type="spellEnd"/>
      <w:r w:rsidRPr="00997FF7">
        <w:rPr>
          <w:rFonts w:ascii="Arial" w:hAnsi="Arial" w:cs="Arial"/>
          <w:szCs w:val="28"/>
        </w:rPr>
        <w:t xml:space="preserve"> 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конечном счете,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будут способствовать решению задач социально-экономического развития района,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формированию институтов гражданского общества.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iCs/>
          <w:szCs w:val="28"/>
        </w:rPr>
      </w:pPr>
      <w:r w:rsidRPr="00997FF7">
        <w:rPr>
          <w:rFonts w:ascii="Arial" w:hAnsi="Arial" w:cs="Arial"/>
          <w:iCs/>
          <w:szCs w:val="28"/>
        </w:rPr>
        <w:t>4.</w:t>
      </w:r>
      <w:r w:rsidRPr="00997FF7"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>Размещение информации о и для СО НКО в средствах массовой информации</w:t>
      </w:r>
      <w:r>
        <w:rPr>
          <w:rFonts w:ascii="Arial" w:hAnsi="Arial" w:cs="Arial"/>
          <w:iCs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>администрации муниципального района</w:t>
      </w:r>
      <w:r>
        <w:rPr>
          <w:rFonts w:ascii="Arial" w:hAnsi="Arial" w:cs="Arial"/>
          <w:iCs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>«Читинский район»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Мероприятие носит постоянный характер,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рассчитано на весь период реализации программы и будет способствовать распространению опыта работы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созданию новых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что,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конечном итоге,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будет способствовать решению задач социально-экономического развития района,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формированию институтов гражданского общества,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вовлечению и обеспечению участия СО НКО в подготовке и проведении социально значимых районных меропри</w:t>
      </w:r>
      <w:r w:rsidRPr="00997FF7">
        <w:rPr>
          <w:rFonts w:ascii="Arial" w:hAnsi="Arial" w:cs="Arial"/>
          <w:szCs w:val="28"/>
        </w:rPr>
        <w:t>я</w:t>
      </w:r>
      <w:r w:rsidRPr="00997FF7">
        <w:rPr>
          <w:rFonts w:ascii="Arial" w:hAnsi="Arial" w:cs="Arial"/>
          <w:szCs w:val="28"/>
        </w:rPr>
        <w:t>тий.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iCs/>
          <w:szCs w:val="28"/>
        </w:rPr>
      </w:pPr>
      <w:r w:rsidRPr="00997FF7">
        <w:rPr>
          <w:rFonts w:ascii="Arial" w:hAnsi="Arial" w:cs="Arial"/>
          <w:iCs/>
          <w:szCs w:val="28"/>
        </w:rPr>
        <w:t>5.Проведение ежегодных мероприятий по поддержке благотворительной деятельности,</w:t>
      </w:r>
      <w:r>
        <w:rPr>
          <w:rFonts w:ascii="Arial" w:hAnsi="Arial" w:cs="Arial"/>
          <w:iCs/>
          <w:szCs w:val="28"/>
        </w:rPr>
        <w:t xml:space="preserve"> </w:t>
      </w:r>
      <w:r w:rsidRPr="00997FF7">
        <w:rPr>
          <w:rFonts w:ascii="Arial" w:hAnsi="Arial" w:cs="Arial"/>
          <w:iCs/>
          <w:szCs w:val="28"/>
        </w:rPr>
        <w:t xml:space="preserve">добровольчества и </w:t>
      </w:r>
      <w:proofErr w:type="spellStart"/>
      <w:r w:rsidRPr="00997FF7">
        <w:rPr>
          <w:rFonts w:ascii="Arial" w:hAnsi="Arial" w:cs="Arial"/>
          <w:iCs/>
          <w:szCs w:val="28"/>
        </w:rPr>
        <w:t>волонтерства</w:t>
      </w:r>
      <w:proofErr w:type="spellEnd"/>
      <w:r w:rsidRPr="00997FF7">
        <w:rPr>
          <w:rFonts w:ascii="Arial" w:hAnsi="Arial" w:cs="Arial"/>
          <w:iCs/>
          <w:szCs w:val="28"/>
        </w:rPr>
        <w:t>.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Мероприятия планируется проводить ежегодно в целях развития волонтерского и добровольческого движения и благотворительной деятельности. Предполагается проведение данных мероприятий за счет привлечения внебюджетных средств.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Развернутый перечень мероприятий представлен в приложении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1 к программе.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Финансовое обеспечение программы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Финансирование мероприятий программы осуществляется за счет средств местного бюджета и внебюджетных источников.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Общий объем финансирования программы за весь период реализации программы - 980, 0 тыс. рублей: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2018 год -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50 тыс. рублей;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2019 год - 360, 0 тыс. рублей;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2020 год - 570, 0 тыс. рублей.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Объем финансирования программы за счет средств местного бюджета за весь период реализации программы составит 900, 0 тыс. рублей,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т.ч. по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годам: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2018 год -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0 тыс. рублей;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2019 год - 300, 0 тыс. рублей;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2020 год - 500, 0 тыс. рублей.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Объем финансирования программы за счет внебюджетных источников (средства социально ориентированных некоммерческих организаций,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благотворительные средства) за весь период реализации программы составит 180, 0 тыс. рублей,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т.ч. по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годам: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2018 год - 50, 0 тыс. рублей;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2019 год - 60, 0 тыс. рублей;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2020 год - 70, 0 тыс. рублей.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Ежегодные объемы финансирования программы определяются в установленном порядке при формировании местного бюджета на соответствующий ф</w:t>
      </w:r>
      <w:r w:rsidRPr="00997FF7">
        <w:rPr>
          <w:rFonts w:ascii="Arial" w:hAnsi="Arial" w:cs="Arial"/>
          <w:szCs w:val="28"/>
        </w:rPr>
        <w:t>и</w:t>
      </w:r>
      <w:r w:rsidRPr="00997FF7">
        <w:rPr>
          <w:rFonts w:ascii="Arial" w:hAnsi="Arial" w:cs="Arial"/>
          <w:szCs w:val="28"/>
        </w:rPr>
        <w:t>нансовый год.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997FF7">
        <w:rPr>
          <w:rFonts w:ascii="Arial" w:hAnsi="Arial" w:cs="Arial"/>
          <w:bCs/>
          <w:iCs/>
          <w:szCs w:val="28"/>
        </w:rPr>
        <w:t>Перечень показателей конечных результатов муниципальной программы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В результате реализации мероприятий программы предполагается достижение следующих результатов: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lastRenderedPageBreak/>
        <w:t>1. Разработанный и утвержденный в установленном порядке и поддерживаемый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в актуальном состоянии пакет нормативных правовых документов,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регламентирующих предоставление финансовой и имущественной помощи СО НКО.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2. Полный (100%-ный) охват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осуществляющих свою деятельность на территории муниципального района «Читинский район»,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информационной и консультационной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поддержкой.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3. Ежегодные мероприятия по поддержке благотворительной деятельности,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 xml:space="preserve">добровольчества и </w:t>
      </w:r>
      <w:proofErr w:type="spellStart"/>
      <w:r w:rsidRPr="00997FF7">
        <w:rPr>
          <w:rFonts w:ascii="Arial" w:hAnsi="Arial" w:cs="Arial"/>
          <w:szCs w:val="28"/>
        </w:rPr>
        <w:t>волонтерства</w:t>
      </w:r>
      <w:proofErr w:type="spellEnd"/>
      <w:r w:rsidRPr="00997FF7">
        <w:rPr>
          <w:rFonts w:ascii="Arial" w:hAnsi="Arial" w:cs="Arial"/>
          <w:szCs w:val="28"/>
        </w:rPr>
        <w:t>.</w:t>
      </w: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Default="00997FF7" w:rsidP="00997FF7">
      <w:pPr>
        <w:pStyle w:val="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iCs/>
          <w:sz w:val="24"/>
          <w:szCs w:val="28"/>
        </w:rPr>
      </w:pPr>
      <w:r w:rsidRPr="00997FF7">
        <w:rPr>
          <w:rFonts w:ascii="Arial" w:hAnsi="Arial" w:cs="Arial"/>
          <w:b w:val="0"/>
          <w:bCs w:val="0"/>
          <w:iCs/>
          <w:sz w:val="24"/>
          <w:szCs w:val="28"/>
        </w:rPr>
        <w:t>Анализ рисков реализации муниципальной программы</w:t>
      </w:r>
    </w:p>
    <w:p w:rsidR="00997FF7" w:rsidRDefault="00997FF7" w:rsidP="00997FF7">
      <w:pPr>
        <w:pStyle w:val="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iCs/>
          <w:sz w:val="24"/>
          <w:szCs w:val="28"/>
        </w:rPr>
      </w:pPr>
      <w:r w:rsidRPr="00997FF7">
        <w:rPr>
          <w:rFonts w:ascii="Arial" w:hAnsi="Arial" w:cs="Arial"/>
          <w:b w:val="0"/>
          <w:bCs w:val="0"/>
          <w:iCs/>
          <w:sz w:val="24"/>
          <w:szCs w:val="28"/>
        </w:rPr>
        <w:t>и меры по управлению рисками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iCs/>
          <w:szCs w:val="28"/>
        </w:rPr>
      </w:pPr>
      <w:r w:rsidRPr="00997FF7">
        <w:rPr>
          <w:rFonts w:ascii="Arial" w:hAnsi="Arial" w:cs="Arial"/>
          <w:iCs/>
          <w:szCs w:val="28"/>
        </w:rPr>
        <w:t>К внутренним рискам относятся: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недостаточная квалификация отдельных работников структурных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подразделений администрации муниципального района «Читинский район» в сфере деятельности СО НКО;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изменение муниципальной нормативной правовой базы в части финансовой и имущественной поддержки СО НКО.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Для снижения определенной доли внутренних рисков планируется: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- повышение квалификации работников структурных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подразделений администрации муниципального района «Читинский район» в сфере деятельности СО НКО;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своевременное внесение необходимых изменений и дополнений в нормативные правовые и распорядительные акты.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iCs/>
          <w:szCs w:val="28"/>
        </w:rPr>
      </w:pPr>
      <w:r w:rsidRPr="00997FF7">
        <w:rPr>
          <w:rFonts w:ascii="Arial" w:hAnsi="Arial" w:cs="Arial"/>
          <w:iCs/>
          <w:szCs w:val="28"/>
        </w:rPr>
        <w:t>К числу внешних рисков относятся: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ухудшение экономической ситуации в муниципальном районе «Читинский район»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как следствие,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сокращение возможности оказывать эффективную финансовую поддержку СО НКО;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сравнительно низкая активность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официально зарегистрированных на территории района;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недостаточная правовая грамотность и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осведомленность представителей СО НКО;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нежелание СО НКО приводить правоустанавливающие документы организации в соответствие с требованиями действующего законодательства для получения официальной финансовой и имущественной поддержки со стороны органов управления;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Для снижения определенной доли внешних рисков планируется: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- стабильное финансирование мероприятий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муниципальной программы;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контроль процесса реализации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организация постоянной работы с представителями СО НКО по вовлечению в социально-экономические процессы и общественную жизнь района;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организация на постоянной основе информационной и консультативной помощи СО НКО,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а также повышение квалификации представителей СО НКО;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- информирование населения муниципального района «Читинский район» и СО НКО о ходе реализации муниципальной программы;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Принятие мер по управлению рисками осуществляется Администрацией муниципального района «Читинский район» на основе мониторинга реализации муниципальной программы и оценки ее эффективности и результативности.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Реализация Программы будет способствовать популяризации социально значимой гражданской активности,</w:t>
      </w:r>
      <w:r>
        <w:rPr>
          <w:rFonts w:ascii="Arial" w:hAnsi="Arial" w:cs="Arial"/>
          <w:szCs w:val="28"/>
        </w:rPr>
        <w:t xml:space="preserve"> </w:t>
      </w:r>
      <w:r w:rsidRPr="00997FF7">
        <w:rPr>
          <w:rFonts w:ascii="Arial" w:hAnsi="Arial" w:cs="Arial"/>
          <w:szCs w:val="28"/>
        </w:rPr>
        <w:t>формированию позитивного образа сект</w:t>
      </w:r>
      <w:r w:rsidRPr="00997FF7">
        <w:rPr>
          <w:rFonts w:ascii="Arial" w:hAnsi="Arial" w:cs="Arial"/>
          <w:szCs w:val="28"/>
        </w:rPr>
        <w:t>о</w:t>
      </w:r>
      <w:r w:rsidRPr="00997FF7">
        <w:rPr>
          <w:rFonts w:ascii="Arial" w:hAnsi="Arial" w:cs="Arial"/>
          <w:szCs w:val="28"/>
        </w:rPr>
        <w:t>ра СО НКО</w:t>
      </w:r>
    </w:p>
    <w:p w:rsid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997FF7">
        <w:rPr>
          <w:rFonts w:ascii="Arial" w:hAnsi="Arial" w:cs="Arial"/>
          <w:szCs w:val="28"/>
        </w:rPr>
        <w:t>Ответственность за координацию деятельности для управления рисками и для достижения целей и конечных результатов муниципальной программы в целом будет осуществляться Администрацией муниципального района «Ч</w:t>
      </w:r>
      <w:r w:rsidRPr="00997FF7">
        <w:rPr>
          <w:rFonts w:ascii="Arial" w:hAnsi="Arial" w:cs="Arial"/>
          <w:szCs w:val="28"/>
        </w:rPr>
        <w:t>и</w:t>
      </w:r>
      <w:r w:rsidRPr="00997FF7">
        <w:rPr>
          <w:rFonts w:ascii="Arial" w:hAnsi="Arial" w:cs="Arial"/>
          <w:szCs w:val="28"/>
        </w:rPr>
        <w:t>тинский район».</w:t>
      </w:r>
    </w:p>
    <w:p w:rsidR="00997FF7" w:rsidRPr="00997FF7" w:rsidRDefault="00997FF7" w:rsidP="00997FF7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  <w:r w:rsidRPr="00997FF7">
        <w:rPr>
          <w:rFonts w:ascii="Arial" w:hAnsi="Arial" w:cs="Arial"/>
          <w:szCs w:val="28"/>
        </w:rPr>
        <w:lastRenderedPageBreak/>
        <w:t xml:space="preserve">Основные мероприятия, мероприятия, показатели и объемы финансирования муниципальной программы </w:t>
      </w:r>
      <w:r>
        <w:rPr>
          <w:rFonts w:ascii="Arial" w:hAnsi="Arial" w:cs="Arial"/>
          <w:szCs w:val="28"/>
        </w:rPr>
        <w:t>«_____________________________»</w:t>
      </w:r>
    </w:p>
    <w:p w:rsid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97FF7" w:rsidRPr="00997FF7" w:rsidRDefault="00997FF7" w:rsidP="00997FF7">
      <w:pPr>
        <w:suppressAutoHyphens/>
        <w:ind w:firstLine="709"/>
        <w:jc w:val="both"/>
        <w:rPr>
          <w:rFonts w:ascii="Arial" w:hAnsi="Arial"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610"/>
        <w:gridCol w:w="914"/>
        <w:gridCol w:w="945"/>
        <w:gridCol w:w="800"/>
        <w:gridCol w:w="830"/>
        <w:gridCol w:w="1019"/>
        <w:gridCol w:w="770"/>
        <w:gridCol w:w="669"/>
        <w:gridCol w:w="699"/>
        <w:gridCol w:w="473"/>
        <w:gridCol w:w="473"/>
        <w:gridCol w:w="473"/>
        <w:gridCol w:w="511"/>
      </w:tblGrid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9" w:type="pct"/>
            <w:vMerge w:val="restar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№ </w:t>
            </w:r>
          </w:p>
        </w:tc>
        <w:tc>
          <w:tcPr>
            <w:tcW w:w="744" w:type="pct"/>
            <w:vMerge w:val="restar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Наименование целей, задач, подпрограмм, осно</w:t>
            </w:r>
            <w:r w:rsidRPr="00997FF7">
              <w:rPr>
                <w:rFonts w:ascii="Arial" w:hAnsi="Arial" w:cs="Arial"/>
              </w:rPr>
              <w:t>в</w:t>
            </w:r>
            <w:r w:rsidRPr="00997FF7">
              <w:rPr>
                <w:rFonts w:ascii="Arial" w:hAnsi="Arial" w:cs="Arial"/>
              </w:rPr>
              <w:t>ных мероприятий, мероприятий, показателей</w:t>
            </w:r>
          </w:p>
        </w:tc>
        <w:tc>
          <w:tcPr>
            <w:tcW w:w="423" w:type="pct"/>
            <w:vMerge w:val="restar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Единица измерения показателя</w:t>
            </w:r>
          </w:p>
        </w:tc>
        <w:tc>
          <w:tcPr>
            <w:tcW w:w="437" w:type="pct"/>
            <w:vMerge w:val="restar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Коэффициент значимости</w:t>
            </w:r>
          </w:p>
        </w:tc>
        <w:tc>
          <w:tcPr>
            <w:tcW w:w="370" w:type="pct"/>
            <w:vMerge w:val="restar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384" w:type="pct"/>
            <w:vMerge w:val="restar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471" w:type="pct"/>
            <w:vMerge w:val="restar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Ответственный исполнитель и соисполнители</w:t>
            </w:r>
          </w:p>
        </w:tc>
        <w:tc>
          <w:tcPr>
            <w:tcW w:w="1046" w:type="pct"/>
            <w:gridSpan w:val="3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Коды бюджетной классификации расходов</w:t>
            </w:r>
          </w:p>
        </w:tc>
        <w:tc>
          <w:tcPr>
            <w:tcW w:w="896" w:type="pct"/>
            <w:gridSpan w:val="4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29" w:type="pct"/>
            <w:vMerge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44" w:type="pct"/>
            <w:vMerge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pct"/>
            <w:vMerge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pct"/>
            <w:vMerge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pct"/>
            <w:vMerge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pct"/>
            <w:vMerge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Главный раздел, подраздел</w:t>
            </w:r>
          </w:p>
        </w:tc>
        <w:tc>
          <w:tcPr>
            <w:tcW w:w="31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79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2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2018</w:t>
            </w:r>
          </w:p>
        </w:tc>
        <w:tc>
          <w:tcPr>
            <w:tcW w:w="22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2019</w:t>
            </w:r>
          </w:p>
        </w:tc>
        <w:tc>
          <w:tcPr>
            <w:tcW w:w="22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2020</w:t>
            </w:r>
          </w:p>
        </w:tc>
        <w:tc>
          <w:tcPr>
            <w:tcW w:w="237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Итого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>гр.1</w:t>
            </w:r>
          </w:p>
        </w:tc>
        <w:tc>
          <w:tcPr>
            <w:tcW w:w="744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гр.2</w:t>
            </w:r>
          </w:p>
        </w:tc>
        <w:tc>
          <w:tcPr>
            <w:tcW w:w="423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гр.3</w:t>
            </w:r>
          </w:p>
        </w:tc>
        <w:tc>
          <w:tcPr>
            <w:tcW w:w="437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гр.4</w:t>
            </w:r>
          </w:p>
        </w:tc>
        <w:tc>
          <w:tcPr>
            <w:tcW w:w="37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гр.5</w:t>
            </w:r>
          </w:p>
        </w:tc>
        <w:tc>
          <w:tcPr>
            <w:tcW w:w="384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гр.6</w:t>
            </w:r>
          </w:p>
        </w:tc>
        <w:tc>
          <w:tcPr>
            <w:tcW w:w="471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гр.7</w:t>
            </w:r>
          </w:p>
        </w:tc>
        <w:tc>
          <w:tcPr>
            <w:tcW w:w="357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гр.8</w:t>
            </w:r>
          </w:p>
        </w:tc>
        <w:tc>
          <w:tcPr>
            <w:tcW w:w="31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гр.9</w:t>
            </w:r>
          </w:p>
        </w:tc>
        <w:tc>
          <w:tcPr>
            <w:tcW w:w="379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гр.10</w:t>
            </w:r>
          </w:p>
        </w:tc>
        <w:tc>
          <w:tcPr>
            <w:tcW w:w="22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гр.11</w:t>
            </w:r>
          </w:p>
        </w:tc>
        <w:tc>
          <w:tcPr>
            <w:tcW w:w="22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гр.12</w:t>
            </w:r>
          </w:p>
        </w:tc>
        <w:tc>
          <w:tcPr>
            <w:tcW w:w="220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гр.13</w:t>
            </w:r>
          </w:p>
        </w:tc>
        <w:tc>
          <w:tcPr>
            <w:tcW w:w="237" w:type="pct"/>
            <w:shd w:val="clear" w:color="000000" w:fill="F2F2F2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гр.20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Цель: развитие институтов гражданского общества в муниципальном районе «Читинский район» путем поддержки некоммерческих организаций, добровольческого движения, осуществляющих социально ориентированную деятельность, направленную на улучшение качества жизни населения, использование потенциала социально активного </w:t>
            </w:r>
            <w:proofErr w:type="spellStart"/>
            <w:r w:rsidRPr="00997FF7">
              <w:rPr>
                <w:rFonts w:ascii="Arial" w:hAnsi="Arial" w:cs="Arial"/>
              </w:rPr>
              <w:lastRenderedPageBreak/>
              <w:t>на-селения</w:t>
            </w:r>
            <w:proofErr w:type="spellEnd"/>
            <w:r w:rsidRPr="00997FF7">
              <w:rPr>
                <w:rFonts w:ascii="Arial" w:hAnsi="Arial" w:cs="Arial"/>
              </w:rPr>
              <w:t xml:space="preserve"> для достижения социально полезных целей.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  <w:szCs w:val="22"/>
              </w:rPr>
            </w:pPr>
            <w:r w:rsidRPr="00997FF7">
              <w:rPr>
                <w:rFonts w:ascii="Arial" w:hAnsi="Arial" w:cs="Arial"/>
                <w:bCs/>
                <w:szCs w:val="22"/>
              </w:rPr>
              <w:lastRenderedPageBreak/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финансирование за счет местного бюджета, тыс.рублей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800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кроме того, финансирование из других источников: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федерального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краевого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бюджетов поселений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внебюджетных источников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60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70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180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Показатель: Количество социально ориентированных </w:t>
            </w:r>
            <w:proofErr w:type="spellStart"/>
            <w:r w:rsidRPr="00997FF7">
              <w:rPr>
                <w:rFonts w:ascii="Arial" w:hAnsi="Arial" w:cs="Arial"/>
              </w:rPr>
              <w:t>неком-мерческих</w:t>
            </w:r>
            <w:proofErr w:type="spellEnd"/>
            <w:r w:rsidRPr="00997FF7">
              <w:rPr>
                <w:rFonts w:ascii="Arial" w:hAnsi="Arial" w:cs="Arial"/>
              </w:rPr>
              <w:t xml:space="preserve"> организаций, осуществляющих свою деятельность на территории муниципального района «Читинский район», получивших финансовую и (или) имущественную поддержку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кол-во </w:t>
            </w:r>
            <w:proofErr w:type="spellStart"/>
            <w:r w:rsidRPr="00997FF7">
              <w:rPr>
                <w:rFonts w:ascii="Arial" w:hAnsi="Arial" w:cs="Arial"/>
              </w:rPr>
              <w:t>орг-ций</w:t>
            </w:r>
            <w:proofErr w:type="spellEnd"/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3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Показатель: Количество социально ориентированных </w:t>
            </w:r>
            <w:proofErr w:type="spellStart"/>
            <w:r w:rsidRPr="00997FF7">
              <w:rPr>
                <w:rFonts w:ascii="Arial" w:hAnsi="Arial" w:cs="Arial"/>
              </w:rPr>
              <w:t>неком-мерческих</w:t>
            </w:r>
            <w:proofErr w:type="spellEnd"/>
            <w:r w:rsidRPr="00997FF7">
              <w:rPr>
                <w:rFonts w:ascii="Arial" w:hAnsi="Arial" w:cs="Arial"/>
              </w:rPr>
              <w:t xml:space="preserve"> организаций, осуществляющих свою деятельность на территории муниципального района «Читинский район», получивших информационную и консультационную поддержку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%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60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80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100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100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Показатель: Количество организаций, участвующих в благотворительной деятельности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кол-во организаций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25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55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80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80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Показатель: Число граждан, участвующих в добровольческой деятельности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230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350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500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500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Задача: Формирование открытой и конкурентной системы финансовой и (или) имущественной поддержки социально </w:t>
            </w:r>
            <w:r w:rsidRPr="00997FF7">
              <w:rPr>
                <w:rFonts w:ascii="Arial" w:hAnsi="Arial" w:cs="Arial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Основное мероприятие: предоставление субсидий, грантов СО НКО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270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470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740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Показатель: Разработка и принятие муниципальных правовых актов, регламентирующих предоставление финансовой и </w:t>
            </w:r>
            <w:proofErr w:type="spellStart"/>
            <w:r w:rsidRPr="00997FF7">
              <w:rPr>
                <w:rFonts w:ascii="Arial" w:hAnsi="Arial" w:cs="Arial"/>
              </w:rPr>
              <w:t>имушщественной</w:t>
            </w:r>
            <w:proofErr w:type="spellEnd"/>
            <w:r w:rsidRPr="00997FF7">
              <w:rPr>
                <w:rFonts w:ascii="Arial" w:hAnsi="Arial" w:cs="Arial"/>
              </w:rPr>
              <w:t xml:space="preserve"> поддержки СО НКО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кол-во НПА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6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>1.1.1.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кроме того, финансирование из других источников: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федерального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краевого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бюджетов поселений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внебюджетных </w:t>
            </w:r>
            <w:r w:rsidRPr="00997FF7">
              <w:rPr>
                <w:rFonts w:ascii="Arial" w:hAnsi="Arial" w:cs="Arial"/>
              </w:rPr>
              <w:lastRenderedPageBreak/>
              <w:t>источников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lastRenderedPageBreak/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Задача: Формирование системы информацио</w:t>
            </w:r>
            <w:r w:rsidRPr="00997FF7">
              <w:rPr>
                <w:rFonts w:ascii="Arial" w:hAnsi="Arial" w:cs="Arial"/>
              </w:rPr>
              <w:t>н</w:t>
            </w:r>
            <w:r w:rsidRPr="00997FF7">
              <w:rPr>
                <w:rFonts w:ascii="Arial" w:hAnsi="Arial" w:cs="Arial"/>
              </w:rPr>
              <w:t xml:space="preserve">ной, </w:t>
            </w:r>
            <w:proofErr w:type="spellStart"/>
            <w:r w:rsidRPr="00997FF7">
              <w:rPr>
                <w:rFonts w:ascii="Arial" w:hAnsi="Arial" w:cs="Arial"/>
              </w:rPr>
              <w:t>кон-сультационной</w:t>
            </w:r>
            <w:proofErr w:type="spellEnd"/>
            <w:r w:rsidRPr="00997FF7">
              <w:rPr>
                <w:rFonts w:ascii="Arial" w:hAnsi="Arial" w:cs="Arial"/>
              </w:rPr>
              <w:t xml:space="preserve"> и организационной поддержки </w:t>
            </w:r>
            <w:proofErr w:type="spellStart"/>
            <w:r w:rsidRPr="00997FF7">
              <w:rPr>
                <w:rFonts w:ascii="Arial" w:hAnsi="Arial" w:cs="Arial"/>
              </w:rPr>
              <w:t>дея-тельности</w:t>
            </w:r>
            <w:proofErr w:type="spellEnd"/>
            <w:r w:rsidRPr="00997FF7">
              <w:rPr>
                <w:rFonts w:ascii="Arial" w:hAnsi="Arial" w:cs="Arial"/>
              </w:rPr>
              <w:t xml:space="preserve"> с</w:t>
            </w:r>
            <w:r w:rsidRPr="00997FF7">
              <w:rPr>
                <w:rFonts w:ascii="Arial" w:hAnsi="Arial" w:cs="Arial"/>
              </w:rPr>
              <w:t>о</w:t>
            </w:r>
            <w:r w:rsidRPr="00997FF7">
              <w:rPr>
                <w:rFonts w:ascii="Arial" w:hAnsi="Arial" w:cs="Arial"/>
              </w:rPr>
              <w:t>циально ориентированных некоммерческих организаций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кол-во организаций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8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997FF7">
              <w:rPr>
                <w:rFonts w:ascii="Arial" w:hAnsi="Arial" w:cs="Arial"/>
              </w:rPr>
              <w:t>Мероприятие:Повышение</w:t>
            </w:r>
            <w:proofErr w:type="spellEnd"/>
            <w:r w:rsidRPr="00997FF7">
              <w:rPr>
                <w:rFonts w:ascii="Arial" w:hAnsi="Arial" w:cs="Arial"/>
              </w:rPr>
              <w:t xml:space="preserve"> квалификации специалистов администрации ра</w:t>
            </w:r>
            <w:r w:rsidRPr="00997FF7">
              <w:rPr>
                <w:rFonts w:ascii="Arial" w:hAnsi="Arial" w:cs="Arial"/>
              </w:rPr>
              <w:t>й</w:t>
            </w:r>
            <w:r w:rsidRPr="00997FF7">
              <w:rPr>
                <w:rFonts w:ascii="Arial" w:hAnsi="Arial" w:cs="Arial"/>
              </w:rPr>
              <w:t xml:space="preserve">она и работников СО НКО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30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30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60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кроме того, финансирование из других источников: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федерального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краевого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бюджетов поселений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</w:t>
            </w:r>
            <w:r w:rsidRPr="00997FF7">
              <w:rPr>
                <w:rFonts w:ascii="Arial" w:hAnsi="Arial" w:cs="Arial"/>
              </w:rPr>
              <w:lastRenderedPageBreak/>
              <w:t>внебюджетных источников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lastRenderedPageBreak/>
              <w:t>тыс.р</w:t>
            </w:r>
            <w:r w:rsidRPr="00997FF7">
              <w:rPr>
                <w:rFonts w:ascii="Arial" w:hAnsi="Arial" w:cs="Arial"/>
              </w:rPr>
              <w:lastRenderedPageBreak/>
              <w:t>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Показатель: количество Специалистов, прошедших курсы повышение квалификации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3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Мероприятие: Проведение консультаций, встреч, бесед по вопросам разъяснения муниципальных правовых актов и деятельности СО НКО.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Показатель: Количество проведенных консультаций, встреч, бесед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Кол-во </w:t>
            </w:r>
            <w:proofErr w:type="spellStart"/>
            <w:r w:rsidRPr="00997FF7">
              <w:rPr>
                <w:rFonts w:ascii="Arial" w:hAnsi="Arial" w:cs="Arial"/>
              </w:rPr>
              <w:t>информ</w:t>
            </w:r>
            <w:proofErr w:type="spellEnd"/>
            <w:r w:rsidRPr="00997FF7">
              <w:rPr>
                <w:rFonts w:ascii="Arial" w:hAnsi="Arial" w:cs="Arial"/>
              </w:rPr>
              <w:t>. Мероприятий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4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4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4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12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997FF7">
              <w:rPr>
                <w:rFonts w:ascii="Arial" w:hAnsi="Arial" w:cs="Arial"/>
              </w:rPr>
              <w:t>Мероприятие:Размещение</w:t>
            </w:r>
            <w:proofErr w:type="spellEnd"/>
            <w:r w:rsidRPr="00997FF7">
              <w:rPr>
                <w:rFonts w:ascii="Arial" w:hAnsi="Arial" w:cs="Arial"/>
              </w:rPr>
              <w:t xml:space="preserve"> информации о и для СО НКО в СМИ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997FF7">
              <w:rPr>
                <w:rFonts w:ascii="Arial" w:hAnsi="Arial" w:cs="Arial"/>
              </w:rPr>
              <w:t>Показатель:Количество</w:t>
            </w:r>
            <w:proofErr w:type="spellEnd"/>
            <w:r w:rsidRPr="00997FF7">
              <w:rPr>
                <w:rFonts w:ascii="Arial" w:hAnsi="Arial" w:cs="Arial"/>
              </w:rPr>
              <w:t xml:space="preserve"> материалов, публикаций, статей, интервью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997FF7">
              <w:rPr>
                <w:rFonts w:ascii="Arial" w:hAnsi="Arial" w:cs="Arial"/>
              </w:rPr>
              <w:t>ко-во</w:t>
            </w:r>
            <w:proofErr w:type="spellEnd"/>
            <w:r w:rsidRPr="00997FF7">
              <w:rPr>
                <w:rFonts w:ascii="Arial" w:hAnsi="Arial" w:cs="Arial"/>
              </w:rPr>
              <w:t xml:space="preserve"> материалов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4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4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4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12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Задача: Содействие разв</w:t>
            </w:r>
            <w:r w:rsidRPr="00997FF7">
              <w:rPr>
                <w:rFonts w:ascii="Arial" w:hAnsi="Arial" w:cs="Arial"/>
              </w:rPr>
              <w:t>и</w:t>
            </w:r>
            <w:r w:rsidRPr="00997FF7">
              <w:rPr>
                <w:rFonts w:ascii="Arial" w:hAnsi="Arial" w:cs="Arial"/>
              </w:rPr>
              <w:t>тию благотворительной деятельнос</w:t>
            </w:r>
            <w:r w:rsidRPr="00997FF7">
              <w:rPr>
                <w:rFonts w:ascii="Arial" w:hAnsi="Arial" w:cs="Arial"/>
              </w:rPr>
              <w:lastRenderedPageBreak/>
              <w:t>ти и добровольческого движения в районе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Мероприятие: Ежегодные мероприятия по поддержке благотворительной деятельности, добровольчества и </w:t>
            </w:r>
            <w:proofErr w:type="spellStart"/>
            <w:r w:rsidRPr="00997FF7">
              <w:rPr>
                <w:rFonts w:ascii="Arial" w:hAnsi="Arial" w:cs="Arial"/>
              </w:rPr>
              <w:t>и</w:t>
            </w:r>
            <w:proofErr w:type="spellEnd"/>
            <w:r w:rsidRPr="00997FF7">
              <w:rPr>
                <w:rFonts w:ascii="Arial" w:hAnsi="Arial" w:cs="Arial"/>
              </w:rPr>
              <w:t xml:space="preserve"> </w:t>
            </w:r>
            <w:proofErr w:type="spellStart"/>
            <w:r w:rsidRPr="00997FF7">
              <w:rPr>
                <w:rFonts w:ascii="Arial" w:hAnsi="Arial" w:cs="Arial"/>
              </w:rPr>
              <w:t>волонтерства</w:t>
            </w:r>
            <w:proofErr w:type="spellEnd"/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кроме того, финансирование из других источников: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федерального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краевого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бюджетов поселений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внебюджетных источников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60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70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180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997FF7">
              <w:rPr>
                <w:rFonts w:ascii="Arial" w:hAnsi="Arial" w:cs="Arial"/>
              </w:rPr>
              <w:t>Показатель:Количество</w:t>
            </w:r>
            <w:proofErr w:type="spellEnd"/>
            <w:r w:rsidRPr="00997FF7">
              <w:rPr>
                <w:rFonts w:ascii="Arial" w:hAnsi="Arial" w:cs="Arial"/>
              </w:rPr>
              <w:t xml:space="preserve"> мероприятий по поддержке благотворительной деятельнос</w:t>
            </w:r>
            <w:r w:rsidRPr="00997FF7">
              <w:rPr>
                <w:rFonts w:ascii="Arial" w:hAnsi="Arial" w:cs="Arial"/>
              </w:rPr>
              <w:lastRenderedPageBreak/>
              <w:t xml:space="preserve">ти, добровольчества и </w:t>
            </w:r>
            <w:proofErr w:type="spellStart"/>
            <w:r w:rsidRPr="00997FF7">
              <w:rPr>
                <w:rFonts w:ascii="Arial" w:hAnsi="Arial" w:cs="Arial"/>
              </w:rPr>
              <w:t>и</w:t>
            </w:r>
            <w:proofErr w:type="spellEnd"/>
            <w:r w:rsidRPr="00997FF7">
              <w:rPr>
                <w:rFonts w:ascii="Arial" w:hAnsi="Arial" w:cs="Arial"/>
              </w:rPr>
              <w:t xml:space="preserve"> </w:t>
            </w:r>
            <w:proofErr w:type="spellStart"/>
            <w:r w:rsidRPr="00997FF7">
              <w:rPr>
                <w:rFonts w:ascii="Arial" w:hAnsi="Arial" w:cs="Arial"/>
              </w:rPr>
              <w:t>волонтерства</w:t>
            </w:r>
            <w:proofErr w:type="spellEnd"/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lastRenderedPageBreak/>
              <w:t>кол-во мероприятий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2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ИТОГО общий объем финансирования муниципальной программы за счет муниципального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300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500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800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  <w:szCs w:val="22"/>
              </w:rPr>
            </w:pPr>
            <w:r w:rsidRPr="00997FF7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кроме того, финансирование из других источников: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997FF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федерального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краевого бюджета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бюджетов поселений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- из внебюджетных источников</w:t>
            </w: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50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60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70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180</w:t>
            </w:r>
          </w:p>
        </w:tc>
      </w:tr>
      <w:tr w:rsidR="00997FF7" w:rsidRPr="00997FF7" w:rsidTr="00997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997F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4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тыс.рублей</w:t>
            </w:r>
          </w:p>
        </w:tc>
        <w:tc>
          <w:tcPr>
            <w:tcW w:w="4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84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471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379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>Х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" w:type="pct"/>
          </w:tcPr>
          <w:p w:rsidR="00997FF7" w:rsidRPr="00997FF7" w:rsidRDefault="00997FF7" w:rsidP="00997FF7">
            <w:pPr>
              <w:suppressAutoHyphens/>
              <w:jc w:val="both"/>
              <w:rPr>
                <w:rFonts w:ascii="Arial" w:hAnsi="Arial" w:cs="Arial"/>
              </w:rPr>
            </w:pPr>
            <w:r w:rsidRPr="00997FF7">
              <w:rPr>
                <w:rFonts w:ascii="Arial" w:hAnsi="Arial" w:cs="Arial"/>
              </w:rPr>
              <w:t xml:space="preserve"> </w:t>
            </w:r>
          </w:p>
        </w:tc>
      </w:tr>
    </w:tbl>
    <w:p w:rsidR="00294433" w:rsidRPr="00997FF7" w:rsidRDefault="00294433" w:rsidP="00997FF7">
      <w:pPr>
        <w:suppressAutoHyphens/>
        <w:ind w:firstLine="709"/>
        <w:jc w:val="both"/>
        <w:rPr>
          <w:rFonts w:ascii="Arial" w:eastAsia="Calibri" w:hAnsi="Arial" w:cs="Arial"/>
          <w:szCs w:val="28"/>
        </w:rPr>
      </w:pPr>
    </w:p>
    <w:sectPr w:rsidR="00294433" w:rsidRPr="00997FF7" w:rsidSect="00997FF7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2B" w:rsidRDefault="007A1E2B" w:rsidP="0041777C">
      <w:r>
        <w:separator/>
      </w:r>
    </w:p>
  </w:endnote>
  <w:endnote w:type="continuationSeparator" w:id="0">
    <w:p w:rsidR="007A1E2B" w:rsidRDefault="007A1E2B" w:rsidP="0041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2B" w:rsidRDefault="007A1E2B" w:rsidP="0041777C">
      <w:r>
        <w:separator/>
      </w:r>
    </w:p>
  </w:footnote>
  <w:footnote w:type="continuationSeparator" w:id="0">
    <w:p w:rsidR="007A1E2B" w:rsidRDefault="007A1E2B" w:rsidP="00417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37"/>
    <w:multiLevelType w:val="hybridMultilevel"/>
    <w:tmpl w:val="FBD6F10A"/>
    <w:lvl w:ilvl="0" w:tplc="A4084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639"/>
    <w:rsid w:val="000052E4"/>
    <w:rsid w:val="00021F02"/>
    <w:rsid w:val="000232B0"/>
    <w:rsid w:val="000251BB"/>
    <w:rsid w:val="0003570B"/>
    <w:rsid w:val="0004206E"/>
    <w:rsid w:val="00043013"/>
    <w:rsid w:val="000542CA"/>
    <w:rsid w:val="00074889"/>
    <w:rsid w:val="000750F8"/>
    <w:rsid w:val="00075DBF"/>
    <w:rsid w:val="00076639"/>
    <w:rsid w:val="00084057"/>
    <w:rsid w:val="0008457F"/>
    <w:rsid w:val="00086645"/>
    <w:rsid w:val="000944B3"/>
    <w:rsid w:val="00094DEB"/>
    <w:rsid w:val="000A3865"/>
    <w:rsid w:val="000A3C7B"/>
    <w:rsid w:val="000A3F1C"/>
    <w:rsid w:val="000C3FE6"/>
    <w:rsid w:val="000C522A"/>
    <w:rsid w:val="000D3F05"/>
    <w:rsid w:val="000D6D7D"/>
    <w:rsid w:val="000E446C"/>
    <w:rsid w:val="000F7B3D"/>
    <w:rsid w:val="00110F45"/>
    <w:rsid w:val="0011433E"/>
    <w:rsid w:val="00117558"/>
    <w:rsid w:val="0012336C"/>
    <w:rsid w:val="00124552"/>
    <w:rsid w:val="00143347"/>
    <w:rsid w:val="00144779"/>
    <w:rsid w:val="00147D13"/>
    <w:rsid w:val="00151E45"/>
    <w:rsid w:val="00152152"/>
    <w:rsid w:val="0015311E"/>
    <w:rsid w:val="00157F5F"/>
    <w:rsid w:val="001741CF"/>
    <w:rsid w:val="0017702A"/>
    <w:rsid w:val="00181534"/>
    <w:rsid w:val="00184FF1"/>
    <w:rsid w:val="0019048C"/>
    <w:rsid w:val="001A0E71"/>
    <w:rsid w:val="001B4E50"/>
    <w:rsid w:val="001C2249"/>
    <w:rsid w:val="001C2F43"/>
    <w:rsid w:val="001D1B54"/>
    <w:rsid w:val="001E3FC1"/>
    <w:rsid w:val="001F15EE"/>
    <w:rsid w:val="00200B76"/>
    <w:rsid w:val="0021390B"/>
    <w:rsid w:val="002151BE"/>
    <w:rsid w:val="00224074"/>
    <w:rsid w:val="0023083B"/>
    <w:rsid w:val="002312F6"/>
    <w:rsid w:val="00236404"/>
    <w:rsid w:val="00243074"/>
    <w:rsid w:val="00254433"/>
    <w:rsid w:val="002642B2"/>
    <w:rsid w:val="00275204"/>
    <w:rsid w:val="0029044C"/>
    <w:rsid w:val="00291AC7"/>
    <w:rsid w:val="00292319"/>
    <w:rsid w:val="00294433"/>
    <w:rsid w:val="002B1398"/>
    <w:rsid w:val="002D4357"/>
    <w:rsid w:val="002E4FC6"/>
    <w:rsid w:val="002E7049"/>
    <w:rsid w:val="0030120F"/>
    <w:rsid w:val="00302CAA"/>
    <w:rsid w:val="00312CA0"/>
    <w:rsid w:val="003167F8"/>
    <w:rsid w:val="00317BB7"/>
    <w:rsid w:val="00320E1A"/>
    <w:rsid w:val="003271F4"/>
    <w:rsid w:val="00341B39"/>
    <w:rsid w:val="00361C63"/>
    <w:rsid w:val="003752D9"/>
    <w:rsid w:val="0037649B"/>
    <w:rsid w:val="003962ED"/>
    <w:rsid w:val="003A1012"/>
    <w:rsid w:val="003A51E9"/>
    <w:rsid w:val="003D215D"/>
    <w:rsid w:val="003D3820"/>
    <w:rsid w:val="003D55E9"/>
    <w:rsid w:val="00402279"/>
    <w:rsid w:val="00406251"/>
    <w:rsid w:val="0041777C"/>
    <w:rsid w:val="00417C5B"/>
    <w:rsid w:val="004230DB"/>
    <w:rsid w:val="00432270"/>
    <w:rsid w:val="0049164F"/>
    <w:rsid w:val="00494F5D"/>
    <w:rsid w:val="00496C66"/>
    <w:rsid w:val="004C3C74"/>
    <w:rsid w:val="004D3BD6"/>
    <w:rsid w:val="004E089B"/>
    <w:rsid w:val="004E1893"/>
    <w:rsid w:val="004F0C0F"/>
    <w:rsid w:val="004F2C55"/>
    <w:rsid w:val="0050518B"/>
    <w:rsid w:val="00525376"/>
    <w:rsid w:val="00534A2E"/>
    <w:rsid w:val="0053525A"/>
    <w:rsid w:val="0054375B"/>
    <w:rsid w:val="00550332"/>
    <w:rsid w:val="005803EE"/>
    <w:rsid w:val="005845FC"/>
    <w:rsid w:val="0059372C"/>
    <w:rsid w:val="00596C4B"/>
    <w:rsid w:val="005A26AD"/>
    <w:rsid w:val="005B65BB"/>
    <w:rsid w:val="005C1B33"/>
    <w:rsid w:val="005C1F49"/>
    <w:rsid w:val="005C3A45"/>
    <w:rsid w:val="005D3173"/>
    <w:rsid w:val="005E4621"/>
    <w:rsid w:val="005F2B50"/>
    <w:rsid w:val="0060790E"/>
    <w:rsid w:val="00634072"/>
    <w:rsid w:val="00640F44"/>
    <w:rsid w:val="00653E91"/>
    <w:rsid w:val="00672A3D"/>
    <w:rsid w:val="00690F17"/>
    <w:rsid w:val="0069616F"/>
    <w:rsid w:val="006A0030"/>
    <w:rsid w:val="006A3E29"/>
    <w:rsid w:val="006A6431"/>
    <w:rsid w:val="006B5420"/>
    <w:rsid w:val="006C511D"/>
    <w:rsid w:val="006C7C2E"/>
    <w:rsid w:val="006C7FD1"/>
    <w:rsid w:val="006D43A6"/>
    <w:rsid w:val="006F14E9"/>
    <w:rsid w:val="006F17DD"/>
    <w:rsid w:val="00717E9D"/>
    <w:rsid w:val="00721F4A"/>
    <w:rsid w:val="00722F9A"/>
    <w:rsid w:val="00724D7C"/>
    <w:rsid w:val="00736D4D"/>
    <w:rsid w:val="007468EF"/>
    <w:rsid w:val="007739AD"/>
    <w:rsid w:val="00781521"/>
    <w:rsid w:val="00781C3B"/>
    <w:rsid w:val="00787135"/>
    <w:rsid w:val="0079298D"/>
    <w:rsid w:val="007975BC"/>
    <w:rsid w:val="007A1E2B"/>
    <w:rsid w:val="007C4AB7"/>
    <w:rsid w:val="007C5C5A"/>
    <w:rsid w:val="007D5648"/>
    <w:rsid w:val="007E0219"/>
    <w:rsid w:val="007F03B3"/>
    <w:rsid w:val="007F1EE1"/>
    <w:rsid w:val="00802158"/>
    <w:rsid w:val="00804145"/>
    <w:rsid w:val="00804C1C"/>
    <w:rsid w:val="00811463"/>
    <w:rsid w:val="008327DA"/>
    <w:rsid w:val="008420D0"/>
    <w:rsid w:val="00842CE1"/>
    <w:rsid w:val="0086194B"/>
    <w:rsid w:val="00872455"/>
    <w:rsid w:val="008767A5"/>
    <w:rsid w:val="008833E0"/>
    <w:rsid w:val="00886764"/>
    <w:rsid w:val="008A42C9"/>
    <w:rsid w:val="008E0DB3"/>
    <w:rsid w:val="008E38E1"/>
    <w:rsid w:val="008F3869"/>
    <w:rsid w:val="008F7855"/>
    <w:rsid w:val="00914BDC"/>
    <w:rsid w:val="00917110"/>
    <w:rsid w:val="00924ABE"/>
    <w:rsid w:val="00927280"/>
    <w:rsid w:val="00927A23"/>
    <w:rsid w:val="00934121"/>
    <w:rsid w:val="009724B7"/>
    <w:rsid w:val="0097631B"/>
    <w:rsid w:val="00983A28"/>
    <w:rsid w:val="00997FF7"/>
    <w:rsid w:val="009A6FE6"/>
    <w:rsid w:val="009A7987"/>
    <w:rsid w:val="009C3C91"/>
    <w:rsid w:val="009F18E5"/>
    <w:rsid w:val="009F26C8"/>
    <w:rsid w:val="00A01032"/>
    <w:rsid w:val="00A324AA"/>
    <w:rsid w:val="00A41366"/>
    <w:rsid w:val="00A53033"/>
    <w:rsid w:val="00A94321"/>
    <w:rsid w:val="00AB7BE3"/>
    <w:rsid w:val="00AE63D9"/>
    <w:rsid w:val="00B046BA"/>
    <w:rsid w:val="00B04E2C"/>
    <w:rsid w:val="00B12116"/>
    <w:rsid w:val="00B136A3"/>
    <w:rsid w:val="00B23E48"/>
    <w:rsid w:val="00B243FF"/>
    <w:rsid w:val="00B40DA6"/>
    <w:rsid w:val="00B55D7A"/>
    <w:rsid w:val="00B66407"/>
    <w:rsid w:val="00B7144B"/>
    <w:rsid w:val="00B72659"/>
    <w:rsid w:val="00B91129"/>
    <w:rsid w:val="00BA2842"/>
    <w:rsid w:val="00BB2201"/>
    <w:rsid w:val="00BB2E91"/>
    <w:rsid w:val="00BB37C5"/>
    <w:rsid w:val="00BC1AA2"/>
    <w:rsid w:val="00BC5632"/>
    <w:rsid w:val="00BE1C2C"/>
    <w:rsid w:val="00BE1C45"/>
    <w:rsid w:val="00BF5A2B"/>
    <w:rsid w:val="00BF65C8"/>
    <w:rsid w:val="00C16B20"/>
    <w:rsid w:val="00C252FF"/>
    <w:rsid w:val="00C274FB"/>
    <w:rsid w:val="00C35428"/>
    <w:rsid w:val="00C35A52"/>
    <w:rsid w:val="00C37014"/>
    <w:rsid w:val="00C559D9"/>
    <w:rsid w:val="00C618DB"/>
    <w:rsid w:val="00C655F6"/>
    <w:rsid w:val="00C671D9"/>
    <w:rsid w:val="00C87957"/>
    <w:rsid w:val="00C9268B"/>
    <w:rsid w:val="00CA20C4"/>
    <w:rsid w:val="00CB0817"/>
    <w:rsid w:val="00CC04CF"/>
    <w:rsid w:val="00CC3A8C"/>
    <w:rsid w:val="00CF291F"/>
    <w:rsid w:val="00CF3273"/>
    <w:rsid w:val="00D05181"/>
    <w:rsid w:val="00D05F75"/>
    <w:rsid w:val="00D0772A"/>
    <w:rsid w:val="00D20983"/>
    <w:rsid w:val="00D30ABB"/>
    <w:rsid w:val="00D425E7"/>
    <w:rsid w:val="00D6572C"/>
    <w:rsid w:val="00D80D60"/>
    <w:rsid w:val="00DD1743"/>
    <w:rsid w:val="00DF01DB"/>
    <w:rsid w:val="00DF2773"/>
    <w:rsid w:val="00DF3C7A"/>
    <w:rsid w:val="00E019EE"/>
    <w:rsid w:val="00E03D29"/>
    <w:rsid w:val="00E25D9F"/>
    <w:rsid w:val="00E30532"/>
    <w:rsid w:val="00E4581A"/>
    <w:rsid w:val="00E47E84"/>
    <w:rsid w:val="00E510E6"/>
    <w:rsid w:val="00E5458E"/>
    <w:rsid w:val="00E56902"/>
    <w:rsid w:val="00E674C1"/>
    <w:rsid w:val="00E7116B"/>
    <w:rsid w:val="00E9393A"/>
    <w:rsid w:val="00EC65D5"/>
    <w:rsid w:val="00EE4157"/>
    <w:rsid w:val="00EE552C"/>
    <w:rsid w:val="00EF271A"/>
    <w:rsid w:val="00EF418E"/>
    <w:rsid w:val="00EF4AF1"/>
    <w:rsid w:val="00EF500A"/>
    <w:rsid w:val="00EF5601"/>
    <w:rsid w:val="00F031A7"/>
    <w:rsid w:val="00F13486"/>
    <w:rsid w:val="00F13523"/>
    <w:rsid w:val="00F343A5"/>
    <w:rsid w:val="00F43B37"/>
    <w:rsid w:val="00F51D65"/>
    <w:rsid w:val="00F646A0"/>
    <w:rsid w:val="00F8365C"/>
    <w:rsid w:val="00F94869"/>
    <w:rsid w:val="00FC0748"/>
    <w:rsid w:val="00FC7B44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FF7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A42C9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basedOn w:val="a0"/>
    <w:link w:val="3"/>
    <w:uiPriority w:val="9"/>
    <w:rsid w:val="008A42C9"/>
    <w:rPr>
      <w:b/>
      <w:bCs/>
      <w:sz w:val="27"/>
      <w:szCs w:val="27"/>
    </w:rPr>
  </w:style>
  <w:style w:type="paragraph" w:customStyle="1" w:styleId="ConsPlusTitle">
    <w:name w:val="ConsPlusTitle"/>
    <w:rsid w:val="000766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766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804C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FE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3347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42C9"/>
  </w:style>
  <w:style w:type="paragraph" w:customStyle="1" w:styleId="formattext">
    <w:name w:val="formattext"/>
    <w:basedOn w:val="a"/>
    <w:rsid w:val="008A42C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rmal (Web)"/>
    <w:basedOn w:val="a"/>
    <w:link w:val="a6"/>
    <w:rsid w:val="0041777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/>
    </w:rPr>
  </w:style>
  <w:style w:type="character" w:customStyle="1" w:styleId="a6">
    <w:name w:val="Обычный (веб) Знак"/>
    <w:link w:val="a5"/>
    <w:locked/>
    <w:rsid w:val="0041777C"/>
    <w:rPr>
      <w:sz w:val="24"/>
      <w:szCs w:val="24"/>
    </w:rPr>
  </w:style>
  <w:style w:type="character" w:styleId="a7">
    <w:name w:val="page number"/>
    <w:basedOn w:val="a0"/>
    <w:rsid w:val="0041777C"/>
    <w:rPr>
      <w:rFonts w:cs="Times New Roman"/>
    </w:rPr>
  </w:style>
  <w:style w:type="paragraph" w:customStyle="1" w:styleId="1">
    <w:name w:val="Обычный1"/>
    <w:rsid w:val="0041777C"/>
  </w:style>
  <w:style w:type="paragraph" w:styleId="a8">
    <w:name w:val="header"/>
    <w:basedOn w:val="a"/>
    <w:link w:val="a9"/>
    <w:rsid w:val="0041777C"/>
    <w:pPr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rsid w:val="0041777C"/>
    <w:rPr>
      <w:sz w:val="24"/>
      <w:szCs w:val="24"/>
    </w:rPr>
  </w:style>
  <w:style w:type="paragraph" w:styleId="aa">
    <w:name w:val="footer"/>
    <w:basedOn w:val="a"/>
    <w:link w:val="ab"/>
    <w:rsid w:val="0041777C"/>
    <w:pPr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rsid w:val="004177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IT-13\Downloads\l%20Par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228B-AA88-4FB4-B8AF-4A02BF15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station58</dc:creator>
  <cp:lastModifiedBy>IT-13</cp:lastModifiedBy>
  <cp:revision>3</cp:revision>
  <cp:lastPrinted>2020-11-15T23:54:00Z</cp:lastPrinted>
  <dcterms:created xsi:type="dcterms:W3CDTF">2021-01-12T01:37:00Z</dcterms:created>
  <dcterms:modified xsi:type="dcterms:W3CDTF">2021-01-12T02:54:00Z</dcterms:modified>
</cp:coreProperties>
</file>