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61" w:rsidRDefault="002459EA">
      <w:pPr>
        <w:spacing w:line="367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2587625</wp:posOffset>
            </wp:positionH>
            <wp:positionV relativeFrom="paragraph">
              <wp:posOffset>0</wp:posOffset>
            </wp:positionV>
            <wp:extent cx="755650" cy="908050"/>
            <wp:effectExtent l="0" t="0" r="0" b="0"/>
            <wp:wrapNone/>
            <wp:docPr id="6" name="Рисунок 2" descr="C:\Users\7914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4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961" w:rsidRDefault="00195961">
      <w:pPr>
        <w:rPr>
          <w:sz w:val="2"/>
          <w:szCs w:val="2"/>
        </w:rPr>
        <w:sectPr w:rsidR="00195961">
          <w:headerReference w:type="default" r:id="rId7"/>
          <w:headerReference w:type="first" r:id="rId8"/>
          <w:type w:val="continuous"/>
          <w:pgSz w:w="11900" w:h="16840"/>
          <w:pgMar w:top="2650" w:right="1380" w:bottom="517" w:left="1280" w:header="0" w:footer="3" w:gutter="0"/>
          <w:cols w:space="720"/>
          <w:noEndnote/>
          <w:titlePg/>
          <w:docGrid w:linePitch="360"/>
        </w:sectPr>
      </w:pPr>
    </w:p>
    <w:p w:rsidR="00195961" w:rsidRDefault="00195961">
      <w:pPr>
        <w:spacing w:before="8" w:after="8" w:line="240" w:lineRule="exact"/>
        <w:rPr>
          <w:sz w:val="19"/>
          <w:szCs w:val="19"/>
        </w:rPr>
      </w:pPr>
    </w:p>
    <w:p w:rsidR="00195961" w:rsidRDefault="00195961">
      <w:pPr>
        <w:rPr>
          <w:sz w:val="2"/>
          <w:szCs w:val="2"/>
        </w:rPr>
        <w:sectPr w:rsidR="00195961">
          <w:type w:val="continuous"/>
          <w:pgSz w:w="11900" w:h="16840"/>
          <w:pgMar w:top="2939" w:right="0" w:bottom="1799" w:left="0" w:header="0" w:footer="3" w:gutter="0"/>
          <w:cols w:space="720"/>
          <w:noEndnote/>
          <w:docGrid w:linePitch="360"/>
        </w:sectPr>
      </w:pPr>
    </w:p>
    <w:p w:rsidR="00195961" w:rsidRDefault="00820AD5">
      <w:pPr>
        <w:pStyle w:val="30"/>
        <w:shd w:val="clear" w:color="auto" w:fill="auto"/>
        <w:spacing w:after="156" w:line="280" w:lineRule="exact"/>
        <w:ind w:right="80" w:firstLine="0"/>
      </w:pPr>
      <w:r>
        <w:lastRenderedPageBreak/>
        <w:t>РОССИЙСКАЯ ФЕДЕРАЦИЯ</w:t>
      </w:r>
    </w:p>
    <w:p w:rsidR="00195961" w:rsidRDefault="00820AD5">
      <w:pPr>
        <w:pStyle w:val="10"/>
        <w:keepNext/>
        <w:keepLines/>
        <w:shd w:val="clear" w:color="auto" w:fill="auto"/>
        <w:spacing w:before="0" w:after="1232" w:line="440" w:lineRule="exact"/>
        <w:ind w:right="80"/>
      </w:pPr>
      <w:bookmarkStart w:id="1" w:name="bookmark0"/>
      <w:r>
        <w:t>ФЕДЕРАЛЬНЫЙ ЗАКОН</w:t>
      </w:r>
      <w:bookmarkEnd w:id="1"/>
    </w:p>
    <w:p w:rsidR="00195961" w:rsidRDefault="00820AD5">
      <w:pPr>
        <w:pStyle w:val="30"/>
        <w:shd w:val="clear" w:color="auto" w:fill="auto"/>
        <w:spacing w:after="674" w:line="322" w:lineRule="exact"/>
        <w:ind w:right="80" w:firstLine="0"/>
      </w:pPr>
      <w:r>
        <w:t>О внесении изменения в главу 55</w:t>
      </w:r>
      <w:r>
        <w:br/>
        <w:t xml:space="preserve">Трудового кодекса </w:t>
      </w:r>
      <w:r>
        <w:t>Российской Федерации</w:t>
      </w:r>
    </w:p>
    <w:p w:rsidR="00195961" w:rsidRDefault="00820AD5">
      <w:pPr>
        <w:pStyle w:val="20"/>
        <w:shd w:val="clear" w:color="auto" w:fill="auto"/>
        <w:tabs>
          <w:tab w:val="left" w:pos="5712"/>
        </w:tabs>
        <w:spacing w:before="0"/>
      </w:pPr>
      <w:r>
        <w:t>Принят Государственной Думой</w:t>
      </w:r>
      <w:r>
        <w:tab/>
        <w:t>7 апреля 2021 года</w:t>
      </w:r>
    </w:p>
    <w:p w:rsidR="00195961" w:rsidRDefault="00820AD5">
      <w:pPr>
        <w:pStyle w:val="20"/>
        <w:shd w:val="clear" w:color="auto" w:fill="auto"/>
        <w:tabs>
          <w:tab w:val="left" w:pos="5712"/>
        </w:tabs>
        <w:spacing w:before="0" w:after="873"/>
      </w:pPr>
      <w:r>
        <w:t>Одобрен Советом Федерации</w:t>
      </w:r>
      <w:r>
        <w:tab/>
        <w:t>14 апреля 2021 года</w:t>
      </w:r>
    </w:p>
    <w:p w:rsidR="00195961" w:rsidRDefault="00820AD5">
      <w:pPr>
        <w:pStyle w:val="20"/>
        <w:shd w:val="clear" w:color="auto" w:fill="auto"/>
        <w:spacing w:before="0" w:line="638" w:lineRule="exact"/>
        <w:ind w:firstLine="800"/>
      </w:pPr>
      <w:r>
        <w:t>Внести в главу 55 Трудового кодекса Российской Федерации (Собрание законодательства Российской Федерации, 2002, №1, ст. 3) изменение, дополни</w:t>
      </w:r>
      <w:r>
        <w:t>в ее статьей 351</w:t>
      </w:r>
      <w:r>
        <w:rPr>
          <w:vertAlign w:val="superscript"/>
        </w:rPr>
        <w:t>6</w:t>
      </w:r>
      <w:r>
        <w:t xml:space="preserve"> следующего содержания:</w:t>
      </w:r>
    </w:p>
    <w:p w:rsidR="00195961" w:rsidRDefault="00820AD5">
      <w:pPr>
        <w:pStyle w:val="30"/>
        <w:shd w:val="clear" w:color="auto" w:fill="auto"/>
        <w:spacing w:after="0" w:line="322" w:lineRule="exact"/>
        <w:ind w:left="2520" w:right="820"/>
        <w:jc w:val="left"/>
      </w:pPr>
      <w:r>
        <w:rPr>
          <w:rStyle w:val="31"/>
        </w:rPr>
        <w:t xml:space="preserve">"Статья 351 . </w:t>
      </w:r>
      <w:r>
        <w:t>Особенности регулирования труда работников в сфере электроэнергетики, сфере теплоснабжения, в области промышленной безопасности, области безопасности гидротехнических сооружений</w:t>
      </w:r>
    </w:p>
    <w:p w:rsidR="00195961" w:rsidRDefault="002459EA">
      <w:pPr>
        <w:pStyle w:val="20"/>
        <w:shd w:val="clear" w:color="auto" w:fill="auto"/>
        <w:spacing w:before="0" w:line="629" w:lineRule="exact"/>
        <w:ind w:firstLine="800"/>
        <w:sectPr w:rsidR="00195961">
          <w:type w:val="continuous"/>
          <w:pgSz w:w="11900" w:h="16840"/>
          <w:pgMar w:top="2939" w:right="1380" w:bottom="1799" w:left="128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2322830" simplePos="0" relativeHeight="377487104" behindDoc="1" locked="0" layoutInCell="1" allowOverlap="1">
                <wp:simplePos x="0" y="0"/>
                <wp:positionH relativeFrom="margin">
                  <wp:posOffset>2541905</wp:posOffset>
                </wp:positionH>
                <wp:positionV relativeFrom="paragraph">
                  <wp:posOffset>1791970</wp:posOffset>
                </wp:positionV>
                <wp:extent cx="831850" cy="533400"/>
                <wp:effectExtent l="1905" t="0" r="4445" b="444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961" w:rsidRDefault="002459E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838200" cy="295275"/>
                                  <wp:effectExtent l="0" t="0" r="0" b="0"/>
                                  <wp:docPr id="3" name="Рисунок 2" descr="C:\Users\79141\AppData\Local\Temp\FineReader12.00\media\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79141\AppData\Local\Temp\FineReader12.00\media\image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5961" w:rsidRDefault="00820AD5">
                            <w:pPr>
                              <w:pStyle w:val="a6"/>
                              <w:shd w:val="clear" w:color="auto" w:fill="auto"/>
                              <w:spacing w:line="190" w:lineRule="exact"/>
                            </w:pPr>
                            <w:r>
                              <w:t>2 100052 96995 4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0.15pt;margin-top:141.1pt;width:65.5pt;height:42pt;z-index:-125829376;visibility:visible;mso-wrap-style:square;mso-width-percent:0;mso-height-percent:0;mso-wrap-distance-left:5pt;mso-wrap-distance-top:0;mso-wrap-distance-right:182.9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0ErAIAAKg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SFGnLTQogc6aLQWAwpNdfpOJeB034GbHmAbumwzVd2dKL4rxMWmJnxPV1KKvqakBHa+uek+uzri&#10;KAOy6z+JEsKQgxYWaKhka0oHxUCADl16PHfGUClgM5r7UQgnBRyF83ng2c65JJkud1LpD1S0yBgp&#10;ltB4C06Od0obMiSZXEwsLnLWNLb5DX+xAY7jDoSGq+bMkLC9fIq9eBtto8AJZoutE3hZ5qzyTeAs&#10;cv86zObZZpP5v0xcP0hqVpaUmzCTrvzgz/p2UvioiLOylGhYaeAMJSX3u00j0ZGArnP72ZLDycXN&#10;fUnDFgFyeZWSPwu89Sx28kV07QR5EDrxtRc5nh+v44UXxEGWv0zpjnH67ymhPsVxOAtHLV1Iv8rN&#10;s9/b3EjSMg2To2EtqOPsRBKjwC0vbWs1Yc1oPyuFoX8pBbR7arTVq5HoKFY97AZAMSLeifIRlCsF&#10;KAtECOMOjFrInxj1MDpSrH4ciKQYNR85qN/MmcmQk7GbDMILuJpijdFobvQ4jw6dZPsakKf3tYIX&#10;kjOr3guL07uCcWCTOI0uM2+e/1uvy4Bd/gYAAP//AwBQSwMEFAAGAAgAAAAhAPfEUO/eAAAACwEA&#10;AA8AAABkcnMvZG93bnJldi54bWxMj7tOxDAQRXsk/sEaJBrE+hGIlhBnhRA0dCw0dN54SCLscRR7&#10;k7Bfj6mgnJmjO+fWu9U7NuMUh0Aa5EYAQ2qDHajT8P72fL0FFpMha1wg1PCNEXbN+VltKhsWesV5&#10;nzqWQyhWRkOf0lhxHtsevYmbMCLl22eYvEl5nDpuJ7PkcO+4EqLk3gyUP/RmxMce26/90Wso16fx&#10;6uUO1XJq3UwfJykTSq0vL9aHe2AJ1/QHw69+VocmOx3CkWxkTsONEEVGNaitUsAycVvIvDloKMpS&#10;AW9q/r9D8wMAAP//AwBQSwECLQAUAAYACAAAACEAtoM4kv4AAADhAQAAEwAAAAAAAAAAAAAAAAAA&#10;AAAAW0NvbnRlbnRfVHlwZXNdLnhtbFBLAQItABQABgAIAAAAIQA4/SH/1gAAAJQBAAALAAAAAAAA&#10;AAAAAAAAAC8BAABfcmVscy8ucmVsc1BLAQItABQABgAIAAAAIQCjI/0ErAIAAKgFAAAOAAAAAAAA&#10;AAAAAAAAAC4CAABkcnMvZTJvRG9jLnhtbFBLAQItABQABgAIAAAAIQD3xFDv3gAAAAsBAAAPAAAA&#10;AAAAAAAAAAAAAAYFAABkcnMvZG93bnJldi54bWxQSwUGAAAAAAQABADzAAAAEQYAAAAA&#10;" filled="f" stroked="f">
                <v:textbox style="mso-fit-shape-to-text:t" inset="0,0,0,0">
                  <w:txbxContent>
                    <w:p w:rsidR="00195961" w:rsidRDefault="002459E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38200" cy="295275"/>
                            <wp:effectExtent l="0" t="0" r="0" b="0"/>
                            <wp:docPr id="3" name="Рисунок 2" descr="C:\Users\79141\AppData\Local\Temp\FineReader12.00\media\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79141\AppData\Local\Temp\FineReader12.00\media\image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5961" w:rsidRDefault="00820AD5">
                      <w:pPr>
                        <w:pStyle w:val="a6"/>
                        <w:shd w:val="clear" w:color="auto" w:fill="auto"/>
                        <w:spacing w:line="190" w:lineRule="exact"/>
                      </w:pPr>
                      <w:r>
                        <w:t>2 100052 96995 4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0AD5">
        <w:t xml:space="preserve">К трудовой деятельности в сфере электроэнергетики допускаются лица, прошедшие у </w:t>
      </w:r>
      <w:r w:rsidR="00820AD5">
        <w:t>работодателя подготовку к выполнению трудовых функций (далее - подготовка) и получившие у него подтверждение их готовности к выполнению трудовых функций (далее - подтверждение</w:t>
      </w:r>
    </w:p>
    <w:p w:rsidR="00195961" w:rsidRDefault="00820AD5">
      <w:pPr>
        <w:pStyle w:val="20"/>
        <w:shd w:val="clear" w:color="auto" w:fill="auto"/>
        <w:spacing w:before="0" w:line="624" w:lineRule="exact"/>
      </w:pPr>
      <w:r>
        <w:lastRenderedPageBreak/>
        <w:t>готовности к работе), прошедшие аттестацию по вопросам безопасности в сфере элек</w:t>
      </w:r>
      <w:r>
        <w:t>троэнергетики, а в случаях, предусмотренных федеральными законами, также аттестацию в области промышленной безопасности, аттестацию по вопросам безопасности гидротехнических сооружений.</w:t>
      </w:r>
    </w:p>
    <w:p w:rsidR="00195961" w:rsidRDefault="00820AD5">
      <w:pPr>
        <w:pStyle w:val="20"/>
        <w:shd w:val="clear" w:color="auto" w:fill="auto"/>
        <w:spacing w:before="0" w:line="624" w:lineRule="exact"/>
        <w:ind w:firstLine="740"/>
      </w:pPr>
      <w:r>
        <w:t>К трудовой деятельности в сфере теплоснабжения допускаются лица, проше</w:t>
      </w:r>
      <w:r>
        <w:t>дшие у работодателя подготовку и получившие у него подтверждение готовности к работе, а в случаях, предусмотренных федеральными законами, также прошедшие аттестацию по вопросам безопасности в сфере электроэнергетики, аттестацию в области промышленной безоп</w:t>
      </w:r>
      <w:r>
        <w:t>асности.</w:t>
      </w:r>
    </w:p>
    <w:p w:rsidR="00195961" w:rsidRDefault="00820AD5">
      <w:pPr>
        <w:pStyle w:val="20"/>
        <w:shd w:val="clear" w:color="auto" w:fill="auto"/>
        <w:spacing w:before="0" w:line="624" w:lineRule="exact"/>
        <w:ind w:firstLine="740"/>
      </w:pPr>
      <w:r>
        <w:t>В случаях, предусмотренных законодательством в области промышленной безопасности, законодательством о безопасности гидротехнических сооружений, к трудовой деятельности в области промышленной безопасности, области безопасности гидротехнических соор</w:t>
      </w:r>
      <w:r>
        <w:t>ужений допускаются лица, прошедшие аттестацию в соответствующих областях.</w:t>
      </w:r>
    </w:p>
    <w:p w:rsidR="00195961" w:rsidRDefault="00820AD5">
      <w:pPr>
        <w:pStyle w:val="20"/>
        <w:shd w:val="clear" w:color="auto" w:fill="auto"/>
        <w:spacing w:before="0" w:line="624" w:lineRule="exact"/>
        <w:ind w:firstLine="740"/>
      </w:pPr>
      <w:r>
        <w:t>Перечни видов профессиональной деятельности, для осуществления которых требуется прохождение аттестации в области (по вопросам) безопасности в соответствующей сфере (области) и (или)</w:t>
      </w:r>
      <w:r>
        <w:t xml:space="preserve"> прохождение подготовки и получение подтверждения готовности к работе, а также перечни категорий работников, обязанных проходить такие аттестацию и (или) подготовку и получать подтверждение готовности к работе, </w:t>
      </w:r>
      <w:r>
        <w:lastRenderedPageBreak/>
        <w:t>определяются федеральными законами и иными но</w:t>
      </w:r>
      <w:r>
        <w:t>рмативными правовыми актами Российской Федерации.</w:t>
      </w:r>
    </w:p>
    <w:p w:rsidR="00195961" w:rsidRDefault="00820AD5">
      <w:pPr>
        <w:pStyle w:val="20"/>
        <w:shd w:val="clear" w:color="auto" w:fill="auto"/>
        <w:spacing w:before="0" w:line="624" w:lineRule="exact"/>
        <w:ind w:firstLine="760"/>
      </w:pPr>
      <w:r>
        <w:t>Порядок проведения аттестации в области (по вопросам) безопасности в соответствующей сфере (области), порядок проведения подготовки и получения подтверждения готовности к работе, включая периодичность их пр</w:t>
      </w:r>
      <w:r>
        <w:t xml:space="preserve">оведения и возможность одновременного проведения аттестации в одной сфере (области) с проведением аттестации в другой сфере (области) и (или) с проведением подготовки и получением подтверждения готовности к работе в рамках одной процедуры, устанавливаются </w:t>
      </w:r>
      <w:r>
        <w:t>Правительством Российской Федерации или уполномоченным Правительством Российской Федерации федеральным органом исполнительной власти.</w:t>
      </w:r>
    </w:p>
    <w:p w:rsidR="00195961" w:rsidRDefault="00820AD5">
      <w:pPr>
        <w:pStyle w:val="20"/>
        <w:shd w:val="clear" w:color="auto" w:fill="auto"/>
        <w:spacing w:before="0" w:line="624" w:lineRule="exact"/>
        <w:ind w:firstLine="760"/>
        <w:sectPr w:rsidR="00195961">
          <w:pgSz w:w="11900" w:h="16840"/>
          <w:pgMar w:top="1378" w:right="1371" w:bottom="1925" w:left="1347" w:header="0" w:footer="3" w:gutter="0"/>
          <w:cols w:space="720"/>
          <w:noEndnote/>
          <w:docGrid w:linePitch="360"/>
        </w:sectPr>
      </w:pPr>
      <w:r>
        <w:t>Обучение по охране труда работников, осуществляющих трудовую деятельность в сфере электроэнергетики и</w:t>
      </w:r>
      <w:r>
        <w:t>ли сфере теплоснабжения, может проводиться в рамках подготовки таких работников к аттестации в области (по вопросам) безопасности в соответствующей сфере (области) или подготовки и подтверждения готовности к работе. В этом случае проверка знания указанными</w:t>
      </w:r>
      <w:r>
        <w:t xml:space="preserve"> работниками требований охраны труда проводится в рамках их аттестации или подготовки и подтверждения готовности к работе.</w:t>
      </w:r>
    </w:p>
    <w:p w:rsidR="00195961" w:rsidRDefault="00820AD5">
      <w:pPr>
        <w:pStyle w:val="20"/>
        <w:shd w:val="clear" w:color="auto" w:fill="auto"/>
        <w:spacing w:before="0" w:line="624" w:lineRule="exact"/>
        <w:ind w:firstLine="760"/>
      </w:pPr>
      <w:r>
        <w:lastRenderedPageBreak/>
        <w:t>Инструктаж по охране труда для работников, которые осуществляют трудовую деятельность в сфере электроэнергетики или сфере теплоснабже</w:t>
      </w:r>
      <w:r>
        <w:t>ния и обязаны в соответствии с федеральным законом проходить подготовку и получать подтверждение готовности к работе, проводится при подготовке и подтверждении готовности к работе.</w:t>
      </w:r>
    </w:p>
    <w:p w:rsidR="00195961" w:rsidRDefault="00820AD5">
      <w:pPr>
        <w:pStyle w:val="20"/>
        <w:shd w:val="clear" w:color="auto" w:fill="auto"/>
        <w:spacing w:before="0" w:line="624" w:lineRule="exact"/>
        <w:ind w:firstLine="760"/>
      </w:pPr>
      <w:r>
        <w:t>В случае прохождения работниками обучения по охране труда, инструктажа по о</w:t>
      </w:r>
      <w:r>
        <w:t>хране труда и проверки знания указанными работниками требований охраны труда в рамках подготовки к аттестации и аттестации указанных работников или подготовки и подтверждения готовности к работе в соответствии с частями шестой и седьмой настоящей статьи до</w:t>
      </w:r>
      <w:r>
        <w:t>полнительные обучение по охране труда, инструктаж по охране труда и проверка знания требований охраны труда в порядке, установленном частями первой и второй статьи 225 настоящего Кодекса, не требуются.</w:t>
      </w:r>
    </w:p>
    <w:p w:rsidR="00195961" w:rsidRDefault="00820AD5">
      <w:pPr>
        <w:pStyle w:val="20"/>
        <w:shd w:val="clear" w:color="auto" w:fill="auto"/>
        <w:spacing w:before="0" w:line="624" w:lineRule="exact"/>
        <w:ind w:firstLine="760"/>
        <w:sectPr w:rsidR="00195961">
          <w:pgSz w:w="11900" w:h="16840"/>
          <w:pgMar w:top="1388" w:right="1356" w:bottom="1388" w:left="1356" w:header="0" w:footer="3" w:gutter="0"/>
          <w:cols w:space="720"/>
          <w:noEndnote/>
          <w:docGrid w:linePitch="360"/>
        </w:sectPr>
      </w:pPr>
      <w:r>
        <w:t>Наряду с прохождением аттестации,</w:t>
      </w:r>
      <w:r>
        <w:t xml:space="preserve"> подготовки и получением подтверждения готовности к работе для подтверждения соответствия квалификации работников, осуществляющих деятельность в сфере электроэнергетики или сфере теплоснабжения, профессиональным стандартам или квалификационным требованиям,</w:t>
      </w:r>
      <w:r>
        <w:t xml:space="preserve"> установленным федеральными законами и иными нормативными правовыми актами Российской Федерации, по инициативе работодателя или работника</w:t>
      </w:r>
    </w:p>
    <w:p w:rsidR="00195961" w:rsidRDefault="00820AD5">
      <w:pPr>
        <w:pStyle w:val="20"/>
        <w:shd w:val="clear" w:color="auto" w:fill="auto"/>
        <w:spacing w:before="0" w:after="654" w:line="629" w:lineRule="exact"/>
      </w:pPr>
      <w:r>
        <w:lastRenderedPageBreak/>
        <w:t>может проводиться независимая оценка квалификации на условиях и в порядке, которые определяются в соответствии с насто</w:t>
      </w:r>
      <w:r>
        <w:t>ящим Кодексом и законодательством в сфере независимой оценки квалификации.".</w:t>
      </w:r>
    </w:p>
    <w:p w:rsidR="00195961" w:rsidRDefault="002459EA">
      <w:pPr>
        <w:framePr w:h="225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67125" cy="1438275"/>
            <wp:effectExtent l="0" t="0" r="0" b="0"/>
            <wp:docPr id="4" name="Рисунок 3" descr="C:\Users\7914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4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61" w:rsidRDefault="00195961">
      <w:pPr>
        <w:rPr>
          <w:sz w:val="2"/>
          <w:szCs w:val="2"/>
        </w:rPr>
      </w:pPr>
    </w:p>
    <w:p w:rsidR="00195961" w:rsidRDefault="00820AD5">
      <w:pPr>
        <w:pStyle w:val="20"/>
        <w:shd w:val="clear" w:color="auto" w:fill="auto"/>
        <w:spacing w:before="0" w:line="346" w:lineRule="exact"/>
        <w:ind w:right="6540"/>
        <w:jc w:val="left"/>
      </w:pPr>
      <w:r>
        <w:t>Москва, Кремль 20 апреля 2021 года № 99-ФЗ</w:t>
      </w:r>
    </w:p>
    <w:sectPr w:rsidR="00195961">
      <w:pgSz w:w="11900" w:h="16840"/>
      <w:pgMar w:top="1368" w:right="1395" w:bottom="1368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D5" w:rsidRDefault="00820AD5">
      <w:r>
        <w:separator/>
      </w:r>
    </w:p>
  </w:endnote>
  <w:endnote w:type="continuationSeparator" w:id="0">
    <w:p w:rsidR="00820AD5" w:rsidRDefault="0082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D5" w:rsidRDefault="00820AD5"/>
  </w:footnote>
  <w:footnote w:type="continuationSeparator" w:id="0">
    <w:p w:rsidR="00820AD5" w:rsidRDefault="00820AD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61" w:rsidRDefault="002459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3744595</wp:posOffset>
              </wp:positionH>
              <wp:positionV relativeFrom="page">
                <wp:posOffset>491490</wp:posOffset>
              </wp:positionV>
              <wp:extent cx="83185" cy="189865"/>
              <wp:effectExtent l="127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961" w:rsidRDefault="00820AD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59EA" w:rsidRPr="002459EA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4.85pt;margin-top:38.7pt;width:6.55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XlqA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SRIB206J6NBt3IEU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jIcbqIFpOUfsstcN9b&#10;biTruIHB0fIOxHF0IpkV4EZUrrWG8HayT0ph038uBbR7brSTq1XopFUzbkdAsRreyuoRhKskKAvU&#10;CdMOjEaqHxgNMDlyLGC0YdR+FCB9O2RmQ83GdjaIoHAxxwajyVybaRg99IrvGsCdH9c1PI+SO+0+&#10;53B4VDALHIXD3LLD5vTfeT1P19UvAAAA//8DAFBLAwQUAAYACAAAACEAGn22CNwAAAAKAQAADwAA&#10;AGRycy9kb3ducmV2LnhtbEyPwU7DMBBE70j8g7VI3KhNgSaEOBWqxIUbBSFxc+NtHGGvo9hNk79n&#10;OcFxtU9vZurtHLyYcEx9JA23KwUCqY22p07Dx/vLTQkiZUPW+EioYcEE2+byojaVjWd6w2mfO8ES&#10;SpXR4HIeKilT6zCYtIoDEv+OcQwm8zl20o7mzPLg5VqpjQymJ05wZsCdw/Z7fwoaivkz4pBwh1/H&#10;qR1dv5T+ddH6+mp+fgKRcc5/MPzW5+rQcKdDPJFNwmt4KB8LRllW3INgYKPWvOXApCruQDa1/D+h&#10;+QEAAP//AwBQSwECLQAUAAYACAAAACEAtoM4kv4AAADhAQAAEwAAAAAAAAAAAAAAAAAAAAAAW0Nv&#10;bnRlbnRfVHlwZXNdLnhtbFBLAQItABQABgAIAAAAIQA4/SH/1gAAAJQBAAALAAAAAAAAAAAAAAAA&#10;AC8BAABfcmVscy8ucmVsc1BLAQItABQABgAIAAAAIQAjPYXlqAIAAKUFAAAOAAAAAAAAAAAAAAAA&#10;AC4CAABkcnMvZTJvRG9jLnhtbFBLAQItABQABgAIAAAAIQAafbYI3AAAAAoBAAAPAAAAAAAAAAAA&#10;AAAAAAIFAABkcnMvZG93bnJldi54bWxQSwUGAAAAAAQABADzAAAACwYAAAAA&#10;" filled="f" stroked="f">
              <v:textbox style="mso-fit-shape-to-text:t" inset="0,0,0,0">
                <w:txbxContent>
                  <w:p w:rsidR="00195961" w:rsidRDefault="00820AD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59EA" w:rsidRPr="002459EA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61" w:rsidRDefault="002459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3403600</wp:posOffset>
              </wp:positionH>
              <wp:positionV relativeFrom="page">
                <wp:posOffset>1586230</wp:posOffset>
              </wp:positionV>
              <wp:extent cx="45085" cy="7429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74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961" w:rsidRDefault="00820AD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BookmanOldStyle5pt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8pt;margin-top:124.9pt;width:3.55pt;height:5.8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gaqAIAAKsFAAAOAAAAZHJzL2Uyb0RvYy54bWysVG1vmzAQ/j5p/8Hyd8rLIAFUUqUhTJO6&#10;F6ndD3DABGtgI9sNdNP++84mJGmrSdM2PqCzfX7uubvHd30zdi06UKmY4Bn2rzyMKC9Fxfg+w18f&#10;CifGSGnCK9IKTjP8RBW+Wb19cz30KQ1EI9qKSgQgXKVDn+FG6z51XVU2tCPqSvSUw2EtZEc0LOXe&#10;rSQZAL1r3cDzFu4gZNVLUVKlYDefDvHK4tc1LfXnulZUozbDwE3bv7T/nfm7q2uS7iXpG1YeaZC/&#10;YNERxiHoCSonmqBHyV5BdayUQolaX5Wic0Vds5LaHCAb33uRzX1DempzgeKo/lQm9f9gy0+HLxKx&#10;CnqHEScdtOiBjhrdihH5pjpDr1Jwuu/BTY+wbTxNpqq/E+U3hbjYNITv6VpKMTSUVMDO3nQvrk44&#10;yoDsho+igjDkUQsLNNayM4BQDATo0KWnU2cMlRI2w8iLI4xKOFmGQRIZZi5J56u9VPo9FR0yRoYl&#10;tN1Ck8Od0pPr7GIicVGwtrWtb/mzDcCcdiAwXDVnhoLt5I/ES7bxNg6dMFhsndDLc2ddbEJnUfjL&#10;KH+Xbza5/9PE9cO0YVVFuQkzq8oP/6xrR31PejjpSomWVQbOUFJyv9u0Eh0IqLqw37EgF27ucxq2&#10;XpDLi5T8IPRug8QpFvHSCYswcpKlFzuen9wmCy9Mwrx4ntId4/TfU0JDhpMoiCYl/TY3z36vcyNp&#10;xzTMjZZ1GY5PTiQ1+tvyyrZWE9ZO9kUpDP1zKaDdc6OtWo1AJ6nqcTcenwWAGSXvRPUE8pUCBAYa&#10;hZkHRiPkd4wGmB8Z5jDgMGo/cHgAZtTMhpyN3WwQXsLFDGuMJnOjp5H02Eu2bwB3fmJreCQFsxI+&#10;cwD+ZgETwWZynF5m5Fyurdd5xq5+AQAA//8DAFBLAwQUAAYACAAAACEAreYmfN8AAAALAQAADwAA&#10;AGRycy9kb3ducmV2LnhtbEyPy07DMBBF90j8gzVI7KiTtgltGqdCldiwo0VI7Nx4Gkf4Edlumvw9&#10;wwqWM3N155x6P1nDRgyx905AvsiAoWu96l0n4OP0+rQBFpN0ShrvUMCMEfbN/V0tK+Vv7h3HY+oY&#10;lbhYSQE6paHiPLYarYwLP6Cj28UHKxONoeMqyBuVW8OXWVZyK3tHH7Qc8KCx/T5erYDn6dPjEPGA&#10;X5exDbqfN+ZtFuLxYXrZAUs4pb8w/OITOjTEdPZXpyIzAopVSS5JwHK9JQdKFOtVDuxMmzIvgDc1&#10;/+/Q/AAAAP//AwBQSwECLQAUAAYACAAAACEAtoM4kv4AAADhAQAAEwAAAAAAAAAAAAAAAAAAAAAA&#10;W0NvbnRlbnRfVHlwZXNdLnhtbFBLAQItABQABgAIAAAAIQA4/SH/1gAAAJQBAAALAAAAAAAAAAAA&#10;AAAAAC8BAABfcmVscy8ucmVsc1BLAQItABQABgAIAAAAIQDpFjgaqAIAAKsFAAAOAAAAAAAAAAAA&#10;AAAAAC4CAABkcnMvZTJvRG9jLnhtbFBLAQItABQABgAIAAAAIQCt5iZ83wAAAAsBAAAPAAAAAAAA&#10;AAAAAAAAAAIFAABkcnMvZG93bnJldi54bWxQSwUGAAAAAAQABADzAAAADgYAAAAA&#10;" filled="f" stroked="f">
              <v:textbox style="mso-fit-shape-to-text:t" inset="0,0,0,0">
                <w:txbxContent>
                  <w:p w:rsidR="00195961" w:rsidRDefault="00820AD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BookmanOldStyle5pt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61"/>
    <w:rsid w:val="00195961"/>
    <w:rsid w:val="002459EA"/>
    <w:rsid w:val="0082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4F7E5-175F-4910-A6D1-76315279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okmanOldStyle5pt">
    <w:name w:val="Колонтитул + Bookman Old Style;5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ind w:hanging="17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3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605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79141401310</dc:creator>
  <cp:lastModifiedBy>79141401310</cp:lastModifiedBy>
  <cp:revision>1</cp:revision>
  <dcterms:created xsi:type="dcterms:W3CDTF">2021-04-29T02:38:00Z</dcterms:created>
  <dcterms:modified xsi:type="dcterms:W3CDTF">2021-04-29T02:38:00Z</dcterms:modified>
</cp:coreProperties>
</file>