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9" w:rsidRPr="00214EF9" w:rsidRDefault="00214EF9" w:rsidP="00214EF9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4E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19A142" wp14:editId="7D4C23CF">
            <wp:extent cx="504825" cy="600075"/>
            <wp:effectExtent l="0" t="0" r="9525" b="9525"/>
            <wp:docPr id="1" name="Рисунок 2" descr="gerb-zabkraya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zabkraya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  <w:r w:rsidRPr="00214EF9">
        <w:rPr>
          <w:rFonts w:ascii="Times New Roman" w:eastAsia="Times New Roman" w:hAnsi="Times New Roman" w:cs="Times New Roman"/>
          <w:b/>
          <w:bCs/>
          <w:color w:val="000000"/>
          <w:spacing w:val="-11"/>
          <w:sz w:val="33"/>
          <w:szCs w:val="33"/>
        </w:rPr>
        <w:t>ДЕПАРТАМЕНТ ПО РАЗВИТИЮ МУНИЦИПАЛЬНЫХ ОБРАЗОВАНИЙ ЗАБАЙКАЛЬСКОГО КРАЯ</w:t>
      </w: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</w:p>
    <w:p w:rsidR="004C1F8A" w:rsidRDefault="004C1F8A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35"/>
          <w:szCs w:val="35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214EF9">
        <w:rPr>
          <w:rFonts w:ascii="Times New Roman" w:eastAsia="Times New Roman" w:hAnsi="Times New Roman" w:cs="Times New Roman"/>
          <w:color w:val="000000"/>
          <w:spacing w:val="-14"/>
          <w:sz w:val="35"/>
          <w:szCs w:val="35"/>
        </w:rPr>
        <w:t>ПРИКАЗ</w:t>
      </w:r>
    </w:p>
    <w:p w:rsidR="00214EF9" w:rsidRPr="00214EF9" w:rsidRDefault="00214EF9" w:rsidP="00214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7C4D9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="009B2E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                                                  № </w:t>
      </w:r>
      <w:r w:rsidR="007C4D96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proofErr w:type="gramStart"/>
      <w:r w:rsidR="007C4D96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     </w:t>
      </w:r>
    </w:p>
    <w:p w:rsidR="00E92820" w:rsidRDefault="00E92820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</w:rPr>
      </w:pPr>
    </w:p>
    <w:p w:rsidR="00214EF9" w:rsidRPr="00214EF9" w:rsidRDefault="00214EF9" w:rsidP="0021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</w:rPr>
      </w:pPr>
      <w:r w:rsidRPr="00214EF9"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</w:rPr>
        <w:t>г. Чита</w:t>
      </w:r>
    </w:p>
    <w:p w:rsidR="00214EF9" w:rsidRDefault="00214EF9" w:rsidP="00214EF9">
      <w:pPr>
        <w:spacing w:after="0" w:line="240" w:lineRule="auto"/>
        <w:jc w:val="center"/>
        <w:rPr>
          <w:rFonts w:ascii="Times NR Cyr MT" w:eastAsia="Times New Roman" w:hAnsi="Times NR Cyr MT" w:cs="Tahoma"/>
          <w:b/>
          <w:sz w:val="26"/>
          <w:szCs w:val="26"/>
          <w:lang w:eastAsia="ru-RU"/>
        </w:rPr>
      </w:pPr>
    </w:p>
    <w:p w:rsidR="004C1F8A" w:rsidRDefault="004C1F8A" w:rsidP="00214EF9">
      <w:pPr>
        <w:spacing w:after="0" w:line="240" w:lineRule="auto"/>
        <w:jc w:val="center"/>
        <w:rPr>
          <w:rFonts w:ascii="Times NR Cyr MT" w:eastAsia="Times New Roman" w:hAnsi="Times NR Cyr MT" w:cs="Tahoma"/>
          <w:b/>
          <w:sz w:val="26"/>
          <w:szCs w:val="26"/>
          <w:lang w:eastAsia="ru-RU"/>
        </w:rPr>
      </w:pPr>
    </w:p>
    <w:p w:rsidR="004C1F8A" w:rsidRPr="00214EF9" w:rsidRDefault="004C1F8A" w:rsidP="00214EF9">
      <w:pPr>
        <w:spacing w:after="0" w:line="240" w:lineRule="auto"/>
        <w:jc w:val="center"/>
        <w:rPr>
          <w:rFonts w:ascii="Times NR Cyr MT" w:eastAsia="Times New Roman" w:hAnsi="Times NR Cyr MT" w:cs="Tahoma"/>
          <w:b/>
          <w:sz w:val="26"/>
          <w:szCs w:val="26"/>
          <w:lang w:eastAsia="ru-RU"/>
        </w:rPr>
      </w:pPr>
    </w:p>
    <w:p w:rsidR="00570F2C" w:rsidRDefault="00214EF9" w:rsidP="005C2D07">
      <w:pPr>
        <w:keepNext/>
        <w:spacing w:after="0" w:line="240" w:lineRule="auto"/>
        <w:ind w:left="720"/>
        <w:outlineLvl w:val="6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14EF9">
        <w:rPr>
          <w:rFonts w:ascii="Times NR Cyr MT" w:eastAsia="Times New Roman" w:hAnsi="Times NR Cyr MT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57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570F2C"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етодически</w:t>
      </w:r>
      <w:r w:rsidR="00570F2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х</w:t>
      </w:r>
      <w:r w:rsidR="00570F2C"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рекомендации по разработке,</w:t>
      </w:r>
      <w:r w:rsidR="00570F2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570F2C"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корректировке, мониторингу и контролю реализации планов комплексного развития муниципальных образований </w:t>
      </w:r>
    </w:p>
    <w:p w:rsidR="00570F2C" w:rsidRDefault="00570F2C" w:rsidP="0057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Забайкальского края</w:t>
      </w:r>
      <w:r w:rsidR="00214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EF9" w:rsidRDefault="00214EF9" w:rsidP="00214E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20" w:rsidRDefault="00E92820" w:rsidP="00214E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20" w:rsidRPr="00214EF9" w:rsidRDefault="00E92820" w:rsidP="00214E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2E3B" w:rsidRPr="00214EF9" w:rsidRDefault="009B2E3B" w:rsidP="00E928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14EF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целях выработки единого подхода к разработке  планов комплексного развития муниципальных образований Забайкальского края </w:t>
      </w:r>
    </w:p>
    <w:p w:rsidR="009B2E3B" w:rsidRPr="002A16DE" w:rsidRDefault="009B2E3B" w:rsidP="007C4D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A16D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приказываю</w:t>
      </w:r>
      <w:r w:rsidRPr="002A16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: </w:t>
      </w:r>
    </w:p>
    <w:p w:rsidR="009B2E3B" w:rsidRDefault="009B2E3B" w:rsidP="0057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02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рекомендации </w:t>
      </w:r>
      <w:r w:rsidR="00570F2C" w:rsidRPr="00570F2C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разработке, корректировке, мониторингу и контролю реализации планов комплексного развития муниципальных образований</w:t>
      </w:r>
      <w:r w:rsidR="00570F2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570F2C" w:rsidRPr="00570F2C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Забайкальского края</w:t>
      </w:r>
      <w:r w:rsidRPr="00040F02">
        <w:rPr>
          <w:rFonts w:ascii="Times New Roman" w:hAnsi="Times New Roman" w:cs="Times New Roman"/>
          <w:sz w:val="28"/>
          <w:szCs w:val="28"/>
        </w:rPr>
        <w:t xml:space="preserve"> (</w:t>
      </w:r>
      <w:r w:rsidR="007C4D96">
        <w:rPr>
          <w:rFonts w:ascii="Times New Roman" w:hAnsi="Times New Roman" w:cs="Times New Roman"/>
          <w:sz w:val="28"/>
          <w:szCs w:val="28"/>
        </w:rPr>
        <w:t>прилагаются</w:t>
      </w:r>
      <w:r w:rsidRPr="00040F02">
        <w:rPr>
          <w:rFonts w:ascii="Times New Roman" w:hAnsi="Times New Roman" w:cs="Times New Roman"/>
          <w:sz w:val="28"/>
          <w:szCs w:val="28"/>
        </w:rPr>
        <w:t>).</w:t>
      </w:r>
    </w:p>
    <w:p w:rsidR="009B2E3B" w:rsidRPr="00214EF9" w:rsidRDefault="009B2E3B" w:rsidP="00E928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02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муниципальных образований  Забайкальского края руководствоваться </w:t>
      </w:r>
      <w:r w:rsidR="007C4D96">
        <w:rPr>
          <w:rFonts w:ascii="Times New Roman" w:hAnsi="Times New Roman" w:cs="Times New Roman"/>
          <w:sz w:val="28"/>
          <w:szCs w:val="28"/>
        </w:rPr>
        <w:t>м</w:t>
      </w:r>
      <w:r w:rsidRPr="00040F02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="007C4D96">
        <w:rPr>
          <w:rFonts w:ascii="Times New Roman" w:hAnsi="Times New Roman" w:cs="Times New Roman"/>
          <w:sz w:val="28"/>
          <w:szCs w:val="28"/>
        </w:rPr>
        <w:t xml:space="preserve"> </w:t>
      </w:r>
      <w:r w:rsidRPr="00040F02">
        <w:rPr>
          <w:rFonts w:ascii="Times New Roman" w:hAnsi="Times New Roman" w:cs="Times New Roman"/>
          <w:sz w:val="28"/>
          <w:szCs w:val="28"/>
        </w:rPr>
        <w:t>при разработке</w:t>
      </w:r>
      <w:r w:rsidR="00570F2C">
        <w:rPr>
          <w:rFonts w:ascii="Times New Roman" w:hAnsi="Times New Roman" w:cs="Times New Roman"/>
          <w:sz w:val="28"/>
          <w:szCs w:val="28"/>
        </w:rPr>
        <w:t xml:space="preserve">, корректировке, мониторинге и </w:t>
      </w:r>
      <w:proofErr w:type="gramStart"/>
      <w:r w:rsidR="00570F2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70F2C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Pr="00040F02">
        <w:rPr>
          <w:rFonts w:ascii="Times New Roman" w:hAnsi="Times New Roman" w:cs="Times New Roman"/>
          <w:sz w:val="28"/>
          <w:szCs w:val="28"/>
        </w:rPr>
        <w:t xml:space="preserve"> планов комплексного развития муниципальных образований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05102" w:rsidTr="00B05102">
        <w:tc>
          <w:tcPr>
            <w:tcW w:w="4785" w:type="dxa"/>
            <w:hideMark/>
          </w:tcPr>
          <w:p w:rsidR="00B05102" w:rsidRDefault="00B05102" w:rsidP="00B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102" w:rsidRDefault="00B05102" w:rsidP="00B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102" w:rsidRDefault="00B05102" w:rsidP="00B0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  <w:hideMark/>
          </w:tcPr>
          <w:p w:rsidR="00570F2C" w:rsidRDefault="00570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lang w:eastAsia="ru-RU"/>
              </w:rPr>
            </w:pPr>
          </w:p>
          <w:p w:rsidR="00570F2C" w:rsidRDefault="00570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lang w:eastAsia="ru-RU"/>
              </w:rPr>
            </w:pPr>
          </w:p>
          <w:p w:rsidR="00B05102" w:rsidRDefault="00B05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П.В.Волжин</w:t>
            </w:r>
            <w:proofErr w:type="spellEnd"/>
          </w:p>
        </w:tc>
      </w:tr>
    </w:tbl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EF9" w:rsidRPr="00214EF9" w:rsidRDefault="00214EF9" w:rsidP="00214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214EF9" w:rsidRPr="00214EF9" w:rsidTr="009B2E3B">
        <w:trPr>
          <w:trHeight w:val="405"/>
        </w:trPr>
        <w:tc>
          <w:tcPr>
            <w:tcW w:w="5244" w:type="dxa"/>
            <w:noWrap/>
            <w:vAlign w:val="bottom"/>
            <w:hideMark/>
          </w:tcPr>
          <w:p w:rsidR="009B2E3B" w:rsidRPr="009B2E3B" w:rsidRDefault="00E92820" w:rsidP="009B2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9B2E3B"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ВЕРЖДЕН</w:t>
            </w:r>
            <w:r w:rsid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214EF9" w:rsidRPr="009B2E3B" w:rsidRDefault="00214EF9" w:rsidP="009B2E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Департамента по развитию муниципальных образований</w:t>
            </w:r>
          </w:p>
          <w:p w:rsidR="00BE4BEB" w:rsidRPr="009B2E3B" w:rsidRDefault="00BE4BEB" w:rsidP="009B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</w:p>
          <w:p w:rsidR="00214EF9" w:rsidRPr="00214EF9" w:rsidRDefault="00214EF9" w:rsidP="00570F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E4BEB"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57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57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214EF9" w:rsidRPr="00214EF9" w:rsidTr="009B2E3B">
        <w:trPr>
          <w:trHeight w:val="405"/>
        </w:trPr>
        <w:tc>
          <w:tcPr>
            <w:tcW w:w="5244" w:type="dxa"/>
            <w:noWrap/>
            <w:vAlign w:val="bottom"/>
            <w:hideMark/>
          </w:tcPr>
          <w:p w:rsidR="00214EF9" w:rsidRPr="00214EF9" w:rsidRDefault="00214EF9" w:rsidP="00214E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214EF9" w:rsidRPr="00214EF9" w:rsidRDefault="00214EF9" w:rsidP="0021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9B2E3B" w:rsidRDefault="00BE4BEB" w:rsidP="009B2E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Методические рекомендации по разработке, корректировке, мониторингу и контролю реализации планов комплексного развития муниципальных образований </w:t>
      </w:r>
    </w:p>
    <w:p w:rsidR="00BE4BEB" w:rsidRPr="00BE4BEB" w:rsidRDefault="00BE4BEB" w:rsidP="009B2E3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Забайкальского края</w:t>
      </w:r>
    </w:p>
    <w:p w:rsidR="00BE4BEB" w:rsidRPr="00BE4BEB" w:rsidRDefault="00BE4BEB" w:rsidP="00BE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zh-CN"/>
        </w:rPr>
      </w:pPr>
    </w:p>
    <w:p w:rsidR="00BE4BEB" w:rsidRPr="00BE4BEB" w:rsidRDefault="00BE4BEB" w:rsidP="00BE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E4BEB">
        <w:rPr>
          <w:rFonts w:eastAsiaTheme="minorEastAsia"/>
          <w:lang w:eastAsia="zh-CN"/>
        </w:rPr>
        <w:t xml:space="preserve">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разработке, корректировке мониторингу и контролю реализации планов комплексного развития  муниципальных образований  Забайкальского края (далее - Методика) разработаны с целью создания единого подхода к разработке   и реализации планов комплексного развития муниципальных образований Забайкальского края (далее - муниципальное образование).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раскрывает основные положения и содержание унифицированной модели  плана комплексного развития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комплексного развития муниципального образования является частью системы документов стратегического планирования  Забайкальского края  в целом и каждого конкретного муниципального образования Забайкальского края в отдельности и разрабатывается с учетом приоритетов </w:t>
      </w:r>
      <w:r w:rsidR="002A2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определенных Стратегией социально-экономического развития Забайкальского края до 2030 года, утвержденной Постановлением Правительства Забайкальского края от 26 декабря 2013 года № 586 «Об утверждении Стратегии социально-экономического развития Забайкальского края на период</w:t>
      </w:r>
      <w:proofErr w:type="gramEnd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г»,  Закона Забайкальского края от 20 ноября 2015 г. №1253-ЗЗК «О стратегическом планировании в Забайкальском крае», а также стратегиями социально-экономического развития муниципальных образований.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документ определяет цели, задачи, структуру, а также алгоритм действий по разработке,  утверждению, мониторингу исполнения, контролю реализации и корректировки Плана комплексного развития муниципальных образований Забайкальского края.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настоящей Методике используются следующие основные понятия: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комплексного развития – документ, определяющий перспективные направления в развитии экономики и связывающий их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с решением социальных, инфраструктурных, экологических и других задач,  разрабатываемый и согласовываемый  региональными  и муниципальными органами власти;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процесса планирования -  представители  муниципальных  образований;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 Плана  –  совместная деятельность  органов региональной и муниципальной власти по отбору взаимоувязанных мероприятий и определению источников их финансирования;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Плана – изменение Плана без изменения периода, на который разрабатывался этот документ;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и контроль реализации Плана – деятельность по комплексной оценке хода и итогов реализации мероприятий.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План комплексного развития разрабатывается в целях: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точек роста экономики муниципального образования, основанных на имеющихся конкурентных преимуществах и потенциале муниципального образования, обеспечивающих качественное изменение уровня жизни населения;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ф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комплекса взаимосвязанных мероприятий и источников их финансирования для  реализации имеющихся конкурентных преимуществ; 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с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тимулирования общественных инициатив к разработке  планов по благоустройству территорий, проектов, направленных по повышение комфортности среды проживания.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процессе разработки Плана на уровне муниципальных образований решаются следующие задачи: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о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уникальности и перспективного образа будущего</w:t>
      </w:r>
      <w:proofErr w:type="gramStart"/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перспективных направлений социально-экономического развития, обеспечивающих достижение образа будущего; 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ф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комплекса мероприятий, обеспечивающих достижение перспективного образа будущего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необходимых ресурсов для достижения целей и задач социально-экономического развития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Реализация мероприятий  Плана может включать использование источников финансирования, предусмотренных в федеральных, национальных программах, в государственных программах Забайкальского края, муниципальных программах в различных комбинациях.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Организационно-подготовительный этап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2.1. Решение о разработке Плана принимается главой муниципального образования.  Решением закрепляется  состав муниципальной рабочей группы (далее – Муниципальная группа) по разработке Плана,  назначается её руководитель, который является  ответственным за разработку, представление и согласование  Плана в органах исполнительной власти 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 (Приложение № 1).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После принятия решения о разработке Плана, Муниципальная группа организует общественное обсуждение  уникальности муниципального образования, образе будущего, основанном на уникальности, наиболее перспективных направлений развития муниципального образования в  среднесрочной перспективе. Обсуждение может быть организовано в формате работы проектных площадок с привлечением представителей общественных организаций, представителей муниципальных образований, </w:t>
      </w:r>
      <w:proofErr w:type="gramStart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СМИ (Приложение № 2), а также с использованием современных ИКТ  и сети Интернет.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проектных площадок определяется на общем собрании  Муниципальной группы в соответствии с планируемыми основными направлениями</w:t>
      </w:r>
      <w:r w:rsidR="002A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муниципального образования  и закрепляется протоколом общего собрания  Муниципальной группы.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 постоянных участников проектной площадки определяется руководителем проектной площадки и фиксируется в протоколе заседаний проектной площадки.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Основная форма работы проектной площадки – очные и заочные обсуждения, концентрирующиеся вокруг имеющегося потенциала развития территории, её уникальности,  инвестиционных проектов, обеспечивающих  возможности «прорывного» развития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обсуждений оформляются протоколом, подписываемым руководителем проектной площадки. Оформленные материалы, выработанные на площадке, обязательны к рассмотрению при подготовке проекта Плана.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Разработка плана комплексного развития муниципального образования Забайкальского края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План должен содержать: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уникальности муниципального образования, его конкурентные преимущества;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перспективного образа  муниципального образования в </w:t>
      </w:r>
      <w:proofErr w:type="gramStart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 срочной</w:t>
      </w:r>
      <w:proofErr w:type="gramEnd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 с выделением точек роста и  их экономическим обоснованием;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ценку имеющегося потенциала  для достижения перспективного образа; 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ф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ормулировку целей и задач комплексного развития, связанных с достижением образа будущего; 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мероприятий,  по каждому направлению  комплексного развития, необходимых  для  решения представленных задач с указанием параметров результативности  их реализации;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бренда муниципального образования и перечень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его продвижению;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 м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межмуниципальному сотрудничеству  в рамках 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ключевых направлений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BEB" w:rsidRPr="00BE4BEB" w:rsidRDefault="009B2E3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о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финансовых и иных ресурсов, необходимых для реализации мероприятий Плана;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реализации  предложенных мероприятий (Приложение № 3).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Предложения по формированию образа будущего, бренда муниципального образования,  перспективных направлений развития муниципального образования,  выработанные участниками проектных площадок, респондентами, участниками интервью, представленные жителями муниципального образования, собираются и обобщаются членами муниципальной группы.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Обобщенный образ детализируется (конкретизируется) по  сферам и направлениям развития.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каждому из выбранных направлений формируются цели и задачи,  определяются мероприятия для  их решения.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Включенные в проект плана комплексного развития мероприятия должны содержать  оценку финансовых и иных ресурсов, необходимых для их реализации.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Приоритеты в решении поставленных задач и  реализации соответствующих мероприятий распределяются в зависимости от степени  их  связи с «точками роста» в экономике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Подготовленный на уровне муниципального образования проект плана комплексного развития муниципального образования на электронном носителе с сопроводительным письмом на бумажном носителе главы муниципального образования направляется в Департамент по развитию муниципальных образований Забайкальского края (далее – Департамент).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 Мониторинг и контроль </w:t>
      </w:r>
      <w:proofErr w:type="gramStart"/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плана комплексного развития муниципального образования Забайкальского края</w:t>
      </w:r>
      <w:proofErr w:type="gramEnd"/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Мониторинг и контроль реализации Плана предполагает проведение комплексной оценки хода и итогов реализации мероприятий на уровне муниципальных образований Забайкальского края.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Основной целью мониторинга и контроля реализации Плана является выявление барьеров и проблемных зон в реализации мероприятий Плана и своевременное их устранение.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Основными задачами мониторинга и контроля являются: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4.3.1.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бор, систематизация и обобщение информации о ходе реализации мероприятий Плана: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проблемных зон и ситуаций в реализации мероприятий Плана;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предложений по устранению проблемных ситуаций в реализации Плана;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4.3.4.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результативности и эффективности управленческих решений, принятых в процессе планирования  и реализации мероприятий Плана на уровне муниципального образования;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 степени достижения перспективного образа муниципального образования на каждом этапе реализации Плана.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Корректировка плана комплексного развития муниципального образования Забайкальского края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Основаниями для корректировки Плана являются: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требований федерального законодательства или законодательства Забайкальского края, регламентирующих порядок разработки и реализации мероприятий Плана, а также в части, затрагивающей положения Плана;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порядков предоставления субсидий бюджетам муниципальных образований, а также методик предоставления иных межбюджетных трансфертов;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бюджетных ассигнований, предусмотренных в целях реализации мероприятий Плана;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</w:t>
      </w:r>
      <w:r w:rsidR="009B2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мониторинга и контроля реализации мероприятий Плана;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Все изменения и корректировки мероприятий Плана проходят процедуру согласования в органах исполнительной власти Забайкальского края.</w:t>
      </w:r>
    </w:p>
    <w:p w:rsid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корректировки Департамент в установленном  порядке  согласовывает проект нормативного правового акта о внесении изменений в План.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E4BEB" w:rsidRPr="00BE4BEB" w:rsidTr="004575DC">
        <w:tc>
          <w:tcPr>
            <w:tcW w:w="4784" w:type="dxa"/>
          </w:tcPr>
          <w:p w:rsidR="00BE4BEB" w:rsidRPr="00BE4BEB" w:rsidRDefault="00BE4BEB" w:rsidP="00BE4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B2E3B" w:rsidRDefault="009B2E3B" w:rsidP="00BE4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8A" w:rsidRDefault="004C1F8A" w:rsidP="009B2E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8A" w:rsidRDefault="004C1F8A" w:rsidP="009B2E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F2C" w:rsidRDefault="00570F2C" w:rsidP="009B2E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BEB" w:rsidRPr="00BE4BEB" w:rsidRDefault="00BE4BEB" w:rsidP="009B2E3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BE4BEB" w:rsidRPr="00BE4BEB" w:rsidRDefault="00BE4BEB" w:rsidP="00BE4BEB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9B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рекомендациям по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разработк</w:t>
            </w:r>
            <w:r w:rsidR="00332CB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, корректировк</w:t>
            </w:r>
            <w:r w:rsidR="00332CB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, мониторинг</w:t>
            </w:r>
            <w:r w:rsidR="00332CB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у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и контрол</w:t>
            </w:r>
            <w:r w:rsidR="00332CB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ю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</w:t>
            </w:r>
            <w:proofErr w:type="gramStart"/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реализации </w:t>
            </w:r>
            <w:r w:rsidR="00332CB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лан</w:t>
            </w:r>
            <w:r w:rsidR="00332CB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ов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комплексного развития муниципальных образований Забайкальского края</w:t>
            </w:r>
            <w:proofErr w:type="gramEnd"/>
          </w:p>
          <w:p w:rsidR="00BE4BEB" w:rsidRPr="00BE4BEB" w:rsidRDefault="00BE4BEB" w:rsidP="00BE4B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деятельности  муниципальной рабочей группы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 муниципальной рабочей группы (далее – муниципальной группы) рекомендуется включить: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администрации муниципального образования, отвечающих за ключевые направления социально</w:t>
      </w:r>
      <w:r w:rsidR="002A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общественных, научных, образовательных и иных организации, имеющих опыт проектной работы, планирования, инициативного бюджетирования.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муниципальной группы: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координация работы «проектных площадок», проведение опросов, интервью представителей бизнеса и системообразующих предприятий муниципального района, сбор предложений от населения по вопросам уникальности муниципального образования и его перспективного образа, формирования бренда муниципального образования;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истематизация предложений поступивших от жителей, участников проектных площадок, респондентов, представителей бизнеса и </w:t>
      </w:r>
      <w:proofErr w:type="spellStart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</w:t>
      </w:r>
      <w:proofErr w:type="spellEnd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образующих предприятий, расположенных на территории муниципального образования по вопросу уникальности и перспективного  образа   муниципального образования;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имеющегося потенциала для  достижения  желаемого образа, продвижения бренда муниципального образования в среднесрочной перспективе (пять лет);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«точек роста» экономики муниципального образования, обеспечивающих мультипликативный рост индикаторов развития экономики;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системы  взаимосвязанных целей и задач </w:t>
      </w:r>
      <w:r w:rsidR="002A2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 в среднесрочной перспективе;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мероприятий, для реализации целей и задач,   обоснование их   необходимости с позиций  создания условий для реализации инвестиционных проектов в «точках роста»;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предложений по использованию механизмов государственно-частного партнерства, иных инструментов привлечения инвестиций в целях</w:t>
      </w:r>
      <w:r w:rsidR="002A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 на среднесрочный период для включения в проект плана комплексного развития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представленных задач определяет этапы работы над Планом: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организация работы  «проектных площадок», проведение интервью, опросов, анкетирования с целью определения уникальности и формирования «видения» населением муниципального образования образа перспективного будущего;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обработка, систематизация полученной информации; формирование обобщенного образа будущего муниципального образования;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анализ имеющегося потенциала и предпосылок для реализации перспективного образа, обоснование возможностей его достижения в среднесрочной перспективе;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этап – определение «точек роста» экономики муниципального образования,  подготовка инвестиционных предложений и проектов, обусловливающих  значительный мультипликативный рост  индикаторов экономического развития  муниципального образования в среднесрочной перспективе;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детализация образа по сферам и направлениям комплексного развития, определение взаимосвязанных целей и задач, подготовка предложений (проектов мероприятий) для их решения;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– подготовка презентации проекта Плана для согласования в органах исполнительной власти Забайкальского края;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 – прохождение процедуры согласования и утверждения;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8 этап – реализация Плана.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решения поставленных задач рабочая группа вправе привлекать к работе руководителей (собственников) действующих на данной территории предприятий и организаций, представителей общественных, научных и иных организаций.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Муниципальная группа освещает в средствах массовой информации ход работы над Планом комплексного развития муниципального образования, результаты   выполнения отдельных этапов работы.</w:t>
      </w:r>
    </w:p>
    <w:p w:rsid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муниципальной группы проводятся в соответствии с этапами работы над формированием плана комплексного развития муниципального образования. Результаты работы фиксируются в протоколах заседаний муниципальной группы. Копии протоколов направляются в Департамент по развитию муниципальных образований.</w:t>
      </w:r>
    </w:p>
    <w:p w:rsidR="00101A60" w:rsidRDefault="00101A60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60" w:rsidRDefault="00101A60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60" w:rsidRPr="00BE4BEB" w:rsidRDefault="00101A60" w:rsidP="00101A60">
      <w:pPr>
        <w:spacing w:line="18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sz w:val="28"/>
          <w:szCs w:val="28"/>
          <w:lang w:eastAsia="zh-CN"/>
        </w:rPr>
        <w:t>_____________</w:t>
      </w:r>
    </w:p>
    <w:p w:rsidR="00101A60" w:rsidRPr="00BE4BEB" w:rsidRDefault="00101A60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C1F8A" w:rsidRPr="00BE4BEB" w:rsidRDefault="004C1F8A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E4BEB" w:rsidRPr="00BE4BEB" w:rsidTr="004575DC">
        <w:tc>
          <w:tcPr>
            <w:tcW w:w="4784" w:type="dxa"/>
          </w:tcPr>
          <w:p w:rsidR="00BE4BEB" w:rsidRPr="00BE4BEB" w:rsidRDefault="00BE4BEB" w:rsidP="00BE4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4C1F8A" w:rsidRDefault="004C1F8A" w:rsidP="0033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F8A" w:rsidRDefault="004C1F8A" w:rsidP="0033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BEB" w:rsidRPr="00BE4BEB" w:rsidRDefault="00BE4BEB" w:rsidP="0033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32CB5" w:rsidRPr="00BE4BEB" w:rsidRDefault="00332CB5" w:rsidP="00332CB5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рекомендациям по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, корректировк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, мониторинг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у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ю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</w:t>
            </w:r>
            <w:proofErr w:type="gramStart"/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ов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комплексного развития муниципальных образований Забайкальского края</w:t>
            </w:r>
            <w:proofErr w:type="gramEnd"/>
          </w:p>
          <w:p w:rsidR="00BE4BEB" w:rsidRPr="00BE4BEB" w:rsidRDefault="00BE4BEB" w:rsidP="00BE4BEB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  <w:p w:rsidR="00BE4BEB" w:rsidRPr="00BE4BEB" w:rsidRDefault="00BE4BEB" w:rsidP="00BE4B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работы проектных площадок, участвующих в разработке Плана комплексного развития муниципального образования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привлечения общественности к обсуждению перспектив </w:t>
      </w:r>
      <w:r w:rsidR="002A2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муниципальных образований на территории муниципального образования создаются проектные площадки.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Проектные площадки создаются по инициативе граждан, по инициативе администрации муниципального образования по направлениям </w:t>
      </w:r>
      <w:r w:rsidR="004C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образования, включающих: образование, здравоохранение, культуру, спорт, экономику (бизнес), экологию. 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число участников проектных площадок рекомендуется включить: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общественности (региональных и федеральных отделений общественных организаций, расположенных на территории региона);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предпринимательского сообщества, в том числе малого и среднего бизнеса;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3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proofErr w:type="spellStart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бюджетообразующих</w:t>
      </w:r>
      <w:proofErr w:type="spellEnd"/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муниципальных образований;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образования, здравоохранения, культуры, спорта;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религиозных конфессий и национальных организаций;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идеров общественного мнения района.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проектных площадок по каждому направлению и количество направлений для создания проектных площадок неограниченно.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число участников проектных площадок включаются: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проектной площадки – член рабочей группы по разработке плана комплексного развития муниципального образования на среднесрочную перспективу; 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32C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одератор – член профессионального сообщества соответствующего направлению </w:t>
      </w:r>
      <w:r w:rsidR="004C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образования, который вместе с руководителем предлагает повестку обсуждений, приглашает докладчиков (в случае необходимости) и ведет заседания;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32C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проектной площадки – представители профессионального сообщества, соответствующего направлению</w:t>
      </w:r>
      <w:r w:rsidR="004C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объединений, организаций муниципального образования и другие участники.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постоянных участников проектной площадки определяется руководителем проектной площадки и фиксируется  в протоколе заседаний проектной площадки.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Основная форма работы проектной площадки – очные сессии (обсуждения). Формат таких обсуждений должен предоставлять всем участникам возможность высказываться свободно, но в рамках определенного регламента по времени и поставленных модератором вопросов. 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проектной площадки разъясняет основные этапы работы над планом комплексн</w:t>
      </w:r>
      <w:r w:rsidR="004C1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образования, задачи, стоящие перед участниками проектной площадки, порядок работы площадки, формат ожидаемых результатов (определить уникальность территории, сформулировать образ муниципального образования, перспективные направления развития).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Модератор организует дискуссию по следующим вопросам определения сложившихся у членов проектной площадки представлений о территории и достигнутом уровне социально-экономического развития муниципального образования, желаемом образе будущего, миссии, перспективных направлений развития муниципального образования, направлениях и вариантах сотрудничества.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Результатом обсуждения должны стать:</w:t>
      </w:r>
    </w:p>
    <w:p w:rsidR="00BE4BEB" w:rsidRPr="00BE4BEB" w:rsidRDefault="00332CB5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артина распространённых представлений населения о территории (уникальности, самобытности), её будущем; </w:t>
      </w:r>
    </w:p>
    <w:p w:rsidR="00BE4BEB" w:rsidRPr="00BE4BEB" w:rsidRDefault="00332CB5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мнений, представлений о возможностях развития муниципального образования;</w:t>
      </w:r>
    </w:p>
    <w:p w:rsidR="00BE4BEB" w:rsidRPr="00BE4BEB" w:rsidRDefault="00332CB5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развития, получившие наибольший отклик у членов проектной площадки для последующего изучения;</w:t>
      </w:r>
    </w:p>
    <w:p w:rsidR="00BE4BEB" w:rsidRPr="00BE4BEB" w:rsidRDefault="00332CB5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 н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межмуниципального сотрудничества;</w:t>
      </w:r>
    </w:p>
    <w:p w:rsidR="00BE4BEB" w:rsidRPr="00BE4BEB" w:rsidRDefault="00332CB5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 ц</w:t>
      </w:r>
      <w:r w:rsidR="00BE4BEB"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елостный образ перспективного будущего муниципального образования. 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образ муниципального образования – основное содержание его развития,  роль в  социально-экономической системе края, предназначение  территории (муниципального образования).</w:t>
      </w:r>
    </w:p>
    <w:p w:rsidR="00BE4BEB" w:rsidRP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Результаты обсуждений на проектной площадке оформляются протоколом, подписываются руководителем проектной площадки. </w:t>
      </w:r>
    </w:p>
    <w:p w:rsidR="00BE4BEB" w:rsidRDefault="00BE4BEB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материалы, выработанные на площадке, передаются в рабочую группу для формирования пакета предложений и подготовки обоснованных вариантов </w:t>
      </w:r>
      <w:r w:rsidR="004C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образования.</w:t>
      </w:r>
    </w:p>
    <w:p w:rsidR="00101A60" w:rsidRDefault="00101A60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60" w:rsidRPr="00BE4BEB" w:rsidRDefault="00101A60" w:rsidP="00101A60">
      <w:pPr>
        <w:spacing w:line="18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sz w:val="28"/>
          <w:szCs w:val="28"/>
          <w:lang w:eastAsia="zh-CN"/>
        </w:rPr>
        <w:t>_____________</w:t>
      </w:r>
    </w:p>
    <w:p w:rsidR="00101A60" w:rsidRPr="00BE4BEB" w:rsidRDefault="00101A60" w:rsidP="00101A6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E4BEB" w:rsidRPr="00BE4BEB" w:rsidTr="004575DC">
        <w:tc>
          <w:tcPr>
            <w:tcW w:w="4785" w:type="dxa"/>
          </w:tcPr>
          <w:p w:rsidR="00BE4BEB" w:rsidRPr="00BE4BEB" w:rsidRDefault="00BE4BEB" w:rsidP="00BE4B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1F8A" w:rsidRDefault="004C1F8A" w:rsidP="0033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BEB" w:rsidRPr="00BE4BEB" w:rsidRDefault="00BE4BEB" w:rsidP="00332C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332CB5" w:rsidRPr="00BE4BEB" w:rsidRDefault="00332CB5" w:rsidP="00332CB5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рекомендациям по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, корректировк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, мониторинг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у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ю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</w:t>
            </w:r>
            <w:proofErr w:type="gramStart"/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ов</w:t>
            </w:r>
            <w:r w:rsidRPr="00BE4BE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 комплексного развития муниципальных образований Забайкальского края</w:t>
            </w:r>
            <w:proofErr w:type="gramEnd"/>
          </w:p>
          <w:p w:rsidR="00BE4BEB" w:rsidRPr="00BE4BEB" w:rsidRDefault="00BE4BEB" w:rsidP="00BE4B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BEB" w:rsidRPr="00BE4BEB" w:rsidRDefault="00BE4BEB" w:rsidP="00BE4BEB">
      <w:pPr>
        <w:spacing w:line="18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lastRenderedPageBreak/>
        <w:t>Методические рекомендации по структуре Плана комплексного развития муниципального образования</w:t>
      </w:r>
      <w:r w:rsidR="00A359A2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Забайкальского края</w:t>
      </w:r>
    </w:p>
    <w:p w:rsidR="00BE4BEB" w:rsidRPr="00BE4BEB" w:rsidRDefault="00BE4BEB" w:rsidP="00BE4BEB">
      <w:pPr>
        <w:spacing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Рекомендуется следующая структура Плана:</w:t>
      </w:r>
    </w:p>
    <w:p w:rsidR="00BE4BEB" w:rsidRPr="00BE4BEB" w:rsidRDefault="00BE4BEB" w:rsidP="00BE4BEB">
      <w:pPr>
        <w:spacing w:line="18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Наименование основных  разделов Плана: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уникальности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Образ перспективного будущего, бренд   муниципального образования.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потенциала развития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и задачи комплексного развития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комплексного развития муниципального образования: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Организационные мероприятия.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Мероприятия по формированию и продвижению бренда муниципального образования.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Экономическое развитие.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 Развитие инфраструктуры: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Развитие транспортной инфраструктуры.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</w:t>
      </w:r>
      <w:r w:rsidRPr="00BE4BEB">
        <w:rPr>
          <w:rFonts w:eastAsiaTheme="minorEastAsia"/>
          <w:sz w:val="28"/>
          <w:szCs w:val="28"/>
          <w:lang w:eastAsia="zh-CN"/>
        </w:rPr>
        <w:t xml:space="preserve"> </w:t>
      </w: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сферы ЖКХ, благоустройство.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Развитие социальной сферы: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</w:t>
      </w:r>
      <w:r w:rsidRPr="00BE4BEB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Культура.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5.5.2.</w:t>
      </w:r>
      <w:r w:rsidRPr="00BE4BEB">
        <w:rPr>
          <w:rFonts w:eastAsiaTheme="minorEastAsia"/>
          <w:sz w:val="28"/>
          <w:szCs w:val="28"/>
          <w:lang w:eastAsia="zh-CN"/>
        </w:rPr>
        <w:t xml:space="preserve"> </w:t>
      </w: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Спорт.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5.5.3.</w:t>
      </w:r>
      <w:r w:rsidRPr="00BE4BEB">
        <w:rPr>
          <w:rFonts w:eastAsiaTheme="minorEastAsia"/>
          <w:sz w:val="28"/>
          <w:szCs w:val="28"/>
          <w:lang w:eastAsia="zh-CN"/>
        </w:rPr>
        <w:t xml:space="preserve"> </w:t>
      </w: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Здравоохранение.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5.5.4.</w:t>
      </w:r>
      <w:r w:rsidRPr="00BE4BEB">
        <w:rPr>
          <w:rFonts w:eastAsiaTheme="minorEastAsia"/>
          <w:sz w:val="28"/>
          <w:szCs w:val="28"/>
          <w:lang w:eastAsia="zh-CN"/>
        </w:rPr>
        <w:t xml:space="preserve"> </w:t>
      </w: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Образование.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5.5.5. Социальное обеспечение.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 xml:space="preserve">6. Комплексное развитие сельских территорий. </w:t>
      </w:r>
    </w:p>
    <w:p w:rsidR="00BE4BEB" w:rsidRPr="00BE4BEB" w:rsidRDefault="00BE4BEB" w:rsidP="00BE4BEB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/>
          <w:sz w:val="28"/>
          <w:szCs w:val="28"/>
          <w:lang w:eastAsia="zh-CN"/>
        </w:rPr>
        <w:t>7. Межмуниципальное сотрудничество.</w:t>
      </w:r>
    </w:p>
    <w:p w:rsidR="00BE4BEB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Для разделов 5</w:t>
      </w:r>
      <w:r w:rsidR="00332CB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– </w:t>
      </w:r>
      <w:r w:rsidRPr="00BE4BEB">
        <w:rPr>
          <w:rFonts w:ascii="Times New Roman" w:eastAsiaTheme="minorEastAsia" w:hAnsi="Times New Roman" w:cs="Times New Roman"/>
          <w:sz w:val="28"/>
          <w:szCs w:val="28"/>
          <w:lang w:eastAsia="zh-CN"/>
        </w:rPr>
        <w:t>6 рекомендуется табличная форма предоставления информации.</w:t>
      </w:r>
    </w:p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Раздел 5.1. Организационные мероприятия</w:t>
      </w:r>
    </w:p>
    <w:p w:rsidR="00332CB5" w:rsidRPr="0075633D" w:rsidRDefault="00332CB5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104"/>
        <w:gridCol w:w="3158"/>
        <w:gridCol w:w="2711"/>
      </w:tblGrid>
      <w:tr w:rsidR="00BE4BEB" w:rsidRPr="0075633D" w:rsidTr="00332CB5">
        <w:tc>
          <w:tcPr>
            <w:tcW w:w="0" w:type="auto"/>
            <w:vAlign w:val="center"/>
          </w:tcPr>
          <w:p w:rsidR="00BE4BEB" w:rsidRPr="0075633D" w:rsidRDefault="00BE4BEB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BEB" w:rsidRPr="0075633D" w:rsidRDefault="00BE4BEB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BE4BEB" w:rsidRPr="0075633D" w:rsidRDefault="00BE4BEB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BE4BEB" w:rsidRPr="0075633D" w:rsidRDefault="00BE4BEB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BE4BEB" w:rsidRPr="0075633D" w:rsidRDefault="00BE4BEB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Сроки реализации, годы</w:t>
            </w:r>
          </w:p>
        </w:tc>
      </w:tr>
      <w:tr w:rsidR="00BE4BEB" w:rsidRPr="0075633D" w:rsidTr="004575DC"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CB5" w:rsidRPr="0075633D" w:rsidRDefault="00332CB5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5633D" w:rsidRDefault="0075633D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Раздел 5.2. Мероприятия по формированию и продвижению бр</w:t>
      </w:r>
      <w:r w:rsidR="00332CB5"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енда муниципального образования</w:t>
      </w:r>
    </w:p>
    <w:p w:rsidR="00332CB5" w:rsidRPr="0075633D" w:rsidRDefault="00332CB5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62"/>
        <w:gridCol w:w="2235"/>
        <w:gridCol w:w="1852"/>
        <w:gridCol w:w="1391"/>
        <w:gridCol w:w="1390"/>
      </w:tblGrid>
      <w:tr w:rsidR="00332CB5" w:rsidRPr="0075633D" w:rsidTr="00332CB5">
        <w:tc>
          <w:tcPr>
            <w:tcW w:w="0" w:type="auto"/>
            <w:vAlign w:val="center"/>
          </w:tcPr>
          <w:p w:rsidR="00332CB5" w:rsidRPr="0075633D" w:rsidRDefault="00332CB5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CB5" w:rsidRPr="0075633D" w:rsidRDefault="00332CB5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332CB5" w:rsidRPr="0075633D" w:rsidRDefault="00332CB5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332CB5" w:rsidRPr="0075633D" w:rsidRDefault="00332CB5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332CB5" w:rsidRPr="0075633D" w:rsidRDefault="00332CB5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Сроки реализации, годы</w:t>
            </w:r>
          </w:p>
        </w:tc>
        <w:tc>
          <w:tcPr>
            <w:tcW w:w="0" w:type="auto"/>
            <w:gridSpan w:val="2"/>
            <w:vAlign w:val="center"/>
          </w:tcPr>
          <w:p w:rsidR="00332CB5" w:rsidRPr="0075633D" w:rsidRDefault="00332CB5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332CB5" w:rsidRPr="0075633D" w:rsidTr="00101A60">
        <w:tc>
          <w:tcPr>
            <w:tcW w:w="0" w:type="auto"/>
          </w:tcPr>
          <w:p w:rsidR="00332CB5" w:rsidRPr="0075633D" w:rsidRDefault="00332CB5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CB5" w:rsidRPr="0075633D" w:rsidRDefault="00332CB5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CB5" w:rsidRPr="0075633D" w:rsidRDefault="00332CB5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2CB5" w:rsidRPr="0075633D" w:rsidRDefault="00332CB5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CB5" w:rsidRPr="0075633D" w:rsidRDefault="00332CB5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32CB5" w:rsidRPr="0075633D" w:rsidRDefault="00332CB5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Раздел  5.3. Экономическое развитие</w:t>
      </w:r>
    </w:p>
    <w:p w:rsidR="00101A60" w:rsidRPr="0075633D" w:rsidRDefault="00101A60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"/>
        <w:gridCol w:w="1090"/>
        <w:gridCol w:w="1412"/>
        <w:gridCol w:w="1112"/>
        <w:gridCol w:w="716"/>
        <w:gridCol w:w="1081"/>
        <w:gridCol w:w="1437"/>
        <w:gridCol w:w="1151"/>
        <w:gridCol w:w="1107"/>
      </w:tblGrid>
      <w:tr w:rsidR="00BE4BEB" w:rsidRPr="0075633D" w:rsidTr="00101A60">
        <w:tc>
          <w:tcPr>
            <w:tcW w:w="0" w:type="auto"/>
            <w:vMerge w:val="restart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vMerge w:val="restart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  <w:vMerge w:val="restart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gridSpan w:val="2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BE4BEB" w:rsidRPr="0075633D" w:rsidTr="00101A60">
        <w:tc>
          <w:tcPr>
            <w:tcW w:w="0" w:type="auto"/>
            <w:vMerge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0" w:type="auto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0" w:type="auto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0" w:type="auto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BE4BEB" w:rsidRPr="0075633D" w:rsidTr="004575DC"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EB" w:rsidRPr="0075633D" w:rsidRDefault="00BE4BEB" w:rsidP="00BE4BEB">
      <w:pPr>
        <w:spacing w:after="0"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Раздел 5.4. Развитие инфраструктуры</w:t>
      </w:r>
    </w:p>
    <w:p w:rsidR="00101A60" w:rsidRPr="0075633D" w:rsidRDefault="00101A60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1080"/>
        <w:gridCol w:w="1127"/>
        <w:gridCol w:w="889"/>
        <w:gridCol w:w="592"/>
        <w:gridCol w:w="1050"/>
        <w:gridCol w:w="1477"/>
        <w:gridCol w:w="1133"/>
        <w:gridCol w:w="869"/>
        <w:gridCol w:w="951"/>
      </w:tblGrid>
      <w:tr w:rsidR="00101A60" w:rsidRPr="0075633D" w:rsidTr="00101A60">
        <w:trPr>
          <w:jc w:val="center"/>
        </w:trPr>
        <w:tc>
          <w:tcPr>
            <w:tcW w:w="403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7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8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gridSpan w:val="4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951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1A60" w:rsidRPr="0075633D" w:rsidTr="00101A60">
        <w:trPr>
          <w:jc w:val="center"/>
        </w:trPr>
        <w:tc>
          <w:tcPr>
            <w:tcW w:w="403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0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133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6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EB" w:rsidRPr="0075633D" w:rsidTr="00101A60">
        <w:trPr>
          <w:jc w:val="center"/>
        </w:trPr>
        <w:tc>
          <w:tcPr>
            <w:tcW w:w="403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EB" w:rsidRPr="0075633D" w:rsidRDefault="00BE4BEB" w:rsidP="00BE4BEB">
      <w:pPr>
        <w:spacing w:after="0"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Раздел 5.5. Развитие социальной сферы</w:t>
      </w:r>
    </w:p>
    <w:p w:rsidR="00101A60" w:rsidRPr="0075633D" w:rsidRDefault="00101A60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1080"/>
        <w:gridCol w:w="1127"/>
        <w:gridCol w:w="889"/>
        <w:gridCol w:w="592"/>
        <w:gridCol w:w="1050"/>
        <w:gridCol w:w="1477"/>
        <w:gridCol w:w="1133"/>
        <w:gridCol w:w="869"/>
        <w:gridCol w:w="951"/>
      </w:tblGrid>
      <w:tr w:rsidR="00101A60" w:rsidRPr="0075633D" w:rsidTr="00101A60">
        <w:trPr>
          <w:jc w:val="center"/>
        </w:trPr>
        <w:tc>
          <w:tcPr>
            <w:tcW w:w="403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7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8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gridSpan w:val="4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951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1A60" w:rsidRPr="0075633D" w:rsidTr="00101A60">
        <w:trPr>
          <w:jc w:val="center"/>
        </w:trPr>
        <w:tc>
          <w:tcPr>
            <w:tcW w:w="403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0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133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6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EB" w:rsidRPr="0075633D" w:rsidTr="00101A60">
        <w:trPr>
          <w:jc w:val="center"/>
        </w:trPr>
        <w:tc>
          <w:tcPr>
            <w:tcW w:w="403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EB" w:rsidRPr="0075633D" w:rsidRDefault="00BE4BEB" w:rsidP="00BE4BEB">
      <w:pPr>
        <w:spacing w:after="0"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5633D" w:rsidRDefault="0075633D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75633D" w:rsidRDefault="00BE4BEB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Раздел 6. Комплексное </w:t>
      </w:r>
      <w:r w:rsidR="00101A60"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развитие сельских поселений</w:t>
      </w:r>
    </w:p>
    <w:p w:rsidR="00101A60" w:rsidRPr="0075633D" w:rsidRDefault="00101A60" w:rsidP="00BE4BEB">
      <w:pPr>
        <w:spacing w:after="0" w:line="18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"/>
        <w:gridCol w:w="1080"/>
        <w:gridCol w:w="1127"/>
        <w:gridCol w:w="889"/>
        <w:gridCol w:w="592"/>
        <w:gridCol w:w="1050"/>
        <w:gridCol w:w="1477"/>
        <w:gridCol w:w="1133"/>
        <w:gridCol w:w="869"/>
        <w:gridCol w:w="951"/>
      </w:tblGrid>
      <w:tr w:rsidR="00101A60" w:rsidRPr="0075633D" w:rsidTr="00101A60">
        <w:tc>
          <w:tcPr>
            <w:tcW w:w="403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7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8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gridSpan w:val="4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951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1A60" w:rsidRPr="0075633D" w:rsidTr="00101A60">
        <w:tc>
          <w:tcPr>
            <w:tcW w:w="403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0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133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6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EB" w:rsidRPr="0075633D" w:rsidTr="00101A60">
        <w:tc>
          <w:tcPr>
            <w:tcW w:w="403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BE4BEB" w:rsidRPr="0075633D" w:rsidRDefault="00BE4BEB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A60" w:rsidRPr="0075633D" w:rsidRDefault="00101A60" w:rsidP="00BE4BEB">
      <w:pPr>
        <w:spacing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75633D" w:rsidRDefault="00BE4BEB" w:rsidP="00BE4BEB">
      <w:pPr>
        <w:spacing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75633D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Раздел 7. Межмуниципальное сотрудничество.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"/>
        <w:gridCol w:w="1043"/>
        <w:gridCol w:w="1088"/>
        <w:gridCol w:w="860"/>
        <w:gridCol w:w="576"/>
        <w:gridCol w:w="1015"/>
        <w:gridCol w:w="1423"/>
        <w:gridCol w:w="1094"/>
        <w:gridCol w:w="1158"/>
        <w:gridCol w:w="919"/>
      </w:tblGrid>
      <w:tr w:rsidR="00101A60" w:rsidRPr="0075633D" w:rsidTr="00101A60">
        <w:tc>
          <w:tcPr>
            <w:tcW w:w="395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88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60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108" w:type="dxa"/>
            <w:gridSpan w:val="4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1A60" w:rsidRPr="0075633D" w:rsidRDefault="00101A60" w:rsidP="0075633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</w:p>
        </w:tc>
        <w:tc>
          <w:tcPr>
            <w:tcW w:w="1158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- партнёры</w:t>
            </w:r>
          </w:p>
        </w:tc>
        <w:tc>
          <w:tcPr>
            <w:tcW w:w="919" w:type="dxa"/>
            <w:vMerge w:val="restart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1A60" w:rsidRPr="0075633D" w:rsidTr="00101A60">
        <w:tc>
          <w:tcPr>
            <w:tcW w:w="395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15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094" w:type="dxa"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3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58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101A60" w:rsidRPr="0075633D" w:rsidRDefault="00101A60" w:rsidP="00101A60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EB" w:rsidRPr="0075633D" w:rsidTr="00101A60">
        <w:tc>
          <w:tcPr>
            <w:tcW w:w="395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E4BEB" w:rsidRPr="0075633D" w:rsidRDefault="00BE4BEB" w:rsidP="00BE4BE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EB" w:rsidRPr="0075633D" w:rsidRDefault="00BE4BEB" w:rsidP="00BE4BEB">
      <w:pPr>
        <w:spacing w:line="18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E4BEB" w:rsidRPr="00BE4BEB" w:rsidRDefault="00BE4BEB" w:rsidP="00BE4BEB">
      <w:pPr>
        <w:spacing w:line="18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BE4BEB">
        <w:rPr>
          <w:rFonts w:ascii="Times New Roman" w:eastAsiaTheme="minorEastAsia" w:hAnsi="Times New Roman" w:cs="Times New Roman"/>
          <w:sz w:val="28"/>
          <w:szCs w:val="28"/>
          <w:lang w:eastAsia="zh-CN"/>
        </w:rPr>
        <w:t>_____________</w:t>
      </w:r>
    </w:p>
    <w:sectPr w:rsidR="00BE4BEB" w:rsidRPr="00BE4BEB" w:rsidSect="00E928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AB" w:rsidRDefault="007B3EAB" w:rsidP="009B2E3B">
      <w:pPr>
        <w:spacing w:after="0" w:line="240" w:lineRule="auto"/>
      </w:pPr>
      <w:r>
        <w:separator/>
      </w:r>
    </w:p>
  </w:endnote>
  <w:endnote w:type="continuationSeparator" w:id="0">
    <w:p w:rsidR="007B3EAB" w:rsidRDefault="007B3EAB" w:rsidP="009B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AB" w:rsidRDefault="007B3EAB" w:rsidP="009B2E3B">
      <w:pPr>
        <w:spacing w:after="0" w:line="240" w:lineRule="auto"/>
      </w:pPr>
      <w:r>
        <w:separator/>
      </w:r>
    </w:p>
  </w:footnote>
  <w:footnote w:type="continuationSeparator" w:id="0">
    <w:p w:rsidR="007B3EAB" w:rsidRDefault="007B3EAB" w:rsidP="009B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76B"/>
    <w:multiLevelType w:val="hybridMultilevel"/>
    <w:tmpl w:val="45B25282"/>
    <w:lvl w:ilvl="0" w:tplc="BC00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2"/>
    <w:rsid w:val="00101A60"/>
    <w:rsid w:val="00214EF9"/>
    <w:rsid w:val="002A094A"/>
    <w:rsid w:val="002A2917"/>
    <w:rsid w:val="00332CB5"/>
    <w:rsid w:val="004C1F8A"/>
    <w:rsid w:val="00570F2C"/>
    <w:rsid w:val="005C2D07"/>
    <w:rsid w:val="0075633D"/>
    <w:rsid w:val="007B3EAB"/>
    <w:rsid w:val="007C4D96"/>
    <w:rsid w:val="009B2E3B"/>
    <w:rsid w:val="00A359A2"/>
    <w:rsid w:val="00B05102"/>
    <w:rsid w:val="00B61220"/>
    <w:rsid w:val="00BE4BEB"/>
    <w:rsid w:val="00BF0F50"/>
    <w:rsid w:val="00CA783F"/>
    <w:rsid w:val="00CC3EFB"/>
    <w:rsid w:val="00CD0CDD"/>
    <w:rsid w:val="00D84852"/>
    <w:rsid w:val="00E92820"/>
    <w:rsid w:val="00E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4BE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2E3B"/>
  </w:style>
  <w:style w:type="paragraph" w:styleId="a8">
    <w:name w:val="footer"/>
    <w:basedOn w:val="a"/>
    <w:link w:val="a9"/>
    <w:uiPriority w:val="99"/>
    <w:unhideWhenUsed/>
    <w:rsid w:val="009B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4BE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2E3B"/>
  </w:style>
  <w:style w:type="paragraph" w:styleId="a8">
    <w:name w:val="footer"/>
    <w:basedOn w:val="a"/>
    <w:link w:val="a9"/>
    <w:uiPriority w:val="99"/>
    <w:unhideWhenUsed/>
    <w:rsid w:val="009B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938D-FC2A-4608-AEE4-08759A2B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2021-01-27T02:25:00Z</cp:lastPrinted>
  <dcterms:created xsi:type="dcterms:W3CDTF">2021-01-26T05:17:00Z</dcterms:created>
  <dcterms:modified xsi:type="dcterms:W3CDTF">2021-02-09T00:04:00Z</dcterms:modified>
</cp:coreProperties>
</file>