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24" w:rsidRDefault="00482177" w:rsidP="00E84628">
      <w:pPr>
        <w:tabs>
          <w:tab w:val="left" w:pos="720"/>
        </w:tabs>
        <w:rPr>
          <w:b/>
          <w:sz w:val="24"/>
          <w:szCs w:val="31"/>
        </w:rPr>
      </w:pPr>
      <w:bookmarkStart w:id="0" w:name="_GoBack"/>
      <w:bookmarkEnd w:id="0"/>
      <w:r>
        <w:rPr>
          <w:b/>
          <w:sz w:val="24"/>
          <w:szCs w:val="24"/>
        </w:rPr>
        <w:t xml:space="preserve">КОНТРОЛЬНО-СЧЕТНАЯ ПАЛАТА </w:t>
      </w:r>
      <w:r>
        <w:rPr>
          <w:b/>
          <w:sz w:val="24"/>
          <w:szCs w:val="24"/>
        </w:rPr>
        <w:br/>
      </w:r>
      <w:r>
        <w:rPr>
          <w:b/>
          <w:sz w:val="24"/>
          <w:szCs w:val="31"/>
        </w:rPr>
        <w:t xml:space="preserve">МУНИЦИПАЛЬНОГО РАЙОНА «ДУЛЬДУРГИНСКИЙ РАЙОН» </w:t>
      </w:r>
    </w:p>
    <w:tbl>
      <w:tblPr>
        <w:tblW w:w="0" w:type="auto"/>
        <w:jc w:val="center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4529"/>
        <w:gridCol w:w="5042"/>
      </w:tblGrid>
      <w:tr w:rsidR="00344A24">
        <w:trPr>
          <w:cantSplit/>
          <w:jc w:val="center"/>
        </w:trPr>
        <w:tc>
          <w:tcPr>
            <w:tcW w:w="464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344A24" w:rsidRDefault="00482177">
            <w:pPr>
              <w:ind w:left="310" w:hanging="2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687200, Забайкальский край, Дульдургинский район, </w:t>
            </w:r>
            <w:proofErr w:type="gramStart"/>
            <w:r>
              <w:rPr>
                <w:sz w:val="22"/>
                <w:szCs w:val="24"/>
              </w:rPr>
              <w:t>с</w:t>
            </w:r>
            <w:proofErr w:type="gramEnd"/>
            <w:r>
              <w:rPr>
                <w:sz w:val="22"/>
                <w:szCs w:val="24"/>
              </w:rPr>
              <w:t xml:space="preserve">. Дульдурга, </w:t>
            </w:r>
            <w:r>
              <w:rPr>
                <w:sz w:val="22"/>
                <w:szCs w:val="24"/>
              </w:rPr>
              <w:br/>
              <w:t xml:space="preserve">ул. Советская, 28, </w:t>
            </w:r>
            <w:proofErr w:type="spellStart"/>
            <w:r>
              <w:rPr>
                <w:sz w:val="22"/>
                <w:szCs w:val="24"/>
              </w:rPr>
              <w:t>каб</w:t>
            </w:r>
            <w:proofErr w:type="spellEnd"/>
            <w:r>
              <w:rPr>
                <w:sz w:val="22"/>
                <w:szCs w:val="24"/>
              </w:rPr>
              <w:t>. 207.</w:t>
            </w:r>
          </w:p>
        </w:tc>
        <w:tc>
          <w:tcPr>
            <w:tcW w:w="516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344A24" w:rsidRDefault="00344A24">
            <w:pPr>
              <w:ind w:left="711" w:hanging="26"/>
              <w:rPr>
                <w:sz w:val="22"/>
                <w:lang w:val="en-US"/>
              </w:rPr>
            </w:pPr>
          </w:p>
          <w:p w:rsidR="00344A24" w:rsidRDefault="00482177">
            <w:pPr>
              <w:ind w:left="711" w:hanging="26"/>
              <w:rPr>
                <w:rStyle w:val="-"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e-mail: </w:t>
            </w:r>
            <w:hyperlink r:id="rId9">
              <w:r>
                <w:rPr>
                  <w:rStyle w:val="-"/>
                  <w:sz w:val="22"/>
                  <w:lang w:val="en-US"/>
                </w:rPr>
                <w:t>kro_duld@mail.ru</w:t>
              </w:r>
            </w:hyperlink>
          </w:p>
          <w:p w:rsidR="00344A24" w:rsidRDefault="00482177">
            <w:pPr>
              <w:ind w:left="711" w:hanging="26"/>
              <w:rPr>
                <w:sz w:val="22"/>
              </w:rPr>
            </w:pPr>
            <w:r>
              <w:rPr>
                <w:sz w:val="22"/>
              </w:rPr>
              <w:t>тел. 8-30256-2-14-12</w:t>
            </w:r>
          </w:p>
        </w:tc>
      </w:tr>
    </w:tbl>
    <w:p w:rsidR="00344A24" w:rsidRDefault="00344A24">
      <w:pPr>
        <w:jc w:val="center"/>
        <w:rPr>
          <w:b/>
          <w:sz w:val="24"/>
          <w:szCs w:val="24"/>
        </w:rPr>
      </w:pPr>
    </w:p>
    <w:p w:rsidR="00344A24" w:rsidRDefault="00482177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344A24" w:rsidRDefault="00482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деятельности Контрольно-счетной палаты муниципального района «Дульдургинский район» за 2022 год.</w:t>
      </w:r>
    </w:p>
    <w:p w:rsidR="00344A24" w:rsidRDefault="00344A24">
      <w:pPr>
        <w:jc w:val="center"/>
        <w:rPr>
          <w:sz w:val="24"/>
          <w:szCs w:val="24"/>
        </w:rPr>
      </w:pPr>
    </w:p>
    <w:p w:rsidR="00344A24" w:rsidRDefault="00482177" w:rsidP="00273AFE">
      <w:pPr>
        <w:tabs>
          <w:tab w:val="left" w:pos="72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Дульдурга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606BA">
        <w:rPr>
          <w:sz w:val="24"/>
          <w:szCs w:val="24"/>
        </w:rPr>
        <w:t>28.02.2023</w:t>
      </w:r>
      <w:r>
        <w:rPr>
          <w:sz w:val="24"/>
          <w:szCs w:val="24"/>
        </w:rPr>
        <w:t xml:space="preserve"> г.</w:t>
      </w:r>
    </w:p>
    <w:p w:rsidR="00344A24" w:rsidRDefault="00344A24">
      <w:pPr>
        <w:spacing w:line="276" w:lineRule="auto"/>
        <w:ind w:firstLine="708"/>
        <w:rPr>
          <w:sz w:val="24"/>
          <w:szCs w:val="24"/>
        </w:rPr>
      </w:pP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положения.</w:t>
      </w:r>
    </w:p>
    <w:p w:rsidR="00344A24" w:rsidRDefault="00482177">
      <w:pPr>
        <w:tabs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46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Отчет о деятельности Контрольно-счетной палаты  муниципального района «Дульдургинский район»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далее - Отчет) подготовлен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района «Дульдургинский район» и Положения о Контрольно-счетной палате муниципального района «Дульдургинский район», утвержденного решением Совета муниципального района «Дульдургинский район» от  03.03.2022 года  № 310.</w:t>
      </w:r>
    </w:p>
    <w:p w:rsidR="00344A24" w:rsidRDefault="00482177" w:rsidP="00A606BA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84628">
        <w:rPr>
          <w:sz w:val="24"/>
          <w:szCs w:val="24"/>
        </w:rPr>
        <w:t xml:space="preserve">  </w:t>
      </w:r>
      <w:r>
        <w:rPr>
          <w:sz w:val="24"/>
          <w:szCs w:val="24"/>
        </w:rPr>
        <w:t>Отчет содержит обобщенную информацию об основных направлениях деятельности Контрольно-счетной палаты муниципального района «Дульдургинский район»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Контрольно-счетная палата), отражены результаты контрольных и экспертно-аналитических мероприятий, проведенных в соответствии с планом работы Контрольно-счетной палаты  на 2022 год, внеплановых мероприятий.</w:t>
      </w:r>
    </w:p>
    <w:p w:rsidR="00344A24" w:rsidRDefault="00482177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06B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Контрольно-счетная палата является постоянно действующим органом внешнего муниципального финансового контроля </w:t>
      </w:r>
      <w:r>
        <w:rPr>
          <w:sz w:val="24"/>
          <w:szCs w:val="28"/>
        </w:rPr>
        <w:t xml:space="preserve">за целевым и рациональным расходованием бюджетных средств на территории </w:t>
      </w:r>
      <w:proofErr w:type="spellStart"/>
      <w:r>
        <w:rPr>
          <w:sz w:val="24"/>
          <w:szCs w:val="28"/>
        </w:rPr>
        <w:t>Дульдургинского</w:t>
      </w:r>
      <w:proofErr w:type="spellEnd"/>
      <w:r>
        <w:rPr>
          <w:sz w:val="24"/>
          <w:szCs w:val="28"/>
        </w:rPr>
        <w:t xml:space="preserve"> района</w:t>
      </w:r>
      <w:r>
        <w:rPr>
          <w:sz w:val="24"/>
          <w:szCs w:val="24"/>
        </w:rPr>
        <w:t>, образуемым Советом муниципального района «Дульдургинский район» и ему подотчетным. Контрольно-счетная палата осуществляет свою деятельность на основе принципов законности, объективности, эффективности, независимости, открытости и гласности.</w:t>
      </w:r>
      <w:r>
        <w:t xml:space="preserve"> </w:t>
      </w:r>
      <w:r>
        <w:rPr>
          <w:sz w:val="24"/>
          <w:szCs w:val="24"/>
        </w:rPr>
        <w:t>Контрольно-счетная палата является юридическим лицом в структуре органов местного самоуправления муниципального района «Дульдургинский район».</w:t>
      </w:r>
    </w:p>
    <w:p w:rsidR="00344A24" w:rsidRDefault="00482177">
      <w:pPr>
        <w:tabs>
          <w:tab w:val="left" w:pos="567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Контрольно-счетной палаты на 2022 год планировалась по направлениям:</w:t>
      </w:r>
    </w:p>
    <w:p w:rsidR="00344A24" w:rsidRDefault="00482177">
      <w:pPr>
        <w:tabs>
          <w:tab w:val="left" w:pos="709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контрольные мероприятия;</w:t>
      </w:r>
    </w:p>
    <w:p w:rsidR="00344A24" w:rsidRDefault="00482177">
      <w:pPr>
        <w:spacing w:line="276" w:lineRule="auto"/>
        <w:ind w:firstLine="708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- экспертно-аналитические мероприятия;</w:t>
      </w:r>
    </w:p>
    <w:p w:rsidR="00344A24" w:rsidRDefault="00482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-правовое, методологическое обеспечение деятельности и кадровая работа</w:t>
      </w:r>
    </w:p>
    <w:p w:rsidR="00344A24" w:rsidRDefault="00482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-материально-техническое обеспечение и бухгалтерский учет</w:t>
      </w:r>
    </w:p>
    <w:p w:rsidR="00344A24" w:rsidRDefault="00482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-информационная деятельность</w:t>
      </w:r>
    </w:p>
    <w:p w:rsidR="00344A24" w:rsidRDefault="00482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-взаимодействие с другими органами</w:t>
      </w:r>
    </w:p>
    <w:p w:rsidR="00344A24" w:rsidRDefault="00482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-организационные мероприятия</w:t>
      </w:r>
    </w:p>
    <w:p w:rsidR="00344A24" w:rsidRDefault="00344A24">
      <w:pPr>
        <w:spacing w:line="276" w:lineRule="auto"/>
        <w:ind w:firstLine="708"/>
        <w:jc w:val="both"/>
        <w:rPr>
          <w:sz w:val="24"/>
          <w:szCs w:val="24"/>
        </w:rPr>
      </w:pP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результаты работы</w:t>
      </w:r>
    </w:p>
    <w:p w:rsidR="00344A24" w:rsidRDefault="00482177" w:rsidP="00273AFE">
      <w:pPr>
        <w:pStyle w:val="formattext"/>
        <w:shd w:val="clear" w:color="auto" w:fill="FFFFFF"/>
        <w:tabs>
          <w:tab w:val="left" w:pos="567"/>
          <w:tab w:val="left" w:pos="720"/>
        </w:tabs>
        <w:spacing w:before="280"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273AFE">
        <w:rPr>
          <w:spacing w:val="2"/>
        </w:rPr>
        <w:t xml:space="preserve">   </w:t>
      </w:r>
      <w:r>
        <w:rPr>
          <w:spacing w:val="2"/>
        </w:rPr>
        <w:t xml:space="preserve">В 2022 году продолжена работа взаимодействия с органами местного самоуправления муниципального района «Дульдургинский район», сельскими поселениями, органами государственной власти Забайкальского края и </w:t>
      </w:r>
      <w:r>
        <w:rPr>
          <w:spacing w:val="2"/>
        </w:rPr>
        <w:lastRenderedPageBreak/>
        <w:t>правоохранительными органами.</w:t>
      </w:r>
    </w:p>
    <w:p w:rsidR="00344A24" w:rsidRDefault="00482177">
      <w:pPr>
        <w:pStyle w:val="formattext"/>
        <w:shd w:val="clear" w:color="auto" w:fill="FFFFFF"/>
        <w:spacing w:before="28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Проведено 39 мероприятий, в том числе 13 экспертно-аналитических и 26 контрольных мероприятий, из них в соответствии с Планом работы контрольно-счетной палаты  на 2022 год  31 мероприятие и  внеплановые мероприятия  в соответствии с требованиями, поступившими с Прокуратуры </w:t>
      </w:r>
      <w:proofErr w:type="spellStart"/>
      <w:r>
        <w:rPr>
          <w:spacing w:val="2"/>
        </w:rPr>
        <w:t>Дульдургинского</w:t>
      </w:r>
      <w:proofErr w:type="spellEnd"/>
      <w:r>
        <w:rPr>
          <w:spacing w:val="2"/>
        </w:rPr>
        <w:t xml:space="preserve"> района -8 мероприятий.</w:t>
      </w:r>
    </w:p>
    <w:p w:rsidR="00344A24" w:rsidRDefault="00482177">
      <w:pPr>
        <w:pStyle w:val="formattext"/>
        <w:shd w:val="clear" w:color="auto" w:fill="FFFFFF"/>
        <w:spacing w:before="28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Наибольшая часть проверок  проведена в рамках проведения внешней проверки годовых отчетов об исполнении местных бюджетов. Контрольные мероприятия проведены в отношении 2-х структурных подразделений администрации района, 10-и сельских поселений, а также 3-х организаций иной организационно-правовой формы.</w:t>
      </w:r>
    </w:p>
    <w:p w:rsidR="00344A24" w:rsidRDefault="00482177">
      <w:pPr>
        <w:pStyle w:val="formattext"/>
        <w:shd w:val="clear" w:color="auto" w:fill="FFFFFF"/>
        <w:spacing w:before="28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ходе экспертно-аналитических мероприятий проанализирована деятельность 13-ти организаций - главных распорядителей бюджетных средств и получателей бюджетных средств.</w:t>
      </w:r>
    </w:p>
    <w:p w:rsidR="00344A24" w:rsidRDefault="00482177">
      <w:pPr>
        <w:pStyle w:val="formattext"/>
        <w:shd w:val="clear" w:color="auto" w:fill="FFFFFF"/>
        <w:spacing w:before="28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ходе подготовки годового заключения на отчет об исполнении бюджета муниципального района</w:t>
      </w:r>
      <w:r w:rsidR="00E85F41">
        <w:rPr>
          <w:spacing w:val="2"/>
        </w:rPr>
        <w:t xml:space="preserve">, </w:t>
      </w:r>
      <w:r w:rsidR="0081509B">
        <w:rPr>
          <w:spacing w:val="2"/>
        </w:rPr>
        <w:t xml:space="preserve">бюджета </w:t>
      </w:r>
      <w:r w:rsidR="00E85F41">
        <w:rPr>
          <w:spacing w:val="2"/>
        </w:rPr>
        <w:t>администраций сельских поселений</w:t>
      </w:r>
      <w:r>
        <w:rPr>
          <w:spacing w:val="2"/>
        </w:rPr>
        <w:t xml:space="preserve"> полностью проанализированы дохо</w:t>
      </w:r>
      <w:r w:rsidR="00E85F41">
        <w:rPr>
          <w:spacing w:val="2"/>
        </w:rPr>
        <w:t>дная и расходная часть бюджета.</w:t>
      </w:r>
    </w:p>
    <w:p w:rsidR="009634B0" w:rsidRPr="009634B0" w:rsidRDefault="00C83D61" w:rsidP="00BB1948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   </w:t>
      </w:r>
      <w:r w:rsidR="00482177" w:rsidRPr="009634B0">
        <w:rPr>
          <w:spacing w:val="2"/>
          <w:sz w:val="24"/>
          <w:szCs w:val="24"/>
        </w:rPr>
        <w:t xml:space="preserve">Объем нарушений, выявленных в ходе контрольных мероприятий, составил 44 801,2 тыс. рублей. Данные нарушения были сгруппированы 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21 декабря 2021 года  № 14ПК. </w:t>
      </w:r>
      <w:r w:rsidR="009634B0" w:rsidRPr="009634B0">
        <w:rPr>
          <w:sz w:val="24"/>
          <w:szCs w:val="24"/>
        </w:rPr>
        <w:t xml:space="preserve">Сведения о выявленных </w:t>
      </w:r>
      <w:r w:rsidR="009634B0">
        <w:rPr>
          <w:sz w:val="24"/>
          <w:szCs w:val="24"/>
        </w:rPr>
        <w:t xml:space="preserve"> в отчетном году нарушениях</w:t>
      </w:r>
      <w:r w:rsidR="009634B0" w:rsidRPr="009634B0">
        <w:rPr>
          <w:sz w:val="24"/>
          <w:szCs w:val="24"/>
        </w:rPr>
        <w:t xml:space="preserve"> </w:t>
      </w:r>
      <w:r w:rsidR="009634B0">
        <w:rPr>
          <w:sz w:val="24"/>
          <w:szCs w:val="24"/>
        </w:rPr>
        <w:t>выглядя</w:t>
      </w:r>
      <w:r w:rsidR="009634B0" w:rsidRPr="009634B0">
        <w:rPr>
          <w:sz w:val="24"/>
          <w:szCs w:val="24"/>
        </w:rPr>
        <w:t>т следующим образом:</w:t>
      </w:r>
    </w:p>
    <w:p w:rsidR="00344A24" w:rsidRDefault="00344A24">
      <w:pPr>
        <w:pStyle w:val="formattext"/>
        <w:shd w:val="clear" w:color="auto" w:fill="FFFFFF"/>
        <w:spacing w:before="280" w:line="315" w:lineRule="atLeast"/>
        <w:ind w:firstLine="709"/>
        <w:jc w:val="both"/>
        <w:textAlignment w:val="baseline"/>
        <w:rPr>
          <w:spacing w:val="2"/>
        </w:rPr>
      </w:pPr>
    </w:p>
    <w:tbl>
      <w:tblPr>
        <w:tblW w:w="0" w:type="auto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4534"/>
        <w:gridCol w:w="1416"/>
        <w:gridCol w:w="1557"/>
        <w:gridCol w:w="1537"/>
      </w:tblGrid>
      <w:tr w:rsidR="00344A24">
        <w:trPr>
          <w:cantSplit/>
          <w:trHeight w:val="75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№ </w:t>
            </w:r>
            <w:proofErr w:type="gramStart"/>
            <w:r>
              <w:rPr>
                <w:spacing w:val="2"/>
              </w:rPr>
              <w:t>п</w:t>
            </w:r>
            <w:proofErr w:type="gramEnd"/>
            <w:r>
              <w:rPr>
                <w:spacing w:val="2"/>
              </w:rPr>
              <w:t>/п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Нарушения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right="-220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Количество нарушений (ед.)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Сумма нарушений, (тыс. рублей)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Удельный вес</w:t>
            </w:r>
            <w:proofErr w:type="gramStart"/>
            <w:r>
              <w:rPr>
                <w:b/>
                <w:spacing w:val="2"/>
              </w:rPr>
              <w:t xml:space="preserve"> (%)</w:t>
            </w:r>
            <w:proofErr w:type="gramEnd"/>
          </w:p>
        </w:tc>
      </w:tr>
      <w:tr w:rsidR="00344A24">
        <w:trPr>
          <w:cantSplit/>
          <w:trHeight w:val="4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1</w:t>
            </w:r>
            <w:r>
              <w:rPr>
                <w:spacing w:val="2"/>
                <w:lang w:val="en-US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Нарушения в ходе исполнения бюджетов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       3,0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0,0</w:t>
            </w:r>
          </w:p>
        </w:tc>
      </w:tr>
      <w:tr w:rsidR="00344A24">
        <w:trPr>
          <w:cantSplit/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2</w:t>
            </w:r>
            <w:r>
              <w:rPr>
                <w:spacing w:val="2"/>
                <w:lang w:val="en-US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Нарушения бухгалтерского учета, отчетности и кассовых операций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34 825,2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77,7</w:t>
            </w:r>
          </w:p>
        </w:tc>
      </w:tr>
      <w:tr w:rsidR="00344A24">
        <w:trPr>
          <w:cantSplit/>
          <w:trHeight w:val="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  <w:lang w:val="en-US"/>
              </w:rPr>
              <w:t>3</w:t>
            </w:r>
            <w:r>
              <w:rPr>
                <w:spacing w:val="2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Нарушения в сфере управления и распоряжения имуществом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9 402,9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21,0</w:t>
            </w:r>
          </w:p>
        </w:tc>
      </w:tr>
      <w:tr w:rsidR="00344A24">
        <w:trPr>
          <w:cantSplit/>
          <w:trHeight w:val="4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4</w:t>
            </w:r>
            <w:r>
              <w:rPr>
                <w:spacing w:val="2"/>
                <w:lang w:val="en-US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Иные нарушения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570,1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1,3</w:t>
            </w:r>
          </w:p>
        </w:tc>
      </w:tr>
      <w:tr w:rsidR="00344A24">
        <w:trPr>
          <w:cantSplit/>
          <w:trHeight w:val="4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44A24" w:rsidRDefault="00344A24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Итого нарушений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44 801,2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>
            <w:pPr>
              <w:pStyle w:val="formattext"/>
              <w:shd w:val="clear" w:color="auto" w:fill="FFFFFF"/>
              <w:spacing w:line="315" w:lineRule="atLeast"/>
              <w:ind w:firstLine="70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100,0</w:t>
            </w:r>
          </w:p>
        </w:tc>
      </w:tr>
    </w:tbl>
    <w:p w:rsidR="00344A24" w:rsidRDefault="00482177">
      <w:pPr>
        <w:pStyle w:val="formattext"/>
        <w:shd w:val="clear" w:color="auto" w:fill="FFFFFF"/>
        <w:spacing w:before="28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разрезе разделов Классификатора нарушений наибольший объем составили нарушения в ведения бухгалтерского учета и составления бухгалтерской отчетности (34 825,2 тыс. руб.), в сфере управления и распоряжения имуществом муниципального района (9 402,9 тыс. руб.), иные нарушения (570,1 тыс. руб.), в ходе исполнения бюджета (3,0 тыс. руб.),</w:t>
      </w:r>
    </w:p>
    <w:p w:rsidR="00C94C6F" w:rsidRDefault="00482177" w:rsidP="00C94C6F">
      <w:pPr>
        <w:pStyle w:val="formattext"/>
        <w:shd w:val="clear" w:color="auto" w:fill="FFFFFF"/>
        <w:spacing w:before="28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Для устранения выявленных нарушений и недостатков, проверяемым </w:t>
      </w:r>
      <w:r w:rsidR="00C669AA" w:rsidRPr="00C669AA">
        <w:t>учреждениям, с</w:t>
      </w:r>
      <w:r w:rsidRPr="00C669AA">
        <w:t>труктурным подразделениям администрации района,</w:t>
      </w:r>
      <w:r w:rsidR="00C94C6F">
        <w:rPr>
          <w:spacing w:val="2"/>
        </w:rPr>
        <w:t xml:space="preserve"> внесено три представления. </w:t>
      </w:r>
      <w:r>
        <w:rPr>
          <w:spacing w:val="2"/>
        </w:rPr>
        <w:t xml:space="preserve">Все  представления выполнены в срок, установленный  Контрольно-счетной палатой. </w:t>
      </w:r>
    </w:p>
    <w:p w:rsidR="00344A24" w:rsidRPr="00F42923" w:rsidRDefault="00482177" w:rsidP="00F42923">
      <w:pPr>
        <w:spacing w:line="360" w:lineRule="auto"/>
        <w:ind w:firstLine="709"/>
        <w:rPr>
          <w:rFonts w:eastAsia="SimSun"/>
          <w:sz w:val="24"/>
          <w:szCs w:val="24"/>
        </w:rPr>
      </w:pPr>
      <w:r w:rsidRPr="00F42923">
        <w:rPr>
          <w:spacing w:val="2"/>
          <w:sz w:val="24"/>
          <w:szCs w:val="24"/>
        </w:rPr>
        <w:t xml:space="preserve">В рамках Соглашений по передаче Контрольно-счетной палате полномочий по внешнему муниципальному финансовому контролю </w:t>
      </w:r>
      <w:r w:rsidR="00457FFE" w:rsidRPr="00F42923">
        <w:rPr>
          <w:spacing w:val="2"/>
          <w:sz w:val="24"/>
          <w:szCs w:val="24"/>
        </w:rPr>
        <w:t>с</w:t>
      </w:r>
      <w:r w:rsidRPr="00F42923">
        <w:rPr>
          <w:spacing w:val="2"/>
          <w:sz w:val="24"/>
          <w:szCs w:val="24"/>
        </w:rPr>
        <w:t>ельских поселений проведены внешние проверки годовых отчетов об исполнении бюджетов всех сельских поселений за 2021 год, экспертизы проектов бюджетов сельских поселений на 2023 год</w:t>
      </w:r>
      <w:proofErr w:type="gramStart"/>
      <w:r w:rsidR="00F42923" w:rsidRPr="00F42923">
        <w:rPr>
          <w:rFonts w:eastAsia="SimSun"/>
          <w:sz w:val="24"/>
          <w:szCs w:val="24"/>
        </w:rPr>
        <w:t xml:space="preserve"> </w:t>
      </w:r>
      <w:r w:rsidR="00F42923">
        <w:rPr>
          <w:rFonts w:eastAsia="SimSun"/>
          <w:sz w:val="24"/>
          <w:szCs w:val="24"/>
        </w:rPr>
        <w:t>,</w:t>
      </w:r>
      <w:proofErr w:type="gramEnd"/>
      <w:r w:rsidR="00F42923" w:rsidRPr="00F42923">
        <w:rPr>
          <w:rFonts w:eastAsia="SimSun"/>
          <w:sz w:val="24"/>
          <w:szCs w:val="24"/>
        </w:rPr>
        <w:t xml:space="preserve"> </w:t>
      </w:r>
      <w:r w:rsidR="00F42923">
        <w:rPr>
          <w:rFonts w:eastAsia="SimSun"/>
          <w:sz w:val="24"/>
          <w:szCs w:val="24"/>
        </w:rPr>
        <w:t xml:space="preserve">и </w:t>
      </w:r>
      <w:r w:rsidR="00F42923" w:rsidRPr="00F42923">
        <w:rPr>
          <w:rFonts w:eastAsia="SimSun"/>
          <w:sz w:val="24"/>
          <w:szCs w:val="24"/>
        </w:rPr>
        <w:t>двухлетний плановый период</w:t>
      </w:r>
      <w:r w:rsidR="00F42923">
        <w:rPr>
          <w:rFonts w:eastAsia="SimSun"/>
          <w:sz w:val="24"/>
          <w:szCs w:val="24"/>
        </w:rPr>
        <w:t>,</w:t>
      </w:r>
      <w:r>
        <w:rPr>
          <w:spacing w:val="2"/>
        </w:rPr>
        <w:t xml:space="preserve"> </w:t>
      </w:r>
      <w:r w:rsidRPr="00F42923">
        <w:rPr>
          <w:spacing w:val="2"/>
          <w:sz w:val="24"/>
          <w:szCs w:val="24"/>
        </w:rPr>
        <w:t>по мере поступления ежеквартально проводился  анализ исполнения бюджетов сельских поселений текущего финансового года.</w:t>
      </w:r>
    </w:p>
    <w:p w:rsidR="00344A24" w:rsidRDefault="00482177" w:rsidP="00705F6E">
      <w:pPr>
        <w:pStyle w:val="formattext"/>
        <w:shd w:val="clear" w:color="auto" w:fill="FFFFFF"/>
        <w:tabs>
          <w:tab w:val="left" w:pos="720"/>
          <w:tab w:val="left" w:pos="900"/>
        </w:tabs>
        <w:spacing w:before="28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В соответствии с заключенным соглашением о взаимодействии между контрольно-счетной палатой и прокуратурой </w:t>
      </w:r>
      <w:proofErr w:type="spellStart"/>
      <w:r>
        <w:rPr>
          <w:spacing w:val="2"/>
        </w:rPr>
        <w:t>Дульдургинского</w:t>
      </w:r>
      <w:proofErr w:type="spellEnd"/>
      <w:r>
        <w:rPr>
          <w:spacing w:val="2"/>
        </w:rPr>
        <w:t xml:space="preserve"> района, направлена информация в прокуратуру о деятельности контрольно-счетной палаты за полугодие 2022 года. На основании требований прокуратуры проведен</w:t>
      </w:r>
      <w:r w:rsidR="00D97749">
        <w:rPr>
          <w:spacing w:val="2"/>
        </w:rPr>
        <w:t>ы восемь контрольных мероприятий</w:t>
      </w:r>
      <w:r>
        <w:rPr>
          <w:spacing w:val="2"/>
        </w:rPr>
        <w:t>, справки по итогам проверки направлены в прокуратуру.</w:t>
      </w:r>
    </w:p>
    <w:p w:rsidR="00344A24" w:rsidRDefault="00482177" w:rsidP="00705F6E">
      <w:pPr>
        <w:pStyle w:val="formattext"/>
        <w:shd w:val="clear" w:color="auto" w:fill="FFFFFF"/>
        <w:tabs>
          <w:tab w:val="left" w:pos="720"/>
        </w:tabs>
        <w:spacing w:before="28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2022 году заключено соглашение о  взаимодействии между контрольно-счетной палатой и межмуниципальным отделом Министерства Внутренних дел Российской Федерации «Агинский». Проведена одна совместная проверка по требованию прокуратуры об исполнении антикоррупционного законодательства в части расходования денежных средств, выделенных на оплату труда руководителям, заместителям руководителей и главным бухгалтерам ГУЗ «</w:t>
      </w:r>
      <w:proofErr w:type="spellStart"/>
      <w:r>
        <w:rPr>
          <w:spacing w:val="2"/>
        </w:rPr>
        <w:t>Дульдургинская</w:t>
      </w:r>
      <w:proofErr w:type="spellEnd"/>
      <w:r>
        <w:rPr>
          <w:spacing w:val="2"/>
        </w:rPr>
        <w:t xml:space="preserve"> ЦРБ», ГУСО ДКЦСОН «</w:t>
      </w:r>
      <w:proofErr w:type="spellStart"/>
      <w:r>
        <w:rPr>
          <w:spacing w:val="2"/>
        </w:rPr>
        <w:t>Наран</w:t>
      </w:r>
      <w:proofErr w:type="spellEnd"/>
      <w:r>
        <w:rPr>
          <w:spacing w:val="2"/>
        </w:rPr>
        <w:t>», ГБУ «</w:t>
      </w:r>
      <w:proofErr w:type="spellStart"/>
      <w:r>
        <w:rPr>
          <w:spacing w:val="2"/>
        </w:rPr>
        <w:t>Дульдургинская</w:t>
      </w:r>
      <w:proofErr w:type="spellEnd"/>
      <w:r>
        <w:rPr>
          <w:spacing w:val="2"/>
        </w:rPr>
        <w:t xml:space="preserve"> станция по борьбе с болезнями животных».</w:t>
      </w:r>
    </w:p>
    <w:p w:rsidR="00344A24" w:rsidRDefault="00482177">
      <w:pPr>
        <w:pStyle w:val="ab"/>
        <w:numPr>
          <w:ilvl w:val="0"/>
          <w:numId w:val="1"/>
        </w:numPr>
        <w:spacing w:line="276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деятельность</w:t>
      </w:r>
    </w:p>
    <w:p w:rsidR="00344A24" w:rsidRDefault="00482177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2022 г </w:t>
      </w:r>
      <w:r>
        <w:rPr>
          <w:spacing w:val="2"/>
          <w:sz w:val="24"/>
          <w:szCs w:val="24"/>
        </w:rPr>
        <w:t xml:space="preserve">Контрольно-счетной палатой проведено  26 </w:t>
      </w:r>
      <w:r>
        <w:rPr>
          <w:sz w:val="24"/>
          <w:szCs w:val="24"/>
        </w:rPr>
        <w:t>контрольных мероприятий,   в том числе:</w:t>
      </w:r>
    </w:p>
    <w:p w:rsidR="00344A24" w:rsidRDefault="00482177">
      <w:pPr>
        <w:spacing w:line="276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Планом работы КСП на 2022 год:</w:t>
      </w:r>
    </w:p>
    <w:p w:rsidR="00705F6E" w:rsidRDefault="00482177">
      <w:pPr>
        <w:pStyle w:val="ab"/>
        <w:numPr>
          <w:ilvl w:val="0"/>
          <w:numId w:val="2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внешние проверки  годовых отчетов об ис</w:t>
      </w:r>
      <w:r w:rsidR="00705F6E">
        <w:rPr>
          <w:sz w:val="24"/>
          <w:szCs w:val="24"/>
        </w:rPr>
        <w:t xml:space="preserve">полнении местных бюджетов – 13 </w:t>
      </w:r>
    </w:p>
    <w:p w:rsidR="00344A24" w:rsidRDefault="00482177" w:rsidP="00705F6E">
      <w:pPr>
        <w:pStyle w:val="ab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(10 сельских поселений  + 3 распорядителя бюджетных средств муниципального района) </w:t>
      </w:r>
    </w:p>
    <w:p w:rsidR="00344A24" w:rsidRDefault="00482177" w:rsidP="00705F6E">
      <w:pPr>
        <w:pStyle w:val="ab"/>
        <w:numPr>
          <w:ilvl w:val="0"/>
          <w:numId w:val="2"/>
        </w:numPr>
        <w:spacing w:line="276" w:lineRule="auto"/>
        <w:ind w:left="0" w:firstLine="349"/>
        <w:rPr>
          <w:sz w:val="24"/>
          <w:szCs w:val="24"/>
        </w:rPr>
      </w:pPr>
      <w:r>
        <w:rPr>
          <w:sz w:val="24"/>
          <w:szCs w:val="24"/>
        </w:rPr>
        <w:t xml:space="preserve">проверка финансово-хозяйственной деятельности сельского поселения «Дульдурга»  </w:t>
      </w:r>
    </w:p>
    <w:p w:rsidR="00344A24" w:rsidRDefault="00482177">
      <w:pPr>
        <w:pStyle w:val="ab"/>
        <w:numPr>
          <w:ilvl w:val="0"/>
          <w:numId w:val="2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проверка финансово-хозяйственной деятельности сельского поселения «</w:t>
      </w:r>
      <w:proofErr w:type="spellStart"/>
      <w:r>
        <w:rPr>
          <w:sz w:val="24"/>
          <w:szCs w:val="24"/>
        </w:rPr>
        <w:t>Алханай</w:t>
      </w:r>
      <w:proofErr w:type="spellEnd"/>
      <w:r>
        <w:rPr>
          <w:sz w:val="24"/>
          <w:szCs w:val="24"/>
        </w:rPr>
        <w:t xml:space="preserve">»  </w:t>
      </w:r>
    </w:p>
    <w:p w:rsidR="00344A24" w:rsidRDefault="00482177" w:rsidP="00705F6E">
      <w:pPr>
        <w:pStyle w:val="ab"/>
        <w:numPr>
          <w:ilvl w:val="0"/>
          <w:numId w:val="2"/>
        </w:numPr>
        <w:spacing w:line="276" w:lineRule="auto"/>
        <w:ind w:left="0" w:firstLine="349"/>
        <w:rPr>
          <w:sz w:val="24"/>
          <w:szCs w:val="24"/>
        </w:rPr>
      </w:pPr>
      <w:r>
        <w:rPr>
          <w:sz w:val="24"/>
          <w:szCs w:val="24"/>
        </w:rPr>
        <w:t>проверка финансово-хозяйственной деятельности муниципального автономного учреждения «Дульдургинский информационно-издательский центр»</w:t>
      </w:r>
    </w:p>
    <w:p w:rsidR="00344A24" w:rsidRDefault="00482177" w:rsidP="00705F6E">
      <w:pPr>
        <w:pStyle w:val="ab"/>
        <w:numPr>
          <w:ilvl w:val="0"/>
          <w:numId w:val="2"/>
        </w:numPr>
        <w:spacing w:line="276" w:lineRule="auto"/>
        <w:ind w:left="0" w:firstLine="349"/>
        <w:rPr>
          <w:sz w:val="24"/>
          <w:szCs w:val="24"/>
        </w:rPr>
      </w:pPr>
      <w:r>
        <w:rPr>
          <w:sz w:val="24"/>
          <w:szCs w:val="24"/>
        </w:rPr>
        <w:t xml:space="preserve">проверка финансово-хозяйственной деятельности </w:t>
      </w:r>
      <w:r w:rsidR="00705F6E">
        <w:rPr>
          <w:sz w:val="24"/>
          <w:szCs w:val="24"/>
        </w:rPr>
        <w:t xml:space="preserve">муниципального автономного </w:t>
      </w:r>
      <w:r>
        <w:rPr>
          <w:sz w:val="24"/>
          <w:szCs w:val="24"/>
        </w:rPr>
        <w:lastRenderedPageBreak/>
        <w:t>учреждения «</w:t>
      </w:r>
      <w:proofErr w:type="spellStart"/>
      <w:r>
        <w:rPr>
          <w:sz w:val="24"/>
          <w:szCs w:val="24"/>
        </w:rPr>
        <w:t>Алхана</w:t>
      </w:r>
      <w:proofErr w:type="spellEnd"/>
      <w:r>
        <w:rPr>
          <w:sz w:val="24"/>
          <w:szCs w:val="24"/>
        </w:rPr>
        <w:t>-тур»</w:t>
      </w:r>
    </w:p>
    <w:p w:rsidR="00344A24" w:rsidRDefault="00482177" w:rsidP="00705F6E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внешняя проверка годовой бюджетной отчетности, проверка соблюдения установленного порядка управления и распоряжения имуществом в отделе экономики, управления имуществом и земельным отношениям администрации муниципального района «Дульдургинский район»</w:t>
      </w:r>
    </w:p>
    <w:p w:rsidR="00344A24" w:rsidRDefault="00482177" w:rsidP="00A02EA6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проверка с КСП Забайкальского края   законности, эффективности, обоснованности и целесообразности использования средств, выделенных из бюджета Забайкальского края, на организацию и проведение мероприятий при осуществлении деятельности по обращению с животными без владельцев</w:t>
      </w:r>
    </w:p>
    <w:p w:rsidR="00344A24" w:rsidRDefault="00482177" w:rsidP="00C555AB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обращению контрольно-счетной палаты Забайкальского края проведены обследования санитарно-гигиенических помещений (туалетных комнат) в МБОУ «</w:t>
      </w:r>
      <w:proofErr w:type="spellStart"/>
      <w:r>
        <w:rPr>
          <w:sz w:val="24"/>
          <w:szCs w:val="24"/>
        </w:rPr>
        <w:t>Зуткулейская</w:t>
      </w:r>
      <w:proofErr w:type="spellEnd"/>
      <w:r>
        <w:rPr>
          <w:sz w:val="24"/>
          <w:szCs w:val="24"/>
        </w:rPr>
        <w:t xml:space="preserve"> средняя школа»</w:t>
      </w:r>
    </w:p>
    <w:p w:rsidR="00344A24" w:rsidRDefault="00482177" w:rsidP="00583700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обращению контрольно-счетной палаты Забайкальского края проведены предварительные обследования (осмотры) спортивных объектов, созданных в рамках </w:t>
      </w:r>
      <w:proofErr w:type="gramStart"/>
      <w:r>
        <w:rPr>
          <w:sz w:val="24"/>
          <w:szCs w:val="24"/>
        </w:rPr>
        <w:t>реализации Плана социального развития центров экономического роста Забайкальского края</w:t>
      </w:r>
      <w:proofErr w:type="gramEnd"/>
      <w:r>
        <w:rPr>
          <w:sz w:val="24"/>
          <w:szCs w:val="24"/>
        </w:rPr>
        <w:t xml:space="preserve"> в 2019-2021 годах. Проведены</w:t>
      </w:r>
      <w:r>
        <w:t xml:space="preserve"> </w:t>
      </w:r>
      <w:r>
        <w:rPr>
          <w:sz w:val="24"/>
          <w:szCs w:val="24"/>
        </w:rPr>
        <w:t xml:space="preserve">обследования (осмотры) универсальных спортивных площадок  на территории  школ села Дульдурга, </w:t>
      </w:r>
      <w:proofErr w:type="spellStart"/>
      <w:r>
        <w:rPr>
          <w:sz w:val="24"/>
          <w:szCs w:val="24"/>
        </w:rPr>
        <w:t>Таптанай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Зуткулей</w:t>
      </w:r>
      <w:proofErr w:type="spellEnd"/>
      <w:r>
        <w:rPr>
          <w:sz w:val="24"/>
          <w:szCs w:val="24"/>
        </w:rPr>
        <w:t xml:space="preserve">  и  уличных тренажерных комплексов  на территории Дома Спорта «</w:t>
      </w:r>
      <w:proofErr w:type="spellStart"/>
      <w:r>
        <w:rPr>
          <w:sz w:val="24"/>
          <w:szCs w:val="24"/>
        </w:rPr>
        <w:t>Иля</w:t>
      </w:r>
      <w:proofErr w:type="spellEnd"/>
      <w:r>
        <w:rPr>
          <w:sz w:val="24"/>
          <w:szCs w:val="24"/>
        </w:rPr>
        <w:t>», источника «</w:t>
      </w:r>
      <w:proofErr w:type="spellStart"/>
      <w:r>
        <w:rPr>
          <w:sz w:val="24"/>
          <w:szCs w:val="24"/>
        </w:rPr>
        <w:t>Алхана</w:t>
      </w:r>
      <w:proofErr w:type="spellEnd"/>
      <w:r>
        <w:rPr>
          <w:sz w:val="24"/>
          <w:szCs w:val="24"/>
        </w:rPr>
        <w:t xml:space="preserve">-тур». </w:t>
      </w:r>
    </w:p>
    <w:p w:rsidR="00344A24" w:rsidRDefault="00482177" w:rsidP="007A40F0">
      <w:pPr>
        <w:pStyle w:val="ab"/>
        <w:spacing w:line="276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требованию прокуратуры:</w:t>
      </w:r>
    </w:p>
    <w:p w:rsidR="00344A24" w:rsidRDefault="00482177" w:rsidP="00433124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течение года  произведены расчеты  компенсации за задержку заработной платы,  отпускных за 2021 год работникам  ГУЗ "</w:t>
      </w:r>
      <w:proofErr w:type="spellStart"/>
      <w:r>
        <w:rPr>
          <w:sz w:val="24"/>
          <w:szCs w:val="24"/>
        </w:rPr>
        <w:t>Дульдургинская</w:t>
      </w:r>
      <w:proofErr w:type="spellEnd"/>
      <w:r>
        <w:rPr>
          <w:sz w:val="24"/>
          <w:szCs w:val="24"/>
        </w:rPr>
        <w:t xml:space="preserve"> Центральная Районная больница»</w:t>
      </w:r>
    </w:p>
    <w:p w:rsidR="00344A24" w:rsidRDefault="00482177" w:rsidP="00433124">
      <w:pPr>
        <w:pStyle w:val="ab"/>
        <w:numPr>
          <w:ilvl w:val="0"/>
          <w:numId w:val="2"/>
        </w:numPr>
        <w:spacing w:line="276" w:lineRule="auto"/>
        <w:ind w:left="0" w:firstLine="349"/>
        <w:rPr>
          <w:sz w:val="24"/>
          <w:szCs w:val="24"/>
        </w:rPr>
      </w:pPr>
      <w:r>
        <w:rPr>
          <w:sz w:val="24"/>
          <w:szCs w:val="24"/>
        </w:rPr>
        <w:t xml:space="preserve">произведены расчеты заработной платы за 2020 год работникам водокачек сельских поселений </w:t>
      </w:r>
      <w:proofErr w:type="spellStart"/>
      <w:r>
        <w:rPr>
          <w:sz w:val="24"/>
          <w:szCs w:val="24"/>
        </w:rPr>
        <w:t>Алханай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Таптанай</w:t>
      </w:r>
      <w:proofErr w:type="spellEnd"/>
    </w:p>
    <w:p w:rsidR="00344A24" w:rsidRDefault="00482177" w:rsidP="00433124">
      <w:pPr>
        <w:pStyle w:val="ab"/>
        <w:numPr>
          <w:ilvl w:val="0"/>
          <w:numId w:val="2"/>
        </w:num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произведен расчет заработной и компенсации за неиспользованный отпуск за 2021 год работнику АЗС с. </w:t>
      </w:r>
      <w:proofErr w:type="spellStart"/>
      <w:r>
        <w:rPr>
          <w:sz w:val="24"/>
          <w:szCs w:val="24"/>
        </w:rPr>
        <w:t>Таптанай</w:t>
      </w:r>
      <w:proofErr w:type="spellEnd"/>
      <w:r>
        <w:rPr>
          <w:sz w:val="24"/>
          <w:szCs w:val="24"/>
        </w:rPr>
        <w:t xml:space="preserve">, работающей у ИП Балданова </w:t>
      </w:r>
    </w:p>
    <w:p w:rsidR="00344A24" w:rsidRDefault="00482177" w:rsidP="00433124">
      <w:pPr>
        <w:pStyle w:val="ab"/>
        <w:numPr>
          <w:ilvl w:val="0"/>
          <w:numId w:val="2"/>
        </w:numPr>
        <w:spacing w:line="276" w:lineRule="auto"/>
        <w:ind w:left="0" w:firstLine="349"/>
        <w:rPr>
          <w:sz w:val="24"/>
          <w:szCs w:val="24"/>
        </w:rPr>
      </w:pPr>
      <w:r>
        <w:rPr>
          <w:sz w:val="24"/>
          <w:szCs w:val="24"/>
        </w:rPr>
        <w:t>произведен расчет компенсации  за задержку выплаты неиспользованного отпуска работнику, работающей у ИП Басова Т.А.</w:t>
      </w:r>
    </w:p>
    <w:p w:rsidR="00344A24" w:rsidRDefault="00482177" w:rsidP="00433124">
      <w:pPr>
        <w:pStyle w:val="ab"/>
        <w:numPr>
          <w:ilvl w:val="0"/>
          <w:numId w:val="2"/>
        </w:numPr>
        <w:spacing w:line="276" w:lineRule="auto"/>
        <w:ind w:left="0" w:firstLine="349"/>
        <w:rPr>
          <w:sz w:val="24"/>
          <w:szCs w:val="24"/>
        </w:rPr>
      </w:pPr>
      <w:r>
        <w:rPr>
          <w:sz w:val="24"/>
          <w:szCs w:val="24"/>
        </w:rPr>
        <w:t>произведены расчеты по оплате труда за работу в ночное время и расчеты за задержку заработной платы работникам МБУ «Дом спорта «</w:t>
      </w:r>
      <w:proofErr w:type="spellStart"/>
      <w:r>
        <w:rPr>
          <w:sz w:val="24"/>
          <w:szCs w:val="24"/>
        </w:rPr>
        <w:t>Иля</w:t>
      </w:r>
      <w:proofErr w:type="spellEnd"/>
      <w:r>
        <w:rPr>
          <w:sz w:val="24"/>
          <w:szCs w:val="24"/>
        </w:rPr>
        <w:t>»</w:t>
      </w:r>
    </w:p>
    <w:p w:rsidR="00344A24" w:rsidRDefault="00344A24">
      <w:pPr>
        <w:spacing w:line="276" w:lineRule="auto"/>
        <w:rPr>
          <w:sz w:val="24"/>
          <w:szCs w:val="24"/>
        </w:rPr>
      </w:pPr>
    </w:p>
    <w:p w:rsidR="00344A24" w:rsidRDefault="00482177" w:rsidP="003D4F02">
      <w:p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4F0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Объем проверенных средств составил 1 443 411,3 тыс. руб., в том числе      бюджетных средств </w:t>
      </w:r>
      <w:r w:rsidR="00001907">
        <w:rPr>
          <w:sz w:val="24"/>
          <w:szCs w:val="24"/>
        </w:rPr>
        <w:t xml:space="preserve">1 425 980,5 </w:t>
      </w:r>
      <w:r>
        <w:rPr>
          <w:sz w:val="24"/>
          <w:szCs w:val="24"/>
        </w:rPr>
        <w:t xml:space="preserve">тыс. руб., иных средств  </w:t>
      </w:r>
      <w:r w:rsidR="00001907">
        <w:rPr>
          <w:sz w:val="24"/>
          <w:szCs w:val="24"/>
        </w:rPr>
        <w:t>17 430,8</w:t>
      </w:r>
      <w:r>
        <w:rPr>
          <w:sz w:val="24"/>
          <w:szCs w:val="24"/>
        </w:rPr>
        <w:t xml:space="preserve"> тыс. руб.</w:t>
      </w:r>
    </w:p>
    <w:p w:rsidR="00344A24" w:rsidRDefault="004821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Выявлено нарушений на общую сумму </w:t>
      </w:r>
      <w:r w:rsidR="00001907">
        <w:rPr>
          <w:sz w:val="24"/>
          <w:szCs w:val="24"/>
        </w:rPr>
        <w:t>44 801,2</w:t>
      </w:r>
      <w:r>
        <w:rPr>
          <w:sz w:val="24"/>
          <w:szCs w:val="24"/>
        </w:rPr>
        <w:t xml:space="preserve"> тыс. руб.,  в том числе: </w:t>
      </w:r>
    </w:p>
    <w:p w:rsidR="00344A24" w:rsidRPr="00457FFE" w:rsidRDefault="00457FFE" w:rsidP="00457FFE">
      <w:pPr>
        <w:pStyle w:val="ab"/>
        <w:numPr>
          <w:ilvl w:val="0"/>
          <w:numId w:val="15"/>
        </w:numPr>
        <w:spacing w:line="276" w:lineRule="auto"/>
        <w:rPr>
          <w:sz w:val="24"/>
        </w:rPr>
      </w:pPr>
      <w:r w:rsidRPr="00457FFE">
        <w:rPr>
          <w:b/>
          <w:sz w:val="24"/>
        </w:rPr>
        <w:t>н</w:t>
      </w:r>
      <w:r w:rsidR="00482177" w:rsidRPr="00457FFE">
        <w:rPr>
          <w:b/>
          <w:sz w:val="24"/>
        </w:rPr>
        <w:t>арушения в ходе исполнения бюджетов</w:t>
      </w:r>
    </w:p>
    <w:p w:rsidR="00344A24" w:rsidRDefault="003D4F02" w:rsidP="003D4F02">
      <w:p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482177">
        <w:rPr>
          <w:sz w:val="24"/>
        </w:rPr>
        <w:t>В нарушение п. 3.3. соглашения от 14.01.2021г., заключенного с сельскими поселениями, о передаче контрольно-счетной палате полномочий контрольно-счетного органа сельских  поселений по осуществлению внешнего муниципального финансового контроля не выполнили условия соглашения за 2021 год  СП «</w:t>
      </w:r>
      <w:proofErr w:type="spellStart"/>
      <w:r w:rsidR="00482177">
        <w:rPr>
          <w:sz w:val="24"/>
        </w:rPr>
        <w:t>Таптанай</w:t>
      </w:r>
      <w:proofErr w:type="spellEnd"/>
      <w:r w:rsidR="00482177">
        <w:rPr>
          <w:sz w:val="24"/>
        </w:rPr>
        <w:t>», СП «Ара-</w:t>
      </w:r>
      <w:proofErr w:type="spellStart"/>
      <w:r w:rsidR="00482177">
        <w:rPr>
          <w:sz w:val="24"/>
        </w:rPr>
        <w:t>Иля</w:t>
      </w:r>
      <w:proofErr w:type="spellEnd"/>
      <w:r w:rsidR="00482177">
        <w:rPr>
          <w:sz w:val="24"/>
        </w:rPr>
        <w:t xml:space="preserve">»  на общую сумму  3,0 тыс. руб.  </w:t>
      </w:r>
    </w:p>
    <w:p w:rsidR="00344A24" w:rsidRPr="00457FFE" w:rsidRDefault="00457FFE" w:rsidP="00457FFE">
      <w:pPr>
        <w:pStyle w:val="ab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="00482177" w:rsidRPr="00457FFE">
        <w:rPr>
          <w:b/>
          <w:sz w:val="24"/>
          <w:szCs w:val="24"/>
        </w:rPr>
        <w:t>арушения в ведении бухгалтерского учета и отчетности</w:t>
      </w:r>
      <w:r w:rsidR="00482177" w:rsidRPr="00457FFE">
        <w:rPr>
          <w:sz w:val="24"/>
          <w:szCs w:val="24"/>
        </w:rPr>
        <w:t xml:space="preserve"> </w:t>
      </w:r>
    </w:p>
    <w:p w:rsidR="00294642" w:rsidRDefault="00482177" w:rsidP="0004731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контрольного мероприятия в МАУ «Дульдургинский информационно-издательский центр»  было выявлено</w:t>
      </w:r>
      <w:r w:rsidR="000823FF">
        <w:rPr>
          <w:sz w:val="24"/>
          <w:szCs w:val="24"/>
        </w:rPr>
        <w:t>, что бухгалтерский учет находится в запущенном состоянии.</w:t>
      </w:r>
      <w:r w:rsidR="000823FF" w:rsidRPr="000823FF">
        <w:rPr>
          <w:sz w:val="24"/>
          <w:szCs w:val="24"/>
        </w:rPr>
        <w:t xml:space="preserve"> </w:t>
      </w:r>
      <w:proofErr w:type="gramStart"/>
      <w:r w:rsidR="000823FF">
        <w:rPr>
          <w:sz w:val="24"/>
          <w:szCs w:val="24"/>
        </w:rPr>
        <w:t xml:space="preserve">В нарушение  требований Федерального закона от 06.12.2011 №402-ФЗ «О бухгалтерском учете»,  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 w:rsidR="000823FF">
        <w:rPr>
          <w:sz w:val="24"/>
          <w:szCs w:val="24"/>
        </w:rPr>
        <w:lastRenderedPageBreak/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бухгалтерский учет в МАУ «Дульдургинский информационно-издательский центр</w:t>
      </w:r>
      <w:proofErr w:type="gramEnd"/>
      <w:r w:rsidR="000823FF">
        <w:rPr>
          <w:sz w:val="24"/>
          <w:szCs w:val="24"/>
        </w:rPr>
        <w:t xml:space="preserve">»  осуществлялся   на бухгалтерских счетах  для коммерческих организаций. Учреждение является муниципальным автономным учреждением и соответственно бухгалтерский учет должен вестись по  Плану счетов бухгалтерского учета автономных учреждений. Не формировались </w:t>
      </w:r>
      <w:r w:rsidR="000823FF" w:rsidRPr="000823FF">
        <w:rPr>
          <w:sz w:val="24"/>
          <w:szCs w:val="24"/>
        </w:rPr>
        <w:t xml:space="preserve">регистры бухгалтерского учета - Главная книга, журналы операций, </w:t>
      </w:r>
      <w:proofErr w:type="spellStart"/>
      <w:r w:rsidR="000823FF" w:rsidRPr="000823FF">
        <w:rPr>
          <w:sz w:val="24"/>
          <w:szCs w:val="24"/>
        </w:rPr>
        <w:t>оборотно</w:t>
      </w:r>
      <w:proofErr w:type="spellEnd"/>
      <w:r w:rsidR="000823FF" w:rsidRPr="000823FF">
        <w:rPr>
          <w:sz w:val="24"/>
          <w:szCs w:val="24"/>
        </w:rPr>
        <w:t>-сальдовые ведомости и другие регистры</w:t>
      </w:r>
      <w:r w:rsidR="00294642">
        <w:rPr>
          <w:sz w:val="24"/>
          <w:szCs w:val="24"/>
        </w:rPr>
        <w:t>.</w:t>
      </w:r>
    </w:p>
    <w:p w:rsidR="00344A24" w:rsidRDefault="000823FF" w:rsidP="0004731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Было принято решение </w:t>
      </w:r>
      <w:r w:rsidR="00482177">
        <w:rPr>
          <w:sz w:val="24"/>
          <w:szCs w:val="24"/>
        </w:rPr>
        <w:t>о приостановлении проверки для восстановления бухгалтерского учета в учреждении со сроком представления всех упорядоченных, систематизированных, подшитых документов. При представлении всех  оформленных</w:t>
      </w:r>
      <w:r w:rsidR="00047317">
        <w:rPr>
          <w:sz w:val="24"/>
          <w:szCs w:val="24"/>
        </w:rPr>
        <w:t xml:space="preserve">, </w:t>
      </w:r>
      <w:r w:rsidR="00482177">
        <w:rPr>
          <w:sz w:val="24"/>
          <w:szCs w:val="24"/>
        </w:rPr>
        <w:t>подшитых документов проверка была возо</w:t>
      </w:r>
      <w:r w:rsidR="00047317">
        <w:rPr>
          <w:sz w:val="24"/>
          <w:szCs w:val="24"/>
        </w:rPr>
        <w:t xml:space="preserve">бновлена. Проверкой установлено </w:t>
      </w:r>
      <w:r w:rsidR="00482177">
        <w:rPr>
          <w:sz w:val="24"/>
          <w:szCs w:val="24"/>
        </w:rPr>
        <w:t xml:space="preserve">финансовых нарушений на сумму 384,2 тыс. руб., в том числе: </w:t>
      </w:r>
    </w:p>
    <w:p w:rsidR="00344A24" w:rsidRDefault="00482177">
      <w:pPr>
        <w:pStyle w:val="ab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искажение годовой бухгалтерской отчетности за 2021 год на сумму 286,1 тыс. руб.</w:t>
      </w:r>
    </w:p>
    <w:p w:rsidR="00344A24" w:rsidRDefault="00482177" w:rsidP="00294642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отсутствие  оправдательных документов по выданным в подотчет суммам на сумму 90,5 тыс. руб. </w:t>
      </w:r>
    </w:p>
    <w:p w:rsidR="00344A24" w:rsidRDefault="00482177" w:rsidP="003832BD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оформлены без составления договоров займа заемные средства, полученные от </w:t>
      </w:r>
      <w:proofErr w:type="spellStart"/>
      <w:r>
        <w:rPr>
          <w:sz w:val="24"/>
          <w:szCs w:val="24"/>
        </w:rPr>
        <w:t>ОО</w:t>
      </w:r>
      <w:proofErr w:type="gramStart"/>
      <w:r>
        <w:rPr>
          <w:sz w:val="24"/>
          <w:szCs w:val="24"/>
        </w:rPr>
        <w:t>О"</w:t>
      </w:r>
      <w:proofErr w:type="gramEnd"/>
      <w:r>
        <w:rPr>
          <w:sz w:val="24"/>
          <w:szCs w:val="24"/>
        </w:rPr>
        <w:t>Олерон</w:t>
      </w:r>
      <w:proofErr w:type="spellEnd"/>
      <w:r>
        <w:rPr>
          <w:sz w:val="24"/>
          <w:szCs w:val="24"/>
        </w:rPr>
        <w:t>" в сумме 2,0 тыс.руб., от редакции газеты «</w:t>
      </w:r>
      <w:proofErr w:type="spellStart"/>
      <w:r>
        <w:rPr>
          <w:sz w:val="24"/>
          <w:szCs w:val="24"/>
        </w:rPr>
        <w:t>Толон</w:t>
      </w:r>
      <w:proofErr w:type="spellEnd"/>
      <w:r>
        <w:rPr>
          <w:sz w:val="24"/>
          <w:szCs w:val="24"/>
        </w:rPr>
        <w:t xml:space="preserve">» в сумме 0,6 тыс. руб., от </w:t>
      </w:r>
      <w:proofErr w:type="spellStart"/>
      <w:r>
        <w:rPr>
          <w:sz w:val="24"/>
          <w:szCs w:val="24"/>
        </w:rPr>
        <w:t>Батомункуевой</w:t>
      </w:r>
      <w:proofErr w:type="spellEnd"/>
      <w:r>
        <w:rPr>
          <w:sz w:val="24"/>
          <w:szCs w:val="24"/>
        </w:rPr>
        <w:t xml:space="preserve"> Ц.Ц. в сумме 5,0 тыс. руб.</w:t>
      </w:r>
    </w:p>
    <w:p w:rsidR="003832BD" w:rsidRDefault="00E864DC" w:rsidP="00E864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32BD">
        <w:rPr>
          <w:sz w:val="24"/>
          <w:szCs w:val="24"/>
        </w:rPr>
        <w:t>В не суммовом выражении финансовые нарушения</w:t>
      </w:r>
      <w:r w:rsidR="00164843">
        <w:rPr>
          <w:sz w:val="24"/>
          <w:szCs w:val="24"/>
        </w:rPr>
        <w:t xml:space="preserve"> </w:t>
      </w:r>
      <w:r w:rsidR="003832BD">
        <w:rPr>
          <w:sz w:val="24"/>
          <w:szCs w:val="24"/>
        </w:rPr>
        <w:t>выявлены по следующим пунктам:</w:t>
      </w:r>
    </w:p>
    <w:p w:rsidR="00726426" w:rsidRPr="003832BD" w:rsidRDefault="003832BD" w:rsidP="003832BD">
      <w:pPr>
        <w:pStyle w:val="ab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64843" w:rsidRPr="003832BD">
        <w:rPr>
          <w:sz w:val="24"/>
          <w:szCs w:val="24"/>
        </w:rPr>
        <w:t>ервичные бухгалтерские документы оформлялись на произвольных бланках,</w:t>
      </w:r>
    </w:p>
    <w:p w:rsidR="000F078F" w:rsidRPr="000F078F" w:rsidRDefault="00726426" w:rsidP="007264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F078F" w:rsidRPr="000F078F">
        <w:rPr>
          <w:sz w:val="24"/>
          <w:szCs w:val="24"/>
        </w:rPr>
        <w:t xml:space="preserve"> нарушение  требований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0F078F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0F078F">
        <w:rPr>
          <w:sz w:val="24"/>
          <w:szCs w:val="24"/>
        </w:rPr>
        <w:t xml:space="preserve"> </w:t>
      </w:r>
    </w:p>
    <w:p w:rsidR="00164843" w:rsidRPr="003832BD" w:rsidRDefault="003832BD" w:rsidP="003832BD">
      <w:pPr>
        <w:pStyle w:val="ab"/>
        <w:numPr>
          <w:ilvl w:val="0"/>
          <w:numId w:val="17"/>
        </w:numPr>
        <w:tabs>
          <w:tab w:val="left" w:pos="0"/>
        </w:tabs>
        <w:spacing w:line="276" w:lineRule="auto"/>
        <w:ind w:left="0" w:firstLine="54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26426" w:rsidRPr="003832BD">
        <w:rPr>
          <w:sz w:val="24"/>
          <w:szCs w:val="24"/>
        </w:rPr>
        <w:t>тсутствует приказ об  установлении размера лимита остатка наличных денег в кассе учреждения, в</w:t>
      </w:r>
      <w:r w:rsidR="00164843" w:rsidRPr="003832BD">
        <w:rPr>
          <w:sz w:val="24"/>
          <w:szCs w:val="24"/>
        </w:rPr>
        <w:t xml:space="preserve"> нарушение Указаний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  <w:r w:rsidR="00726426" w:rsidRPr="003832BD">
        <w:rPr>
          <w:sz w:val="24"/>
          <w:szCs w:val="24"/>
        </w:rPr>
        <w:t>.</w:t>
      </w:r>
      <w:r w:rsidR="00164843" w:rsidRPr="003832BD">
        <w:rPr>
          <w:sz w:val="24"/>
          <w:szCs w:val="24"/>
        </w:rPr>
        <w:t xml:space="preserve">  Не сшита кассовая книга с титульным листом и последней страницей кассовой книги – это первые экземпляры листов кассовой книги, которая ведется на компьютере. Не ведется регистрация приходных и расходных ордеров. </w:t>
      </w:r>
    </w:p>
    <w:p w:rsidR="00344A24" w:rsidRDefault="003832BD" w:rsidP="003832BD">
      <w:pPr>
        <w:pStyle w:val="ab"/>
        <w:numPr>
          <w:ilvl w:val="0"/>
          <w:numId w:val="17"/>
        </w:numPr>
        <w:spacing w:line="276" w:lineRule="auto"/>
        <w:ind w:left="0" w:firstLine="54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4843">
        <w:rPr>
          <w:sz w:val="24"/>
          <w:szCs w:val="24"/>
        </w:rPr>
        <w:t>ыдача авансовых сумм производилась без письменного заявления подотчетного лица, с указанием назначения аванса и срока, на который он выдается. Регистры бухгалтерского учета по расчетам с подотчетными лицами не велись, авансовые отчеты не составлялись.</w:t>
      </w:r>
      <w:r w:rsidR="003D4F02">
        <w:rPr>
          <w:sz w:val="24"/>
          <w:szCs w:val="24"/>
        </w:rPr>
        <w:t xml:space="preserve">  </w:t>
      </w:r>
    </w:p>
    <w:p w:rsidR="00F15B1D" w:rsidRPr="00F15B1D" w:rsidRDefault="00F15B1D" w:rsidP="00F15B1D">
      <w:pPr>
        <w:pStyle w:val="ab"/>
        <w:numPr>
          <w:ilvl w:val="0"/>
          <w:numId w:val="17"/>
        </w:numPr>
        <w:spacing w:line="276" w:lineRule="auto"/>
        <w:ind w:left="0" w:firstLine="54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15B1D">
        <w:rPr>
          <w:sz w:val="24"/>
          <w:szCs w:val="24"/>
        </w:rPr>
        <w:t xml:space="preserve"> денежных чеках на получение наличных денег не правильно заполнялись направления выдачи наличных денег (цели расхода) по номенклатуре символов - только на выплату заработной платы. По факту проверки наличные деньги, снятые с расчетного счета, расходовались и на другие текущие нужды учреждения.</w:t>
      </w:r>
    </w:p>
    <w:p w:rsidR="00C45DCA" w:rsidRPr="00C45DCA" w:rsidRDefault="00C45DCA" w:rsidP="00C45DCA">
      <w:pPr>
        <w:pStyle w:val="ab"/>
        <w:numPr>
          <w:ilvl w:val="0"/>
          <w:numId w:val="17"/>
        </w:numPr>
        <w:spacing w:line="276" w:lineRule="auto"/>
        <w:ind w:left="0" w:firstLine="543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Pr="00C45DCA">
        <w:rPr>
          <w:sz w:val="24"/>
          <w:szCs w:val="24"/>
        </w:rPr>
        <w:t>татное расписание на основании пре</w:t>
      </w:r>
      <w:r>
        <w:rPr>
          <w:sz w:val="24"/>
          <w:szCs w:val="24"/>
        </w:rPr>
        <w:t xml:space="preserve">дыдущей проверки и на основании </w:t>
      </w:r>
      <w:r w:rsidRPr="00C45DCA">
        <w:rPr>
          <w:sz w:val="24"/>
          <w:szCs w:val="24"/>
        </w:rPr>
        <w:t xml:space="preserve">принятого Положения об оплате труда (в новой редакции) работников МАУ «ДИИЦ» не приведено в соответствие, составлено необоснованно и неверно. </w:t>
      </w:r>
    </w:p>
    <w:p w:rsidR="003832BD" w:rsidRDefault="003832BD" w:rsidP="005B41DC">
      <w:pPr>
        <w:pStyle w:val="ab"/>
        <w:spacing w:line="276" w:lineRule="auto"/>
        <w:ind w:left="543"/>
        <w:jc w:val="both"/>
        <w:rPr>
          <w:sz w:val="24"/>
          <w:szCs w:val="24"/>
        </w:rPr>
      </w:pPr>
    </w:p>
    <w:p w:rsidR="00344A24" w:rsidRDefault="00482177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По результатам внешней проверки годовых отчетов об исполнении бюджета за 2021год в Комитете по социальной  политики администрации муниципального района выявлено финансовых нарушений на сумму 34 441,0 тыс. руб., из них: </w:t>
      </w:r>
    </w:p>
    <w:p w:rsidR="00344A24" w:rsidRDefault="00482177" w:rsidP="000E5CB2">
      <w:pPr>
        <w:pStyle w:val="ab"/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по финансовым вложениям учреждением,  на который возложены функции по управлению имуществом (финансовыми активами) соответствующего публично-правового образования, не велся, что  привело к расхождению с данными в годовой бюджетной отчетности. Сумма финансового нарушения составила 34 419,3 тыс. руб.</w:t>
      </w:r>
    </w:p>
    <w:p w:rsidR="00344A24" w:rsidRDefault="00482177" w:rsidP="000E5CB2">
      <w:pPr>
        <w:pStyle w:val="ab"/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верное</w:t>
      </w:r>
      <w:proofErr w:type="gramEnd"/>
      <w:r>
        <w:rPr>
          <w:sz w:val="24"/>
          <w:szCs w:val="24"/>
        </w:rPr>
        <w:t xml:space="preserve"> отражение в годовой бюджетной отчетности за 2021 год  дебиторской и кредиторской задолженности на сумму 21,7 тыс. руб.</w:t>
      </w:r>
    </w:p>
    <w:p w:rsidR="00344A24" w:rsidRPr="00457FFE" w:rsidRDefault="00457FFE" w:rsidP="00457FFE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jc w:val="center"/>
        <w:rPr>
          <w:b/>
          <w:sz w:val="24"/>
          <w:szCs w:val="24"/>
        </w:rPr>
      </w:pPr>
      <w:r w:rsidRPr="00457FFE">
        <w:rPr>
          <w:b/>
          <w:sz w:val="24"/>
          <w:szCs w:val="24"/>
        </w:rPr>
        <w:t>н</w:t>
      </w:r>
      <w:r w:rsidR="00482177" w:rsidRPr="00457FFE">
        <w:rPr>
          <w:b/>
          <w:sz w:val="24"/>
          <w:szCs w:val="24"/>
        </w:rPr>
        <w:t>арушения в сфере управления и распоряжения имуществом</w:t>
      </w:r>
    </w:p>
    <w:p w:rsidR="00344A24" w:rsidRDefault="00482177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результатам внешней проверки годовых отчетов об исполнении бюджета за 2021год в Комитете по социальной  политики администрации муниципального района выявлено финансовых нарушений на  сумму 2 200,0 тыс. руб.:</w:t>
      </w:r>
    </w:p>
    <w:p w:rsidR="00FB355A" w:rsidRDefault="0032746F" w:rsidP="0032746F">
      <w:pPr>
        <w:pStyle w:val="ab"/>
        <w:numPr>
          <w:ilvl w:val="0"/>
          <w:numId w:val="20"/>
        </w:numPr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2177" w:rsidRPr="00FB355A">
        <w:rPr>
          <w:sz w:val="24"/>
          <w:szCs w:val="24"/>
        </w:rPr>
        <w:t>произведено необоснованное списание с бух</w:t>
      </w:r>
      <w:r w:rsidR="00FB355A">
        <w:rPr>
          <w:sz w:val="24"/>
          <w:szCs w:val="24"/>
        </w:rPr>
        <w:t>галтерского учета оборудования,</w:t>
      </w:r>
    </w:p>
    <w:p w:rsidR="00EC6961" w:rsidRDefault="00482177" w:rsidP="00EC6961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FB355A">
        <w:rPr>
          <w:sz w:val="24"/>
          <w:szCs w:val="24"/>
        </w:rPr>
        <w:t>приобретенного в рамках мероприятий по созданию дополнительных мест для детей в возрасте до 3-х лет,</w:t>
      </w:r>
      <w:r>
        <w:t xml:space="preserve"> </w:t>
      </w:r>
      <w:r w:rsidRPr="00FB355A">
        <w:rPr>
          <w:sz w:val="24"/>
          <w:szCs w:val="24"/>
        </w:rPr>
        <w:t>за счет федерального, регионального бюджетов</w:t>
      </w:r>
      <w:r w:rsidR="00EC6961">
        <w:rPr>
          <w:sz w:val="24"/>
          <w:szCs w:val="24"/>
        </w:rPr>
        <w:t>.</w:t>
      </w:r>
      <w:r w:rsidRPr="00FB355A">
        <w:rPr>
          <w:sz w:val="24"/>
          <w:szCs w:val="24"/>
        </w:rPr>
        <w:t xml:space="preserve">  </w:t>
      </w:r>
    </w:p>
    <w:p w:rsidR="0032746F" w:rsidRPr="00EC6961" w:rsidRDefault="00EC6961" w:rsidP="00EC6961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82177" w:rsidRPr="00EC6961">
        <w:rPr>
          <w:sz w:val="24"/>
          <w:szCs w:val="24"/>
        </w:rPr>
        <w:t>При проверке соблюдения установленного порядка управления и распоряжения имуществом муниципального района за 2021год и истекший период 2022 года в отделе экономики, управления имуществом и земельным отношениям администрации муниципального района «Дульдургинский район» выявлено финансовых нарушений на сумму 7 202,9 тыс. руб.:</w:t>
      </w:r>
    </w:p>
    <w:p w:rsidR="0032746F" w:rsidRPr="0032746F" w:rsidRDefault="0032746F" w:rsidP="0032746F">
      <w:pPr>
        <w:pStyle w:val="ab"/>
        <w:numPr>
          <w:ilvl w:val="0"/>
          <w:numId w:val="20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746F">
        <w:rPr>
          <w:sz w:val="24"/>
          <w:szCs w:val="24"/>
        </w:rPr>
        <w:t xml:space="preserve">неверное отражение движения имущества казны района (поступление, выбытие)  в 2021 году.   </w:t>
      </w:r>
    </w:p>
    <w:p w:rsidR="0032746F" w:rsidRPr="00203619" w:rsidRDefault="0032746F" w:rsidP="004A1AA3">
      <w:pPr>
        <w:spacing w:before="100" w:beforeAutospacing="1" w:after="100" w:afterAutospacing="1"/>
        <w:ind w:hanging="49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A1AA3">
        <w:rPr>
          <w:sz w:val="24"/>
          <w:szCs w:val="24"/>
        </w:rPr>
        <w:t xml:space="preserve">        </w:t>
      </w:r>
      <w:r>
        <w:rPr>
          <w:sz w:val="24"/>
          <w:szCs w:val="24"/>
        </w:rPr>
        <w:t>Не устранены нарушения,</w:t>
      </w:r>
      <w:r w:rsidR="004A1A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недостатки, </w:t>
      </w:r>
      <w:r w:rsidRPr="00203619">
        <w:rPr>
          <w:sz w:val="24"/>
          <w:szCs w:val="24"/>
        </w:rPr>
        <w:t>выявленны</w:t>
      </w:r>
      <w:r>
        <w:rPr>
          <w:sz w:val="24"/>
          <w:szCs w:val="24"/>
        </w:rPr>
        <w:t xml:space="preserve">е </w:t>
      </w:r>
      <w:r w:rsidRPr="00203619">
        <w:rPr>
          <w:sz w:val="24"/>
          <w:szCs w:val="24"/>
        </w:rPr>
        <w:t xml:space="preserve">в ходе </w:t>
      </w:r>
      <w:r>
        <w:rPr>
          <w:sz w:val="24"/>
          <w:szCs w:val="24"/>
        </w:rPr>
        <w:t xml:space="preserve">предыдущей </w:t>
      </w:r>
      <w:r w:rsidRPr="00203619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в </w:t>
      </w:r>
      <w:r w:rsidR="004A1AA3">
        <w:rPr>
          <w:sz w:val="24"/>
          <w:szCs w:val="24"/>
        </w:rPr>
        <w:t xml:space="preserve">    </w:t>
      </w:r>
      <w:r>
        <w:rPr>
          <w:sz w:val="24"/>
          <w:szCs w:val="24"/>
        </w:rPr>
        <w:t>2021 год</w:t>
      </w:r>
      <w:proofErr w:type="gramStart"/>
      <w:r>
        <w:rPr>
          <w:sz w:val="24"/>
          <w:szCs w:val="24"/>
        </w:rPr>
        <w:t>у</w:t>
      </w:r>
      <w:r w:rsidR="004A1AA3" w:rsidRPr="00203619">
        <w:rPr>
          <w:sz w:val="24"/>
          <w:szCs w:val="24"/>
        </w:rPr>
        <w:t>(</w:t>
      </w:r>
      <w:proofErr w:type="gramEnd"/>
      <w:r w:rsidR="004A1AA3" w:rsidRPr="00203619">
        <w:rPr>
          <w:sz w:val="24"/>
          <w:szCs w:val="24"/>
        </w:rPr>
        <w:t xml:space="preserve">акт проверки от 08.11.2021 года) </w:t>
      </w:r>
      <w:r w:rsidR="004A1AA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2746F" w:rsidRPr="00C364F4" w:rsidRDefault="0032746F" w:rsidP="004A1AA3">
      <w:pPr>
        <w:pStyle w:val="ab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360"/>
        <w:rPr>
          <w:sz w:val="24"/>
          <w:szCs w:val="24"/>
        </w:rPr>
      </w:pPr>
      <w:r>
        <w:rPr>
          <w:sz w:val="24"/>
          <w:szCs w:val="24"/>
        </w:rPr>
        <w:t>в</w:t>
      </w:r>
      <w:r w:rsidRPr="00C364F4">
        <w:rPr>
          <w:sz w:val="24"/>
          <w:szCs w:val="24"/>
        </w:rPr>
        <w:t xml:space="preserve">  разделе 2 Реестра по движимому имуществ</w:t>
      </w:r>
      <w:r>
        <w:rPr>
          <w:sz w:val="24"/>
          <w:szCs w:val="24"/>
        </w:rPr>
        <w:t xml:space="preserve">у также отсутствуют сведения по </w:t>
      </w:r>
      <w:r w:rsidRPr="00C364F4">
        <w:rPr>
          <w:sz w:val="24"/>
          <w:szCs w:val="24"/>
        </w:rPr>
        <w:t>многим объектам движимого имущества.  Не включены сведения обо всех организациях с участием муниципального района в уставном капитале, при этом эти сведения отражены в разделе 3 Реестра. В разделе 3 Реестра отражены две организации, где  размер доли в уставном капитале составляет в ОАО «Молоко» -  20,0 % , в ООО "Жилищное ипотечное кредитование" -  33,4%. Также в 3 раздел Реестра внесена еще одна организация – ООО «Универсал+», без отражения сведений об участии муниципального района в устав</w:t>
      </w:r>
      <w:r>
        <w:rPr>
          <w:sz w:val="24"/>
          <w:szCs w:val="24"/>
        </w:rPr>
        <w:t>ном капитале данной организации;</w:t>
      </w:r>
    </w:p>
    <w:p w:rsidR="0032746F" w:rsidRPr="00C364F4" w:rsidRDefault="0032746F" w:rsidP="004A1AA3">
      <w:pPr>
        <w:pStyle w:val="ab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360"/>
        <w:rPr>
          <w:sz w:val="24"/>
          <w:szCs w:val="24"/>
        </w:rPr>
      </w:pPr>
      <w:r w:rsidRPr="00C364F4">
        <w:rPr>
          <w:sz w:val="24"/>
          <w:szCs w:val="24"/>
        </w:rPr>
        <w:t>Отделом не проведена работа по уточнению  информации о финансовых вложениях в (складочном) капитале других организаций в сумме 8</w:t>
      </w:r>
      <w:r w:rsidR="004A19F5">
        <w:rPr>
          <w:sz w:val="24"/>
          <w:szCs w:val="24"/>
        </w:rPr>
        <w:t> </w:t>
      </w:r>
      <w:r w:rsidRPr="00C364F4">
        <w:rPr>
          <w:sz w:val="24"/>
          <w:szCs w:val="24"/>
        </w:rPr>
        <w:t>669</w:t>
      </w:r>
      <w:r w:rsidR="004A19F5">
        <w:rPr>
          <w:sz w:val="24"/>
          <w:szCs w:val="24"/>
        </w:rPr>
        <w:t>,4 тыс.</w:t>
      </w:r>
      <w:r w:rsidRPr="00C364F4">
        <w:rPr>
          <w:sz w:val="24"/>
          <w:szCs w:val="24"/>
        </w:rPr>
        <w:t xml:space="preserve"> рублей, которая числится  в учете на балансе.  Расшифровка  суммы финансовых вложений  </w:t>
      </w:r>
      <w:r>
        <w:rPr>
          <w:sz w:val="24"/>
          <w:szCs w:val="24"/>
        </w:rPr>
        <w:t>по организациям не представлена;</w:t>
      </w:r>
    </w:p>
    <w:p w:rsidR="0032746F" w:rsidRDefault="0032746F" w:rsidP="004A1AA3">
      <w:pPr>
        <w:pStyle w:val="ab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360"/>
        <w:rPr>
          <w:sz w:val="24"/>
          <w:szCs w:val="24"/>
        </w:rPr>
      </w:pPr>
      <w:r>
        <w:rPr>
          <w:sz w:val="24"/>
          <w:szCs w:val="24"/>
        </w:rPr>
        <w:t>у</w:t>
      </w:r>
      <w:r w:rsidRPr="00C364F4">
        <w:rPr>
          <w:sz w:val="24"/>
          <w:szCs w:val="24"/>
        </w:rPr>
        <w:t>четные дела имущества не приведены в соответствие с пп.315-3.16 Порядка учета и ведения реестра муниципального имущества.</w:t>
      </w:r>
    </w:p>
    <w:p w:rsidR="0032746F" w:rsidRDefault="0032746F" w:rsidP="004A1AA3">
      <w:pPr>
        <w:pStyle w:val="ab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360"/>
        <w:rPr>
          <w:sz w:val="24"/>
          <w:szCs w:val="24"/>
        </w:rPr>
      </w:pPr>
      <w:r>
        <w:rPr>
          <w:sz w:val="24"/>
          <w:szCs w:val="24"/>
        </w:rPr>
        <w:t>а</w:t>
      </w:r>
      <w:r w:rsidRPr="00312B56">
        <w:rPr>
          <w:sz w:val="24"/>
          <w:szCs w:val="24"/>
        </w:rPr>
        <w:t>налитический учет начисления и поступления доходов от сдачи в аренду имущества, земельных участков в разрезе договоров аренды не осуществлялся. В связи с этим, проверить правильность начисления,  полноту и своевременность  поступления доходов от аренды имущества невозможно.</w:t>
      </w:r>
    </w:p>
    <w:p w:rsidR="0032746F" w:rsidRDefault="0032746F" w:rsidP="003402AA">
      <w:pPr>
        <w:pStyle w:val="ab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360"/>
        <w:rPr>
          <w:sz w:val="24"/>
          <w:szCs w:val="24"/>
        </w:rPr>
      </w:pPr>
      <w:r w:rsidRPr="00C364F4">
        <w:rPr>
          <w:sz w:val="24"/>
          <w:szCs w:val="24"/>
        </w:rPr>
        <w:t>не проведена инвентаризация нормативной базы по вопросам управления и распоряжения имуществом на предмет соответствия действующему законодательству.  Не внесены  изменения или приняты в новой редакции Порядок инвентарного и аналитического учета имущества, утвержденного Приказом Комитета по финансам от 30.11.2009г №41ПД,  в связи  утратившими силу  отдельные нормативные акты.</w:t>
      </w:r>
    </w:p>
    <w:p w:rsidR="0032746F" w:rsidRDefault="0032746F" w:rsidP="003402AA">
      <w:pPr>
        <w:pStyle w:val="ab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360"/>
        <w:rPr>
          <w:sz w:val="24"/>
          <w:szCs w:val="24"/>
        </w:rPr>
      </w:pPr>
      <w:r w:rsidRPr="00662469">
        <w:rPr>
          <w:sz w:val="24"/>
          <w:szCs w:val="24"/>
        </w:rPr>
        <w:lastRenderedPageBreak/>
        <w:t>имущество казны в бухгалтерском учете  не соответствует перечню имущества в Реестре;</w:t>
      </w:r>
    </w:p>
    <w:p w:rsidR="0032746F" w:rsidRDefault="0032746F" w:rsidP="003402AA">
      <w:pPr>
        <w:pStyle w:val="ab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142" w:firstLine="218"/>
        <w:rPr>
          <w:sz w:val="24"/>
          <w:szCs w:val="24"/>
        </w:rPr>
      </w:pPr>
      <w:r>
        <w:rPr>
          <w:sz w:val="24"/>
          <w:szCs w:val="24"/>
        </w:rPr>
        <w:t xml:space="preserve"> в учете казны района находятся следующие объекты имущества, которые </w:t>
      </w:r>
    </w:p>
    <w:p w:rsidR="003402AA" w:rsidRDefault="0032746F" w:rsidP="0032746F">
      <w:pPr>
        <w:pStyle w:val="ab"/>
        <w:spacing w:before="100" w:beforeAutospacing="1" w:after="100" w:afterAutospacing="1"/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зарегистрированы</w:t>
      </w:r>
      <w:proofErr w:type="gramEnd"/>
      <w:r>
        <w:rPr>
          <w:sz w:val="24"/>
          <w:szCs w:val="24"/>
        </w:rPr>
        <w:t xml:space="preserve"> одной общей суммой:                            </w:t>
      </w:r>
    </w:p>
    <w:p w:rsidR="0032746F" w:rsidRPr="00A556D0" w:rsidRDefault="0032746F" w:rsidP="0032746F">
      <w:pPr>
        <w:pStyle w:val="ab"/>
        <w:spacing w:before="100" w:beforeAutospacing="1" w:after="100" w:afterAutospacing="1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A556D0">
        <w:rPr>
          <w:sz w:val="24"/>
          <w:szCs w:val="24"/>
        </w:rPr>
        <w:t xml:space="preserve"> транспортные средства, учтенные в казне района, как одна единица, на  сумму  </w:t>
      </w:r>
    </w:p>
    <w:p w:rsidR="0032746F" w:rsidRDefault="0032746F" w:rsidP="0032746F">
      <w:pPr>
        <w:pStyle w:val="ab"/>
        <w:spacing w:before="100" w:beforeAutospacing="1" w:after="100" w:afterAutospacing="1"/>
        <w:ind w:left="108"/>
        <w:rPr>
          <w:sz w:val="24"/>
          <w:szCs w:val="24"/>
        </w:rPr>
      </w:pPr>
      <w:r w:rsidRPr="00A556D0">
        <w:rPr>
          <w:sz w:val="24"/>
          <w:szCs w:val="24"/>
        </w:rPr>
        <w:t>12 356 583,72 рублей, переданные ООО «Универсал»</w:t>
      </w:r>
    </w:p>
    <w:p w:rsidR="0032746F" w:rsidRDefault="0032746F" w:rsidP="0032746F">
      <w:pPr>
        <w:pStyle w:val="ab"/>
        <w:spacing w:before="100" w:beforeAutospacing="1" w:after="100" w:afterAutospacing="1"/>
        <w:ind w:left="108"/>
        <w:rPr>
          <w:sz w:val="24"/>
          <w:szCs w:val="24"/>
        </w:rPr>
      </w:pPr>
      <w:r>
        <w:rPr>
          <w:sz w:val="24"/>
          <w:szCs w:val="24"/>
        </w:rPr>
        <w:t>-</w:t>
      </w:r>
      <w:r w:rsidRPr="0099264F">
        <w:rPr>
          <w:sz w:val="24"/>
          <w:szCs w:val="24"/>
        </w:rPr>
        <w:t xml:space="preserve">движимое имущество,  принадлежащее на праве оперативного управления МБОУ   « Дом детского творчества», учтены в казне района, как одна единица, на  сумму  </w:t>
      </w:r>
      <w:r w:rsidR="004A19F5">
        <w:rPr>
          <w:sz w:val="24"/>
          <w:szCs w:val="24"/>
        </w:rPr>
        <w:t>2 085,2 тыс</w:t>
      </w:r>
      <w:proofErr w:type="gramStart"/>
      <w:r w:rsidR="004A19F5">
        <w:rPr>
          <w:sz w:val="24"/>
          <w:szCs w:val="24"/>
        </w:rPr>
        <w:t>.р</w:t>
      </w:r>
      <w:proofErr w:type="gramEnd"/>
      <w:r w:rsidR="004A19F5">
        <w:rPr>
          <w:sz w:val="24"/>
          <w:szCs w:val="24"/>
        </w:rPr>
        <w:t>уб.</w:t>
      </w:r>
    </w:p>
    <w:p w:rsidR="004A19F5" w:rsidRDefault="004A19F5" w:rsidP="008A53CF">
      <w:pPr>
        <w:spacing w:line="276" w:lineRule="auto"/>
        <w:jc w:val="both"/>
        <w:rPr>
          <w:sz w:val="24"/>
          <w:szCs w:val="24"/>
        </w:rPr>
      </w:pPr>
      <w:r w:rsidRPr="00203619">
        <w:rPr>
          <w:sz w:val="24"/>
          <w:szCs w:val="24"/>
        </w:rPr>
        <w:t xml:space="preserve"> </w:t>
      </w:r>
      <w:r w:rsidR="008A53CF">
        <w:rPr>
          <w:sz w:val="24"/>
          <w:szCs w:val="24"/>
        </w:rPr>
        <w:t xml:space="preserve">          </w:t>
      </w:r>
      <w:r w:rsidRPr="005224DF">
        <w:rPr>
          <w:sz w:val="24"/>
          <w:szCs w:val="24"/>
        </w:rPr>
        <w:t xml:space="preserve">По итогам предыдущей проверки было установлено, что в нарушение п.20 Инструкции №157н  инвентаризация  имущества казны района не проводилась, то есть отсутствовал контроль   фактического наличия,  состояния, сохранности и использования муниципального имущества района. В ходе проверки </w:t>
      </w:r>
      <w:r>
        <w:rPr>
          <w:sz w:val="24"/>
          <w:szCs w:val="24"/>
        </w:rPr>
        <w:t>представлен</w:t>
      </w:r>
      <w:r w:rsidR="008A53CF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 w:rsidR="008A53CF">
        <w:rPr>
          <w:sz w:val="24"/>
          <w:szCs w:val="24"/>
        </w:rPr>
        <w:t xml:space="preserve"> </w:t>
      </w:r>
      <w:r w:rsidRPr="000D1095">
        <w:rPr>
          <w:sz w:val="24"/>
          <w:szCs w:val="24"/>
        </w:rPr>
        <w:t>отдела экономики, управления имуществом и земельным отношениям от 08.11.2021 года за № 1  о создании комиссии по инвентаризации муниципального  имущества. Итоги по проведенной инвентаризации казны района отсутствую</w:t>
      </w:r>
      <w:proofErr w:type="gramStart"/>
      <w:r w:rsidRPr="000D1095">
        <w:rPr>
          <w:sz w:val="24"/>
          <w:szCs w:val="24"/>
        </w:rPr>
        <w:t>т-</w:t>
      </w:r>
      <w:proofErr w:type="gramEnd"/>
      <w:r w:rsidRPr="000D1095">
        <w:rPr>
          <w:sz w:val="24"/>
          <w:szCs w:val="24"/>
        </w:rPr>
        <w:t xml:space="preserve">  не представлена для проверки   инвентаризационная (сличительная)   опись имущества  ни на 01.01.2022 года и в текущем проверяемом периоде 2022 года.</w:t>
      </w:r>
    </w:p>
    <w:p w:rsidR="00344A24" w:rsidRPr="00457FFE" w:rsidRDefault="00457FFE" w:rsidP="00457FFE">
      <w:pPr>
        <w:pStyle w:val="ab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482177" w:rsidRPr="00457FFE">
        <w:rPr>
          <w:b/>
          <w:sz w:val="24"/>
          <w:szCs w:val="24"/>
        </w:rPr>
        <w:t>ные нарушения</w:t>
      </w:r>
    </w:p>
    <w:p w:rsidR="00FB355A" w:rsidRDefault="00457FFE" w:rsidP="00FB355A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B355A">
        <w:rPr>
          <w:sz w:val="24"/>
          <w:szCs w:val="24"/>
        </w:rPr>
        <w:t xml:space="preserve"> </w:t>
      </w:r>
      <w:r w:rsidR="00FB355A" w:rsidRPr="00FB355A">
        <w:rPr>
          <w:sz w:val="24"/>
          <w:szCs w:val="24"/>
        </w:rPr>
        <w:t xml:space="preserve"> </w:t>
      </w:r>
      <w:r w:rsidR="00FB355A">
        <w:rPr>
          <w:sz w:val="24"/>
          <w:szCs w:val="24"/>
        </w:rPr>
        <w:t xml:space="preserve">В результате контрольного мероприятия в МАУ «Дульдургинский информационно-издательский центр»  было выявлено: </w:t>
      </w:r>
    </w:p>
    <w:p w:rsidR="00FB355A" w:rsidRDefault="00FB355A" w:rsidP="00FB355A">
      <w:pPr>
        <w:pStyle w:val="ab"/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• не правомерное, не правильное начисление заработной платы работникам учреждения на сумму  115,3 тыс. руб. (недоплата 54,2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переплата 61,1 тыс. руб.)</w:t>
      </w:r>
    </w:p>
    <w:p w:rsidR="00FB355A" w:rsidRPr="00AE6D66" w:rsidRDefault="00FB355A" w:rsidP="0089563C">
      <w:pPr>
        <w:pStyle w:val="ab"/>
        <w:numPr>
          <w:ilvl w:val="0"/>
          <w:numId w:val="20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E6D66">
        <w:rPr>
          <w:sz w:val="24"/>
          <w:szCs w:val="24"/>
        </w:rPr>
        <w:t>в нарушение требований Федерального за</w:t>
      </w:r>
      <w:r w:rsidR="00AE6D66">
        <w:rPr>
          <w:sz w:val="24"/>
          <w:szCs w:val="24"/>
        </w:rPr>
        <w:t>кона от 19.06.2000г  N 82-ФЗ "О</w:t>
      </w:r>
      <w:r w:rsidR="0089563C">
        <w:rPr>
          <w:sz w:val="24"/>
          <w:szCs w:val="24"/>
        </w:rPr>
        <w:t xml:space="preserve"> </w:t>
      </w:r>
      <w:r w:rsidRPr="00AE6D66">
        <w:rPr>
          <w:sz w:val="24"/>
          <w:szCs w:val="24"/>
        </w:rPr>
        <w:t xml:space="preserve">минимальном  </w:t>
      </w:r>
      <w:proofErr w:type="gramStart"/>
      <w:r w:rsidRPr="00AE6D66">
        <w:rPr>
          <w:sz w:val="24"/>
          <w:szCs w:val="24"/>
        </w:rPr>
        <w:t>размере оплаты  труда</w:t>
      </w:r>
      <w:proofErr w:type="gramEnd"/>
      <w:r w:rsidRPr="00AE6D66">
        <w:rPr>
          <w:sz w:val="24"/>
          <w:szCs w:val="24"/>
        </w:rPr>
        <w:t>" не была доведена заработная плата до уровня МРОТ трем работникам. Недоплата за 2021  год составила 46,</w:t>
      </w:r>
      <w:r w:rsidR="00EA2953">
        <w:rPr>
          <w:sz w:val="24"/>
          <w:szCs w:val="24"/>
        </w:rPr>
        <w:t>3</w:t>
      </w:r>
      <w:r w:rsidRPr="00AE6D66">
        <w:rPr>
          <w:sz w:val="24"/>
          <w:szCs w:val="24"/>
        </w:rPr>
        <w:t xml:space="preserve"> тыс. руб.</w:t>
      </w:r>
    </w:p>
    <w:p w:rsidR="00FB355A" w:rsidRDefault="00C908AE" w:rsidP="00C908AE">
      <w:pPr>
        <w:pStyle w:val="ab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результате контрольного мероприятия в администрации сельского поселения «Дульдурга»  было выявлено:</w:t>
      </w:r>
    </w:p>
    <w:p w:rsidR="00C908AE" w:rsidRDefault="00C908AE" w:rsidP="002218CE">
      <w:pPr>
        <w:pStyle w:val="ab"/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• не правомерное, не правильное начисление заработной платы работникам учреждения на сумму  15,1 тыс. руб. </w:t>
      </w:r>
    </w:p>
    <w:p w:rsidR="00846286" w:rsidRDefault="00846286" w:rsidP="00846286">
      <w:pPr>
        <w:pStyle w:val="ab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результате контрольного мероприятия по требованию прокуратуры в МБУ «Дом спорта</w:t>
      </w:r>
      <w:r w:rsidR="00D22ADE">
        <w:rPr>
          <w:sz w:val="24"/>
          <w:szCs w:val="24"/>
        </w:rPr>
        <w:t xml:space="preserve"> </w:t>
      </w:r>
      <w:proofErr w:type="spellStart"/>
      <w:r w:rsidR="00D22ADE">
        <w:rPr>
          <w:sz w:val="24"/>
          <w:szCs w:val="24"/>
        </w:rPr>
        <w:t>Иля</w:t>
      </w:r>
      <w:proofErr w:type="spellEnd"/>
      <w:r>
        <w:rPr>
          <w:sz w:val="24"/>
          <w:szCs w:val="24"/>
        </w:rPr>
        <w:t>»  был</w:t>
      </w:r>
      <w:r w:rsidR="00D22AD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22ADE">
        <w:rPr>
          <w:sz w:val="24"/>
          <w:szCs w:val="24"/>
        </w:rPr>
        <w:t>произведены</w:t>
      </w:r>
      <w:r w:rsidR="0066048D" w:rsidRPr="0066048D">
        <w:rPr>
          <w:sz w:val="24"/>
          <w:szCs w:val="24"/>
        </w:rPr>
        <w:t xml:space="preserve"> расчет</w:t>
      </w:r>
      <w:r w:rsidR="00D22ADE">
        <w:rPr>
          <w:sz w:val="24"/>
          <w:szCs w:val="24"/>
        </w:rPr>
        <w:t>ы</w:t>
      </w:r>
      <w:r w:rsidR="0066048D" w:rsidRPr="0066048D">
        <w:rPr>
          <w:sz w:val="24"/>
          <w:szCs w:val="24"/>
        </w:rPr>
        <w:t xml:space="preserve"> за работу в ночное время и  компенсации за задержку  выплаты зарплаты работникам </w:t>
      </w:r>
      <w:r w:rsidR="00D22ADE">
        <w:rPr>
          <w:sz w:val="24"/>
          <w:szCs w:val="24"/>
        </w:rPr>
        <w:t xml:space="preserve">учреждения </w:t>
      </w:r>
      <w:r w:rsidR="0066048D" w:rsidRPr="0066048D">
        <w:rPr>
          <w:sz w:val="24"/>
          <w:szCs w:val="24"/>
        </w:rPr>
        <w:t>за 2021-2022годы</w:t>
      </w:r>
      <w:r w:rsidR="00D22ADE">
        <w:rPr>
          <w:sz w:val="24"/>
          <w:szCs w:val="24"/>
        </w:rPr>
        <w:t>, сумма начисления составила 46,7 тыс</w:t>
      </w:r>
      <w:proofErr w:type="gramStart"/>
      <w:r w:rsidR="00D22ADE">
        <w:rPr>
          <w:sz w:val="24"/>
          <w:szCs w:val="24"/>
        </w:rPr>
        <w:t>.р</w:t>
      </w:r>
      <w:proofErr w:type="gramEnd"/>
      <w:r w:rsidR="00D22ADE">
        <w:rPr>
          <w:sz w:val="24"/>
          <w:szCs w:val="24"/>
        </w:rPr>
        <w:t>уб.,</w:t>
      </w:r>
      <w:r w:rsidR="00C70CB3">
        <w:rPr>
          <w:sz w:val="24"/>
          <w:szCs w:val="24"/>
        </w:rPr>
        <w:t xml:space="preserve"> </w:t>
      </w:r>
      <w:r w:rsidR="00D22ADE">
        <w:rPr>
          <w:sz w:val="24"/>
          <w:szCs w:val="24"/>
        </w:rPr>
        <w:t xml:space="preserve">а также </w:t>
      </w:r>
      <w:r w:rsidR="00D22ADE" w:rsidRPr="00D22ADE">
        <w:t xml:space="preserve"> </w:t>
      </w:r>
      <w:r w:rsidR="00D22ADE" w:rsidRPr="00D22ADE">
        <w:rPr>
          <w:sz w:val="24"/>
          <w:szCs w:val="24"/>
        </w:rPr>
        <w:t xml:space="preserve">расчет компенсации за задержку  выплаты отпускных работникам </w:t>
      </w:r>
      <w:proofErr w:type="spellStart"/>
      <w:r w:rsidR="00D22ADE" w:rsidRPr="00D22ADE">
        <w:rPr>
          <w:sz w:val="24"/>
          <w:szCs w:val="24"/>
        </w:rPr>
        <w:t>Д</w:t>
      </w:r>
      <w:r w:rsidR="00C70CB3">
        <w:rPr>
          <w:sz w:val="24"/>
          <w:szCs w:val="24"/>
        </w:rPr>
        <w:t>ульдургинской</w:t>
      </w:r>
      <w:proofErr w:type="spellEnd"/>
      <w:r w:rsidR="00C70CB3">
        <w:rPr>
          <w:sz w:val="24"/>
          <w:szCs w:val="24"/>
        </w:rPr>
        <w:t xml:space="preserve"> центральной районной больницы</w:t>
      </w:r>
      <w:r w:rsidR="00D22ADE" w:rsidRPr="00D22ADE">
        <w:rPr>
          <w:sz w:val="24"/>
          <w:szCs w:val="24"/>
        </w:rPr>
        <w:t xml:space="preserve"> за 2021-2022годы</w:t>
      </w:r>
      <w:r w:rsidR="00C70CB3">
        <w:rPr>
          <w:sz w:val="24"/>
          <w:szCs w:val="24"/>
        </w:rPr>
        <w:t xml:space="preserve">, сумма начисления составила </w:t>
      </w:r>
      <w:r w:rsidR="00E620A8">
        <w:rPr>
          <w:sz w:val="24"/>
          <w:szCs w:val="24"/>
        </w:rPr>
        <w:t>0,7 тыс.руб.</w:t>
      </w: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Экспертно-аналитическая деятельность</w:t>
      </w:r>
    </w:p>
    <w:p w:rsidR="00344A24" w:rsidRDefault="00482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единой системы финансового контроля, предусмотренного бюджетным законодательством, Контрольно-счетной палатой в 2022 году проведено 13 экспертно-аналитических мероприятий, а именно:</w:t>
      </w:r>
    </w:p>
    <w:p w:rsidR="002218CE" w:rsidRPr="002218CE" w:rsidRDefault="002218CE" w:rsidP="00007700">
      <w:pPr>
        <w:pStyle w:val="ab"/>
        <w:numPr>
          <w:ilvl w:val="0"/>
          <w:numId w:val="20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482177" w:rsidRPr="002218CE">
        <w:rPr>
          <w:sz w:val="24"/>
          <w:szCs w:val="24"/>
        </w:rPr>
        <w:t xml:space="preserve">роведение экспертизы проекта бюджета муниципального района «Дульдургинский район» на 2023 год и </w:t>
      </w:r>
      <w:bookmarkStart w:id="1" w:name="__DdeLink__2215_399049080"/>
      <w:r w:rsidR="00482177" w:rsidRPr="002218CE">
        <w:rPr>
          <w:sz w:val="24"/>
          <w:szCs w:val="24"/>
        </w:rPr>
        <w:t>плановый период 2024-2025 г</w:t>
      </w:r>
      <w:bookmarkEnd w:id="1"/>
      <w:r w:rsidR="00482177" w:rsidRPr="002218CE">
        <w:rPr>
          <w:sz w:val="24"/>
          <w:szCs w:val="24"/>
        </w:rPr>
        <w:t>од</w:t>
      </w:r>
    </w:p>
    <w:p w:rsidR="00344A24" w:rsidRPr="002218CE" w:rsidRDefault="002218CE" w:rsidP="00007700">
      <w:pPr>
        <w:pStyle w:val="ab"/>
        <w:numPr>
          <w:ilvl w:val="0"/>
          <w:numId w:val="20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482177" w:rsidRPr="002218CE">
        <w:rPr>
          <w:sz w:val="24"/>
          <w:szCs w:val="24"/>
        </w:rPr>
        <w:t>роведение экспертизы проектов бюджетов 10 сельских поселений муниципального района «Дульдургинский район»  на 2023 год и плановый период 2024-2025 годы</w:t>
      </w:r>
    </w:p>
    <w:p w:rsidR="00344A24" w:rsidRPr="00007700" w:rsidRDefault="00007700" w:rsidP="00007700">
      <w:pPr>
        <w:pStyle w:val="ab"/>
        <w:numPr>
          <w:ilvl w:val="0"/>
          <w:numId w:val="20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82177" w:rsidRPr="00007700">
        <w:rPr>
          <w:sz w:val="24"/>
          <w:szCs w:val="24"/>
        </w:rPr>
        <w:t>одготовлены заключения на проекты решений о внесении изменений в бюджет муниципального района на 2022 год</w:t>
      </w:r>
    </w:p>
    <w:p w:rsidR="00344A24" w:rsidRPr="00591B43" w:rsidRDefault="00591B43" w:rsidP="00591B43">
      <w:pPr>
        <w:pStyle w:val="ab"/>
        <w:numPr>
          <w:ilvl w:val="0"/>
          <w:numId w:val="20"/>
        </w:numPr>
        <w:tabs>
          <w:tab w:val="left" w:pos="540"/>
        </w:tabs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82177" w:rsidRPr="00591B43">
        <w:rPr>
          <w:sz w:val="24"/>
          <w:szCs w:val="24"/>
        </w:rPr>
        <w:t xml:space="preserve">одготовлены заключения (аналитические записки) по результатам внешней </w:t>
      </w:r>
      <w:r w:rsidR="00482177" w:rsidRPr="00591B43">
        <w:rPr>
          <w:sz w:val="24"/>
          <w:szCs w:val="24"/>
        </w:rPr>
        <w:lastRenderedPageBreak/>
        <w:t>проверки квартальной отчетности   сельских поселений по мере поступления документов</w:t>
      </w: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Правовое, методологическое, кадровое обеспечение деятельности</w:t>
      </w:r>
    </w:p>
    <w:p w:rsidR="00344A24" w:rsidRDefault="00482177" w:rsidP="00352596">
      <w:p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A39B0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 связи с реализацией положений федерального закона №255-ФЗ от 01.07.2021 года « 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акты»  внесены изменения в отдельные статьи Устава муниципального района «Дульдургинский район», принято в новой редакции Положение о Контрольно-счетной палате.</w:t>
      </w:r>
      <w:proofErr w:type="gramEnd"/>
    </w:p>
    <w:p w:rsidR="00344A24" w:rsidRDefault="00482177" w:rsidP="004A39B0">
      <w:pPr>
        <w:tabs>
          <w:tab w:val="left" w:pos="709"/>
        </w:tabs>
        <w:spacing w:line="276" w:lineRule="auto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   </w:t>
      </w:r>
      <w:r w:rsidR="004A39B0">
        <w:rPr>
          <w:spacing w:val="2"/>
          <w:sz w:val="24"/>
          <w:szCs w:val="24"/>
          <w:shd w:val="clear" w:color="auto" w:fill="FFFFFF"/>
        </w:rPr>
        <w:t xml:space="preserve">  </w:t>
      </w:r>
      <w:r>
        <w:rPr>
          <w:spacing w:val="2"/>
          <w:sz w:val="24"/>
          <w:szCs w:val="24"/>
          <w:shd w:val="clear" w:color="auto" w:fill="FFFFFF"/>
        </w:rPr>
        <w:t xml:space="preserve"> </w:t>
      </w:r>
      <w:r w:rsidR="004A39B0">
        <w:rPr>
          <w:spacing w:val="2"/>
          <w:sz w:val="24"/>
          <w:szCs w:val="24"/>
          <w:shd w:val="clear" w:color="auto" w:fill="FFFFFF"/>
        </w:rPr>
        <w:t xml:space="preserve">      В </w:t>
      </w:r>
      <w:r>
        <w:rPr>
          <w:spacing w:val="2"/>
          <w:sz w:val="24"/>
          <w:szCs w:val="24"/>
          <w:shd w:val="clear" w:color="auto" w:fill="FFFFFF"/>
        </w:rPr>
        <w:t>соответствие с законодательством в сфере противодействия коррупции представлены сведения о доходах, расходах, об имуществе и обязательства имущественного характера муниципальных служащих, замещающих должности в контрольно-счетной палате муниципального района «Дульдургинский район», и членов их семей за 2021 год.</w:t>
      </w:r>
    </w:p>
    <w:p w:rsidR="00352596" w:rsidRPr="00B642E2" w:rsidRDefault="00352596" w:rsidP="00352596">
      <w:pPr>
        <w:spacing w:line="276" w:lineRule="auto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 xml:space="preserve">            Контрольно-счетная палата является членом </w:t>
      </w:r>
      <w:r w:rsidRPr="00352596">
        <w:rPr>
          <w:sz w:val="24"/>
          <w:szCs w:val="24"/>
        </w:rPr>
        <w:t>Союза муниципальных контрольно-счетных органов</w:t>
      </w:r>
      <w:r>
        <w:rPr>
          <w:sz w:val="24"/>
          <w:szCs w:val="24"/>
        </w:rPr>
        <w:t xml:space="preserve"> </w:t>
      </w:r>
      <w:r w:rsidRPr="00B642E2">
        <w:rPr>
          <w:sz w:val="24"/>
          <w:szCs w:val="24"/>
        </w:rPr>
        <w:t>Российской Федерации в Дальневосточном федеральном округе</w:t>
      </w:r>
      <w:r w:rsidR="00B642E2" w:rsidRPr="00B642E2">
        <w:rPr>
          <w:sz w:val="24"/>
          <w:szCs w:val="24"/>
        </w:rPr>
        <w:t xml:space="preserve"> </w:t>
      </w:r>
      <w:r w:rsidRPr="00B642E2">
        <w:rPr>
          <w:sz w:val="24"/>
          <w:szCs w:val="24"/>
        </w:rPr>
        <w:t>(далее –</w:t>
      </w:r>
      <w:r w:rsidR="00B642E2" w:rsidRPr="00B642E2">
        <w:rPr>
          <w:sz w:val="24"/>
          <w:szCs w:val="24"/>
        </w:rPr>
        <w:t xml:space="preserve"> </w:t>
      </w:r>
      <w:r w:rsidRPr="00B642E2">
        <w:rPr>
          <w:sz w:val="24"/>
          <w:szCs w:val="24"/>
        </w:rPr>
        <w:t xml:space="preserve">Союз МКСО). </w:t>
      </w:r>
      <w:r w:rsidR="00B642E2" w:rsidRPr="00B642E2">
        <w:rPr>
          <w:sz w:val="24"/>
          <w:szCs w:val="24"/>
        </w:rPr>
        <w:t>Союзом МКСО с</w:t>
      </w:r>
      <w:r w:rsidRPr="00B642E2">
        <w:rPr>
          <w:sz w:val="24"/>
          <w:szCs w:val="24"/>
        </w:rPr>
        <w:t xml:space="preserve"> 2022 года проводятся обучающи</w:t>
      </w:r>
      <w:r w:rsidR="00B642E2" w:rsidRPr="00B642E2">
        <w:rPr>
          <w:sz w:val="24"/>
          <w:szCs w:val="24"/>
        </w:rPr>
        <w:t>е</w:t>
      </w:r>
      <w:r w:rsidRPr="00B642E2">
        <w:rPr>
          <w:sz w:val="24"/>
          <w:szCs w:val="24"/>
        </w:rPr>
        <w:t xml:space="preserve"> мероприяти</w:t>
      </w:r>
      <w:r w:rsidR="00B642E2" w:rsidRPr="00B642E2">
        <w:rPr>
          <w:sz w:val="24"/>
          <w:szCs w:val="24"/>
        </w:rPr>
        <w:t>я (семинары-совещания)</w:t>
      </w:r>
      <w:r w:rsidRPr="00B642E2">
        <w:rPr>
          <w:sz w:val="24"/>
          <w:szCs w:val="24"/>
        </w:rPr>
        <w:t xml:space="preserve"> </w:t>
      </w:r>
      <w:r w:rsidR="00B642E2" w:rsidRPr="00B642E2">
        <w:rPr>
          <w:sz w:val="24"/>
          <w:szCs w:val="24"/>
        </w:rPr>
        <w:t>в режиме видеоконференцсвязи</w:t>
      </w:r>
      <w:r w:rsidR="00B642E2">
        <w:rPr>
          <w:sz w:val="24"/>
          <w:szCs w:val="24"/>
        </w:rPr>
        <w:t xml:space="preserve">, что является для контрольно-счетной палаты большой практической помощью при проведении </w:t>
      </w:r>
      <w:proofErr w:type="gramStart"/>
      <w:r w:rsidR="00B642E2">
        <w:rPr>
          <w:sz w:val="24"/>
          <w:szCs w:val="24"/>
        </w:rPr>
        <w:t>контрольно-экспертных</w:t>
      </w:r>
      <w:proofErr w:type="gramEnd"/>
      <w:r w:rsidR="00B642E2">
        <w:rPr>
          <w:sz w:val="24"/>
          <w:szCs w:val="24"/>
        </w:rPr>
        <w:t xml:space="preserve"> </w:t>
      </w:r>
    </w:p>
    <w:p w:rsidR="00344A24" w:rsidRDefault="00B642E2" w:rsidP="00B642E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мероприятий.</w:t>
      </w: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 и бухгалтерский учет</w:t>
      </w:r>
    </w:p>
    <w:p w:rsidR="00B642E2" w:rsidRDefault="00482177" w:rsidP="00B642E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414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Контрольно-счетная палата состоит из двух штатных единиц - председателя и инспектора. </w:t>
      </w:r>
      <w:r w:rsidR="00B642E2">
        <w:rPr>
          <w:sz w:val="24"/>
          <w:szCs w:val="24"/>
        </w:rPr>
        <w:t>Своевременно и в установленные сроки составляются и представляются бюджетная, налоговая и статистическая отчетности при отсутствии единицы бухгалтера</w:t>
      </w:r>
      <w:r w:rsidR="0011452C">
        <w:rPr>
          <w:sz w:val="24"/>
          <w:szCs w:val="24"/>
        </w:rPr>
        <w:t xml:space="preserve"> в штате, ведется делопроизводство.</w:t>
      </w: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Информационная деятельность</w:t>
      </w:r>
    </w:p>
    <w:p w:rsidR="00344A24" w:rsidRDefault="00482177" w:rsidP="00AA4145">
      <w:p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4145">
        <w:rPr>
          <w:sz w:val="24"/>
          <w:szCs w:val="24"/>
        </w:rPr>
        <w:t xml:space="preserve">      </w:t>
      </w:r>
      <w:r>
        <w:rPr>
          <w:sz w:val="24"/>
          <w:szCs w:val="24"/>
        </w:rPr>
        <w:t>Следуя законодательно закрепленному принципу гласности,</w:t>
      </w:r>
      <w:r w:rsidR="00AA4145">
        <w:rPr>
          <w:sz w:val="24"/>
          <w:szCs w:val="24"/>
        </w:rPr>
        <w:t xml:space="preserve"> открытости </w:t>
      </w:r>
      <w:r>
        <w:rPr>
          <w:sz w:val="24"/>
          <w:szCs w:val="24"/>
        </w:rPr>
        <w:t xml:space="preserve"> </w:t>
      </w:r>
      <w:r w:rsidR="00AA4145">
        <w:rPr>
          <w:sz w:val="24"/>
          <w:szCs w:val="24"/>
        </w:rPr>
        <w:t>к</w:t>
      </w:r>
      <w:r>
        <w:rPr>
          <w:sz w:val="24"/>
          <w:szCs w:val="24"/>
        </w:rPr>
        <w:t>онтрольно-счетная палата продолжила работу по обеспечению открытости и доступности информации о деятельности КСП и об итогах контрольных мероприятий.</w:t>
      </w:r>
    </w:p>
    <w:p w:rsidR="00344A24" w:rsidRPr="00F42923" w:rsidRDefault="00482177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Информация о деятельности КСП освещалась на официальном сайте муниципального района «Дульдургинский район» в соответствии требованиями Федерального закона от 09.02.2009 N 8-ФЗ «Об обеспечении доступа к информации о деятельности государственных органов и органов местного самоуправления» и в соответствии с Положением о  Контрольно-счетной палате, утвержденным решением Совета муниципального района «Дульдургинский район» </w:t>
      </w:r>
      <w:r w:rsidR="00AA4145" w:rsidRPr="00F42923">
        <w:rPr>
          <w:sz w:val="24"/>
          <w:szCs w:val="24"/>
        </w:rPr>
        <w:t>от 03.03.2022</w:t>
      </w:r>
      <w:r w:rsidRPr="00F42923">
        <w:rPr>
          <w:sz w:val="24"/>
          <w:szCs w:val="24"/>
        </w:rPr>
        <w:t xml:space="preserve"> г. № 3</w:t>
      </w:r>
      <w:r w:rsidR="00AA4145" w:rsidRPr="00F42923">
        <w:rPr>
          <w:sz w:val="24"/>
          <w:szCs w:val="24"/>
        </w:rPr>
        <w:t>10</w:t>
      </w:r>
      <w:r w:rsidRPr="00F42923">
        <w:rPr>
          <w:sz w:val="24"/>
          <w:szCs w:val="24"/>
        </w:rPr>
        <w:t>.</w:t>
      </w:r>
      <w:proofErr w:type="gramEnd"/>
    </w:p>
    <w:p w:rsidR="00344A24" w:rsidRDefault="00AA4145" w:rsidP="00E85058">
      <w:p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82177">
        <w:rPr>
          <w:sz w:val="24"/>
          <w:szCs w:val="24"/>
        </w:rPr>
        <w:t>На официальном сайте муниципального района «Дульдургинский район» в сети Интернет в соответствующем разделе размещается:</w:t>
      </w:r>
    </w:p>
    <w:p w:rsidR="00344A24" w:rsidRDefault="00E85058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 w:rsidR="00482177">
        <w:rPr>
          <w:sz w:val="24"/>
          <w:szCs w:val="24"/>
        </w:rPr>
        <w:t>общая информация о контрольно-счетном органе муниципального района, Положение о  Контрольно-счетной палате, информация о персональном составе КСП;</w:t>
      </w:r>
    </w:p>
    <w:p w:rsidR="00344A24" w:rsidRDefault="00E85058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482177">
        <w:rPr>
          <w:sz w:val="24"/>
          <w:szCs w:val="24"/>
        </w:rPr>
        <w:t xml:space="preserve">информация о нормотворческой деятельности: регламент КСП, стандарты муниципального внешнего финансового контроля; </w:t>
      </w:r>
    </w:p>
    <w:p w:rsidR="00344A24" w:rsidRDefault="00E85058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482177">
        <w:rPr>
          <w:sz w:val="24"/>
          <w:szCs w:val="24"/>
        </w:rPr>
        <w:t>информация о деятельности КСП, включающая отчеты Контрольно-счетной палаты, планы КСП  и другие новости в деятельности палаты;</w:t>
      </w:r>
    </w:p>
    <w:p w:rsidR="00344A24" w:rsidRDefault="00E85058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• с</w:t>
      </w:r>
      <w:r w:rsidR="00482177">
        <w:rPr>
          <w:sz w:val="24"/>
          <w:szCs w:val="24"/>
        </w:rPr>
        <w:t xml:space="preserve">ведения о доходах, расходах, об имуществе и обязательства имущественного характера муниципальных служащих, замещающих должности в Контрольно-счетной палате муниципального района «Дульдургинский </w:t>
      </w:r>
      <w:r w:rsidR="00CA699E">
        <w:rPr>
          <w:sz w:val="24"/>
          <w:szCs w:val="24"/>
        </w:rPr>
        <w:t xml:space="preserve"> </w:t>
      </w:r>
      <w:r w:rsidR="00482177">
        <w:rPr>
          <w:sz w:val="24"/>
          <w:szCs w:val="24"/>
        </w:rPr>
        <w:t>район», и членов их семей.</w:t>
      </w: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Взаимодействие с другими органами</w:t>
      </w:r>
    </w:p>
    <w:p w:rsidR="00344A24" w:rsidRDefault="00541E62" w:rsidP="00541E62">
      <w:pPr>
        <w:pStyle w:val="formattext"/>
        <w:shd w:val="clear" w:color="auto" w:fill="FFFFFF"/>
        <w:spacing w:before="280"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</w:t>
      </w:r>
      <w:r w:rsidR="00482177">
        <w:rPr>
          <w:spacing w:val="2"/>
        </w:rPr>
        <w:t xml:space="preserve">В соответствии с заключенными соглашениями о взаимодействии между </w:t>
      </w:r>
      <w:r w:rsidR="00482177">
        <w:rPr>
          <w:spacing w:val="2"/>
        </w:rPr>
        <w:lastRenderedPageBreak/>
        <w:t xml:space="preserve">контрольно-счетной палатой, прокуратурой </w:t>
      </w:r>
      <w:proofErr w:type="spellStart"/>
      <w:r w:rsidR="00482177">
        <w:rPr>
          <w:spacing w:val="2"/>
        </w:rPr>
        <w:t>Дульдургинского</w:t>
      </w:r>
      <w:proofErr w:type="spellEnd"/>
      <w:r w:rsidR="00482177">
        <w:rPr>
          <w:spacing w:val="2"/>
        </w:rPr>
        <w:t xml:space="preserve"> района и межмуниципальным отделом МВД РФ «Агинский», направлены в правоохранительные  органы информация  о  деятельности контрольно-счетной палаты по полугодию 2022 год, копии всех справок, актов о проведенных контрольно-экспертных мероприятиях за год.</w:t>
      </w:r>
    </w:p>
    <w:p w:rsidR="00E149D9" w:rsidRDefault="00E149D9" w:rsidP="00E149D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Также Контрольно-счетная  палата принимала участие в планерных совещаниях и заседаниях Совета муниципального района.</w:t>
      </w:r>
    </w:p>
    <w:p w:rsidR="000D43F1" w:rsidRPr="00F42923" w:rsidRDefault="00CA699E" w:rsidP="000D43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D43F1">
        <w:rPr>
          <w:sz w:val="24"/>
          <w:szCs w:val="24"/>
        </w:rPr>
        <w:t xml:space="preserve">Принимали участие </w:t>
      </w:r>
      <w:r w:rsidR="000D43F1" w:rsidRPr="00F42923">
        <w:rPr>
          <w:sz w:val="24"/>
          <w:szCs w:val="24"/>
        </w:rPr>
        <w:t>в</w:t>
      </w:r>
      <w:r w:rsidRPr="00F42923">
        <w:rPr>
          <w:sz w:val="24"/>
          <w:szCs w:val="24"/>
        </w:rPr>
        <w:t xml:space="preserve"> обучающих мероприятиях,</w:t>
      </w:r>
      <w:r w:rsidR="000D43F1" w:rsidRPr="00F42923">
        <w:rPr>
          <w:sz w:val="24"/>
          <w:szCs w:val="24"/>
        </w:rPr>
        <w:t xml:space="preserve"> </w:t>
      </w:r>
      <w:r w:rsidRPr="00F42923">
        <w:rPr>
          <w:sz w:val="24"/>
          <w:szCs w:val="24"/>
        </w:rPr>
        <w:t xml:space="preserve">проводимых в режиме видеоконференцсвязи, Союзом МКСО. </w:t>
      </w: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Организационные мероприятия</w:t>
      </w:r>
    </w:p>
    <w:p w:rsidR="00344A24" w:rsidRDefault="004821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Планирование деятельности Контрольно-счетной палаты на 2022год осуществлялось Палатой самостоятельно. В план работы</w:t>
      </w:r>
      <w:r w:rsidR="00CA699E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включены контрольные мероприятия, предложенные Главой муниципального района «Дульдургинский район».</w:t>
      </w:r>
    </w:p>
    <w:p w:rsidR="00344A24" w:rsidRDefault="004821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 работы Контрольно-счетной палаты утвержден своевременно.</w:t>
      </w:r>
    </w:p>
    <w:p w:rsidR="00344A24" w:rsidRDefault="00401755" w:rsidP="00401755">
      <w:pPr>
        <w:widowControl/>
        <w:spacing w:line="276" w:lineRule="auto"/>
        <w:jc w:val="both"/>
        <w:outlineLvl w:val="0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    </w:t>
      </w:r>
      <w:r w:rsidR="00482177">
        <w:rPr>
          <w:rFonts w:eastAsia="Calibri"/>
          <w:iCs/>
          <w:sz w:val="24"/>
          <w:szCs w:val="24"/>
        </w:rPr>
        <w:t>Годовой отчет о деятельности за 2021 год рассмотрен и утвержден на сессии Совета муниципального района.</w:t>
      </w:r>
    </w:p>
    <w:p w:rsidR="00CA699E" w:rsidRDefault="00CA699E" w:rsidP="00CA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Основные направления деятельности на 2023 год</w:t>
      </w:r>
    </w:p>
    <w:p w:rsidR="00344A24" w:rsidRPr="006B7F89" w:rsidRDefault="006B7F89" w:rsidP="00401755">
      <w:pPr>
        <w:widowControl/>
        <w:spacing w:line="276" w:lineRule="auto"/>
        <w:jc w:val="both"/>
        <w:outlineLvl w:val="0"/>
        <w:rPr>
          <w:rFonts w:eastAsia="Calibri"/>
          <w:iCs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6B7F89">
        <w:rPr>
          <w:sz w:val="24"/>
          <w:szCs w:val="24"/>
        </w:rPr>
        <w:t xml:space="preserve">В 2023 году будет продолжена работа по финансовому </w:t>
      </w:r>
      <w:proofErr w:type="gramStart"/>
      <w:r w:rsidRPr="006B7F89">
        <w:rPr>
          <w:sz w:val="24"/>
          <w:szCs w:val="24"/>
        </w:rPr>
        <w:t>контролю за</w:t>
      </w:r>
      <w:proofErr w:type="gramEnd"/>
      <w:r w:rsidRPr="006B7F89">
        <w:rPr>
          <w:sz w:val="24"/>
          <w:szCs w:val="24"/>
        </w:rPr>
        <w:t xml:space="preserve"> формированием и исполнением бюджета муниципального района, а также бюджетов сельских поселений муниципального района</w:t>
      </w:r>
      <w:r>
        <w:rPr>
          <w:sz w:val="24"/>
          <w:szCs w:val="24"/>
        </w:rPr>
        <w:t xml:space="preserve">, </w:t>
      </w:r>
      <w:r w:rsidRPr="006B7F89">
        <w:rPr>
          <w:sz w:val="24"/>
          <w:szCs w:val="24"/>
        </w:rPr>
        <w:t>по контролю за целевым, эффективным использованием средств бюджета муниципального района и муниципальной собственности.</w:t>
      </w:r>
    </w:p>
    <w:p w:rsidR="000427EE" w:rsidRDefault="00266245" w:rsidP="000427EE">
      <w:pPr>
        <w:rPr>
          <w:rFonts w:eastAsia="Calibri"/>
          <w:iCs/>
          <w:sz w:val="24"/>
          <w:szCs w:val="24"/>
        </w:rPr>
      </w:pPr>
      <w:r>
        <w:t xml:space="preserve">  </w:t>
      </w:r>
      <w:r w:rsidR="00401755">
        <w:t xml:space="preserve">      </w:t>
      </w:r>
      <w:r w:rsidR="006B7F89" w:rsidRPr="000427EE">
        <w:rPr>
          <w:rFonts w:eastAsia="Calibri"/>
          <w:iCs/>
          <w:sz w:val="24"/>
          <w:szCs w:val="24"/>
        </w:rPr>
        <w:t>В План работы включены два контрольных мероприятия по предложению Главы муниципального района</w:t>
      </w:r>
      <w:r w:rsidR="00046948" w:rsidRPr="000427EE">
        <w:rPr>
          <w:rFonts w:eastAsia="Calibri"/>
          <w:iCs/>
          <w:sz w:val="24"/>
          <w:szCs w:val="24"/>
        </w:rPr>
        <w:t xml:space="preserve">. </w:t>
      </w:r>
    </w:p>
    <w:p w:rsidR="000427EE" w:rsidRPr="000427EE" w:rsidRDefault="000427EE" w:rsidP="000427EE">
      <w:pPr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</w:t>
      </w:r>
      <w:r w:rsidR="00401755">
        <w:rPr>
          <w:rFonts w:eastAsia="Calibri"/>
          <w:iCs/>
          <w:sz w:val="24"/>
          <w:szCs w:val="24"/>
        </w:rPr>
        <w:t xml:space="preserve">     </w:t>
      </w:r>
      <w:r w:rsidR="00AF7E9A" w:rsidRPr="000427EE">
        <w:rPr>
          <w:rFonts w:eastAsia="Calibri"/>
          <w:iCs/>
          <w:sz w:val="24"/>
          <w:szCs w:val="24"/>
        </w:rPr>
        <w:t>П</w:t>
      </w:r>
      <w:r w:rsidR="006C71A9" w:rsidRPr="000427EE">
        <w:rPr>
          <w:rFonts w:eastAsia="Calibri"/>
          <w:iCs/>
          <w:sz w:val="24"/>
          <w:szCs w:val="24"/>
        </w:rPr>
        <w:t xml:space="preserve">ланируются </w:t>
      </w:r>
      <w:r w:rsidR="00AF7E9A" w:rsidRPr="000427EE">
        <w:rPr>
          <w:rFonts w:eastAsia="Calibri"/>
          <w:iCs/>
          <w:sz w:val="24"/>
          <w:szCs w:val="24"/>
        </w:rPr>
        <w:t>следу</w:t>
      </w:r>
      <w:r>
        <w:rPr>
          <w:rFonts w:eastAsia="Calibri"/>
          <w:iCs/>
          <w:sz w:val="24"/>
          <w:szCs w:val="24"/>
        </w:rPr>
        <w:t>ю</w:t>
      </w:r>
      <w:r w:rsidR="00AF7E9A" w:rsidRPr="000427EE">
        <w:rPr>
          <w:rFonts w:eastAsia="Calibri"/>
          <w:iCs/>
          <w:sz w:val="24"/>
          <w:szCs w:val="24"/>
        </w:rPr>
        <w:t>щие</w:t>
      </w:r>
      <w:r w:rsidR="006C71A9" w:rsidRPr="000427EE">
        <w:rPr>
          <w:rFonts w:eastAsia="Calibri"/>
          <w:iCs/>
          <w:sz w:val="24"/>
          <w:szCs w:val="24"/>
        </w:rPr>
        <w:t xml:space="preserve"> контрольные мероприятия:</w:t>
      </w:r>
      <w:r w:rsidR="00431D0F" w:rsidRPr="000427EE">
        <w:rPr>
          <w:sz w:val="24"/>
          <w:szCs w:val="24"/>
        </w:rPr>
        <w:t xml:space="preserve"> </w:t>
      </w:r>
      <w:r w:rsidR="00AF7E9A" w:rsidRPr="000427EE">
        <w:rPr>
          <w:sz w:val="24"/>
          <w:szCs w:val="24"/>
        </w:rPr>
        <w:t>п</w:t>
      </w:r>
      <w:r w:rsidR="00431D0F" w:rsidRPr="000427EE">
        <w:rPr>
          <w:sz w:val="24"/>
          <w:szCs w:val="24"/>
        </w:rPr>
        <w:t xml:space="preserve">роверка расходования бюджетных средств, направляемых в форме субсидий на финансовое обеспечение муниципального задания и субсидий на иные цели в </w:t>
      </w:r>
      <w:proofErr w:type="spellStart"/>
      <w:r w:rsidR="00431D0F" w:rsidRPr="000427EE">
        <w:rPr>
          <w:sz w:val="24"/>
          <w:szCs w:val="24"/>
        </w:rPr>
        <w:t>МБУ</w:t>
      </w:r>
      <w:proofErr w:type="gramStart"/>
      <w:r w:rsidR="00431D0F" w:rsidRPr="000427EE">
        <w:rPr>
          <w:sz w:val="24"/>
          <w:szCs w:val="24"/>
        </w:rPr>
        <w:t>«Д</w:t>
      </w:r>
      <w:proofErr w:type="gramEnd"/>
      <w:r w:rsidR="00431D0F" w:rsidRPr="000427EE">
        <w:rPr>
          <w:sz w:val="24"/>
          <w:szCs w:val="24"/>
        </w:rPr>
        <w:t>ом</w:t>
      </w:r>
      <w:proofErr w:type="spellEnd"/>
      <w:r w:rsidR="00431D0F" w:rsidRPr="000427EE">
        <w:rPr>
          <w:sz w:val="24"/>
          <w:szCs w:val="24"/>
        </w:rPr>
        <w:t xml:space="preserve"> спорта «</w:t>
      </w:r>
      <w:proofErr w:type="spellStart"/>
      <w:r w:rsidR="00431D0F" w:rsidRPr="000427EE">
        <w:rPr>
          <w:sz w:val="24"/>
          <w:szCs w:val="24"/>
        </w:rPr>
        <w:t>Иля</w:t>
      </w:r>
      <w:proofErr w:type="spellEnd"/>
      <w:r w:rsidR="00431D0F" w:rsidRPr="000427EE">
        <w:rPr>
          <w:sz w:val="24"/>
          <w:szCs w:val="24"/>
        </w:rPr>
        <w:t xml:space="preserve">» за 2022 год, </w:t>
      </w:r>
      <w:r w:rsidR="00AF7E9A" w:rsidRPr="000427EE">
        <w:rPr>
          <w:sz w:val="24"/>
          <w:szCs w:val="24"/>
        </w:rPr>
        <w:t>п</w:t>
      </w:r>
      <w:r w:rsidR="00431D0F" w:rsidRPr="000427EE">
        <w:rPr>
          <w:sz w:val="24"/>
          <w:szCs w:val="24"/>
        </w:rPr>
        <w:t>роверка отдельных вопросов исполнения бюджета, управления и распоряжения имуществом сельского поселения «</w:t>
      </w:r>
      <w:proofErr w:type="spellStart"/>
      <w:r w:rsidR="00431D0F" w:rsidRPr="000427EE">
        <w:rPr>
          <w:sz w:val="24"/>
          <w:szCs w:val="24"/>
        </w:rPr>
        <w:t>Иля</w:t>
      </w:r>
      <w:proofErr w:type="spellEnd"/>
      <w:r w:rsidR="00431D0F" w:rsidRPr="000427EE">
        <w:rPr>
          <w:sz w:val="24"/>
          <w:szCs w:val="24"/>
        </w:rPr>
        <w:t xml:space="preserve">», </w:t>
      </w:r>
      <w:r w:rsidR="00AF7E9A" w:rsidRPr="000427EE">
        <w:rPr>
          <w:sz w:val="24"/>
          <w:szCs w:val="24"/>
        </w:rPr>
        <w:t>«</w:t>
      </w:r>
      <w:proofErr w:type="spellStart"/>
      <w:r w:rsidR="00AF7E9A" w:rsidRPr="000427EE">
        <w:rPr>
          <w:sz w:val="24"/>
          <w:szCs w:val="24"/>
        </w:rPr>
        <w:t>Узон»</w:t>
      </w:r>
      <w:r w:rsidR="00431D0F" w:rsidRPr="000427EE">
        <w:rPr>
          <w:sz w:val="24"/>
          <w:szCs w:val="24"/>
        </w:rPr>
        <w:t>за</w:t>
      </w:r>
      <w:proofErr w:type="spellEnd"/>
      <w:r w:rsidR="00431D0F" w:rsidRPr="000427EE">
        <w:rPr>
          <w:sz w:val="24"/>
          <w:szCs w:val="24"/>
        </w:rPr>
        <w:t xml:space="preserve"> 2022 год</w:t>
      </w:r>
      <w:r w:rsidR="00AF7E9A" w:rsidRPr="000427EE">
        <w:rPr>
          <w:sz w:val="24"/>
          <w:szCs w:val="24"/>
        </w:rPr>
        <w:t>,</w:t>
      </w:r>
      <w:r w:rsidRPr="000427E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427EE">
        <w:rPr>
          <w:sz w:val="24"/>
          <w:szCs w:val="24"/>
        </w:rPr>
        <w:t>роверка обоснованности и эффективности</w:t>
      </w:r>
      <w:r>
        <w:rPr>
          <w:sz w:val="24"/>
          <w:szCs w:val="24"/>
        </w:rPr>
        <w:t xml:space="preserve"> </w:t>
      </w:r>
      <w:r w:rsidRPr="000427EE">
        <w:rPr>
          <w:sz w:val="24"/>
          <w:szCs w:val="24"/>
        </w:rPr>
        <w:t>расходования средств на закупки товаров, работ, услуг в муниципальном</w:t>
      </w:r>
      <w:r>
        <w:rPr>
          <w:sz w:val="24"/>
          <w:szCs w:val="24"/>
        </w:rPr>
        <w:t xml:space="preserve"> </w:t>
      </w:r>
      <w:r w:rsidRPr="000427EE">
        <w:rPr>
          <w:sz w:val="24"/>
          <w:szCs w:val="24"/>
        </w:rPr>
        <w:t xml:space="preserve">бюджетном </w:t>
      </w:r>
      <w:proofErr w:type="gramStart"/>
      <w:r w:rsidRPr="000427EE">
        <w:rPr>
          <w:sz w:val="24"/>
          <w:szCs w:val="24"/>
        </w:rPr>
        <w:t>учреждении</w:t>
      </w:r>
      <w:proofErr w:type="gramEnd"/>
      <w:r w:rsidRPr="000427EE">
        <w:rPr>
          <w:sz w:val="24"/>
          <w:szCs w:val="24"/>
        </w:rPr>
        <w:t xml:space="preserve"> культуры «  </w:t>
      </w:r>
      <w:r>
        <w:rPr>
          <w:sz w:val="24"/>
          <w:szCs w:val="24"/>
        </w:rPr>
        <w:t xml:space="preserve">Дульдургинский    </w:t>
      </w:r>
      <w:proofErr w:type="spellStart"/>
      <w:r w:rsidRPr="000427EE">
        <w:rPr>
          <w:sz w:val="24"/>
          <w:szCs w:val="24"/>
        </w:rPr>
        <w:t>межпоселенческий</w:t>
      </w:r>
      <w:proofErr w:type="spellEnd"/>
      <w:r>
        <w:rPr>
          <w:sz w:val="24"/>
          <w:szCs w:val="24"/>
        </w:rPr>
        <w:t xml:space="preserve">   </w:t>
      </w:r>
      <w:r w:rsidRPr="000427EE">
        <w:rPr>
          <w:sz w:val="24"/>
          <w:szCs w:val="24"/>
        </w:rPr>
        <w:t xml:space="preserve"> социально-культурный центр» за 2022 и текущий 2023 годы</w:t>
      </w:r>
      <w:r>
        <w:rPr>
          <w:sz w:val="24"/>
          <w:szCs w:val="24"/>
        </w:rPr>
        <w:t>,</w:t>
      </w:r>
      <w:r w:rsidR="00AE71DD" w:rsidRPr="00AE71DD">
        <w:rPr>
          <w:sz w:val="28"/>
          <w:szCs w:val="28"/>
        </w:rPr>
        <w:t xml:space="preserve"> </w:t>
      </w:r>
      <w:r w:rsidR="00AE71DD">
        <w:rPr>
          <w:sz w:val="24"/>
          <w:szCs w:val="24"/>
        </w:rPr>
        <w:t>п</w:t>
      </w:r>
      <w:r w:rsidR="00AE71DD" w:rsidRPr="00AE71DD">
        <w:rPr>
          <w:sz w:val="24"/>
          <w:szCs w:val="24"/>
        </w:rPr>
        <w:t>роверка законности, эффективности и целесообразности использования предоставленных средств субсидии из бюджета Забайкальского края бюджету муниципального района «Дульдургинский район» на развитие сети учреж</w:t>
      </w:r>
      <w:r w:rsidR="00AE71DD">
        <w:rPr>
          <w:sz w:val="24"/>
          <w:szCs w:val="24"/>
        </w:rPr>
        <w:t>дений культурно-досугового типа.</w:t>
      </w:r>
    </w:p>
    <w:p w:rsidR="00E85702" w:rsidRDefault="00401755" w:rsidP="00401755">
      <w:pPr>
        <w:spacing w:line="36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Также з</w:t>
      </w:r>
      <w:r w:rsidR="00E85702" w:rsidRPr="00E85702">
        <w:rPr>
          <w:rFonts w:eastAsia="SimSun"/>
          <w:sz w:val="24"/>
          <w:szCs w:val="24"/>
        </w:rPr>
        <w:t>апланированы мероприятия по внешней проверке годовой бюджетной отчетности главных администраторов бюджетных средств, экспертизе годовых отчетов по исполнению бюджета муниципального района и бюджетов поселен</w:t>
      </w:r>
      <w:r w:rsidR="00E85702">
        <w:rPr>
          <w:rFonts w:eastAsia="SimSun"/>
          <w:sz w:val="24"/>
          <w:szCs w:val="24"/>
        </w:rPr>
        <w:t>ий муниципального района за 2022</w:t>
      </w:r>
      <w:r w:rsidR="00266245">
        <w:rPr>
          <w:rFonts w:eastAsia="SimSun"/>
          <w:sz w:val="24"/>
          <w:szCs w:val="24"/>
        </w:rPr>
        <w:t xml:space="preserve"> год, </w:t>
      </w:r>
      <w:r w:rsidR="00E85702" w:rsidRPr="00E85702">
        <w:rPr>
          <w:rFonts w:eastAsia="SimSun"/>
          <w:sz w:val="24"/>
          <w:szCs w:val="24"/>
        </w:rPr>
        <w:t>мероприяти</w:t>
      </w:r>
      <w:r w:rsidR="00266245">
        <w:rPr>
          <w:rFonts w:eastAsia="SimSun"/>
          <w:sz w:val="24"/>
          <w:szCs w:val="24"/>
        </w:rPr>
        <w:t>я</w:t>
      </w:r>
      <w:r w:rsidR="00E85702" w:rsidRPr="00E85702">
        <w:rPr>
          <w:rFonts w:eastAsia="SimSun"/>
          <w:sz w:val="24"/>
          <w:szCs w:val="24"/>
        </w:rPr>
        <w:t xml:space="preserve"> по подготовке заключений на проекты решений муниципального района и поселений на следующий год и двухлетний плановый период.</w:t>
      </w:r>
    </w:p>
    <w:p w:rsidR="00344A24" w:rsidRPr="006C2D68" w:rsidRDefault="00482177">
      <w:pPr>
        <w:widowControl/>
        <w:spacing w:line="276" w:lineRule="auto"/>
        <w:jc w:val="both"/>
        <w:outlineLvl w:val="0"/>
        <w:rPr>
          <w:rFonts w:eastAsia="Calibri"/>
          <w:iCs/>
          <w:sz w:val="24"/>
          <w:szCs w:val="24"/>
        </w:rPr>
      </w:pPr>
      <w:r w:rsidRPr="006C2D68">
        <w:rPr>
          <w:rFonts w:eastAsia="Calibri"/>
          <w:iCs/>
          <w:sz w:val="24"/>
          <w:szCs w:val="24"/>
        </w:rPr>
        <w:t xml:space="preserve">      </w:t>
      </w:r>
      <w:r w:rsidR="007A000F" w:rsidRPr="006C2D68">
        <w:rPr>
          <w:rFonts w:eastAsia="Calibri"/>
          <w:iCs/>
          <w:sz w:val="24"/>
          <w:szCs w:val="24"/>
        </w:rPr>
        <w:t xml:space="preserve">      </w:t>
      </w:r>
      <w:proofErr w:type="gramStart"/>
      <w:r w:rsidRPr="006C2D68">
        <w:rPr>
          <w:rFonts w:eastAsia="Calibri"/>
          <w:iCs/>
          <w:sz w:val="24"/>
          <w:szCs w:val="24"/>
        </w:rPr>
        <w:t>Настоящий отчет в соответствии с</w:t>
      </w:r>
      <w:r w:rsidR="006C2D68" w:rsidRPr="006C2D68">
        <w:rPr>
          <w:rFonts w:eastAsia="Calibri"/>
          <w:iCs/>
          <w:sz w:val="24"/>
          <w:szCs w:val="24"/>
        </w:rPr>
        <w:t xml:space="preserve">о </w:t>
      </w:r>
      <w:r w:rsidRPr="006C2D68">
        <w:rPr>
          <w:rFonts w:eastAsia="Calibri"/>
          <w:iCs/>
          <w:sz w:val="24"/>
          <w:szCs w:val="24"/>
        </w:rPr>
        <w:t xml:space="preserve"> </w:t>
      </w:r>
      <w:r w:rsidR="006C2D68" w:rsidRPr="006C2D68">
        <w:rPr>
          <w:rFonts w:eastAsia="Calibri"/>
          <w:sz w:val="24"/>
          <w:szCs w:val="24"/>
        </w:rPr>
        <w:t>статьей</w:t>
      </w:r>
      <w:r w:rsidRPr="006C2D68">
        <w:rPr>
          <w:rFonts w:eastAsia="Calibri"/>
          <w:sz w:val="24"/>
          <w:szCs w:val="24"/>
        </w:rPr>
        <w:t xml:space="preserve"> </w:t>
      </w:r>
      <w:r w:rsidR="006C2D68" w:rsidRPr="006C2D68">
        <w:rPr>
          <w:rFonts w:eastAsia="Calibri"/>
          <w:sz w:val="24"/>
          <w:szCs w:val="24"/>
        </w:rPr>
        <w:t>20</w:t>
      </w:r>
      <w:r w:rsidRPr="006C2D68">
        <w:rPr>
          <w:rFonts w:eastAsia="Calibri"/>
          <w:sz w:val="24"/>
          <w:szCs w:val="24"/>
        </w:rPr>
        <w:t xml:space="preserve"> Положения </w:t>
      </w:r>
      <w:r w:rsidR="006C2D68" w:rsidRPr="006C2D68">
        <w:rPr>
          <w:rFonts w:eastAsia="Calibri"/>
          <w:sz w:val="24"/>
          <w:szCs w:val="24"/>
        </w:rPr>
        <w:t xml:space="preserve">о </w:t>
      </w:r>
      <w:r w:rsidRPr="006C2D68">
        <w:rPr>
          <w:rFonts w:eastAsia="Calibri"/>
          <w:sz w:val="24"/>
          <w:szCs w:val="24"/>
        </w:rPr>
        <w:t>Контрольно</w:t>
      </w:r>
      <w:r w:rsidRPr="006C2D68">
        <w:rPr>
          <w:rFonts w:eastAsia="Calibri"/>
          <w:iCs/>
          <w:sz w:val="24"/>
          <w:szCs w:val="24"/>
        </w:rPr>
        <w:t xml:space="preserve">-счетной палаты муниципального района «Дульдургинский район» будет опубликован </w:t>
      </w:r>
      <w:r w:rsidRPr="006C2D68">
        <w:rPr>
          <w:rFonts w:eastAsia="Calibri"/>
          <w:sz w:val="24"/>
          <w:szCs w:val="24"/>
        </w:rPr>
        <w:t>на официальном  сайте муниципального района «Дульдургинский район</w:t>
      </w:r>
      <w:r w:rsidRPr="006C2D68">
        <w:rPr>
          <w:sz w:val="24"/>
          <w:szCs w:val="24"/>
        </w:rPr>
        <w:t xml:space="preserve">, после </w:t>
      </w:r>
      <w:r w:rsidR="003B316E" w:rsidRPr="006C2D68">
        <w:rPr>
          <w:sz w:val="24"/>
          <w:szCs w:val="24"/>
        </w:rPr>
        <w:t xml:space="preserve">рассмотрения и принятия к сведению </w:t>
      </w:r>
      <w:r w:rsidRPr="006C2D68">
        <w:rPr>
          <w:sz w:val="24"/>
          <w:szCs w:val="24"/>
        </w:rPr>
        <w:t xml:space="preserve">Советом </w:t>
      </w:r>
      <w:r w:rsidRPr="006C2D68">
        <w:rPr>
          <w:rFonts w:eastAsia="Calibri"/>
          <w:sz w:val="24"/>
          <w:szCs w:val="24"/>
        </w:rPr>
        <w:t>муниципального района «Дульдургинский район»</w:t>
      </w:r>
      <w:r w:rsidRPr="006C2D68">
        <w:rPr>
          <w:rFonts w:eastAsia="Calibri"/>
          <w:iCs/>
          <w:sz w:val="24"/>
          <w:szCs w:val="24"/>
        </w:rPr>
        <w:t>.</w:t>
      </w:r>
      <w:proofErr w:type="gramEnd"/>
    </w:p>
    <w:p w:rsidR="003E2E93" w:rsidRDefault="003E2E93">
      <w:pPr>
        <w:spacing w:line="276" w:lineRule="auto"/>
        <w:rPr>
          <w:sz w:val="24"/>
          <w:szCs w:val="24"/>
        </w:rPr>
      </w:pPr>
    </w:p>
    <w:p w:rsidR="00344A24" w:rsidRDefault="00482177">
      <w:pPr>
        <w:spacing w:line="276" w:lineRule="auto"/>
      </w:pPr>
      <w:r>
        <w:rPr>
          <w:sz w:val="24"/>
        </w:rPr>
        <w:t>Председатель контрольно-счетной палаты                                                        А.Б. Доржиева</w:t>
      </w:r>
      <w:r>
        <w:t xml:space="preserve"> </w:t>
      </w:r>
    </w:p>
    <w:p w:rsidR="00344A24" w:rsidRDefault="00344A24">
      <w:pPr>
        <w:spacing w:line="276" w:lineRule="auto"/>
      </w:pPr>
    </w:p>
    <w:sectPr w:rsidR="00344A24" w:rsidSect="00344A24">
      <w:headerReference w:type="default" r:id="rId10"/>
      <w:footerReference w:type="default" r:id="rId11"/>
      <w:pgSz w:w="11906" w:h="16838"/>
      <w:pgMar w:top="343" w:right="850" w:bottom="851" w:left="1701" w:header="286" w:footer="35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DD" w:rsidRDefault="005938DD" w:rsidP="00344A24">
      <w:r>
        <w:separator/>
      </w:r>
    </w:p>
  </w:endnote>
  <w:endnote w:type="continuationSeparator" w:id="0">
    <w:p w:rsidR="005938DD" w:rsidRDefault="005938DD" w:rsidP="0034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F" w:rsidRDefault="0080661F">
    <w:pPr>
      <w:pStyle w:val="ad"/>
      <w:jc w:val="right"/>
    </w:pPr>
    <w:r>
      <w:t>_____________________________________________________________________________________________</w:t>
    </w:r>
  </w:p>
  <w:p w:rsidR="0080661F" w:rsidRDefault="00055250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244477">
      <w:rPr>
        <w:noProof/>
      </w:rPr>
      <w:t>1</w:t>
    </w:r>
    <w:r>
      <w:rPr>
        <w:noProof/>
      </w:rPr>
      <w:fldChar w:fldCharType="end"/>
    </w:r>
  </w:p>
  <w:p w:rsidR="0080661F" w:rsidRDefault="008066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DD" w:rsidRDefault="005938DD" w:rsidP="00344A24">
      <w:r>
        <w:separator/>
      </w:r>
    </w:p>
  </w:footnote>
  <w:footnote w:type="continuationSeparator" w:id="0">
    <w:p w:rsidR="005938DD" w:rsidRDefault="005938DD" w:rsidP="0034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F" w:rsidRDefault="0080661F">
    <w:pPr>
      <w:pStyle w:val="ac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307"/>
    <w:multiLevelType w:val="hybridMultilevel"/>
    <w:tmpl w:val="82C677F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253730"/>
    <w:multiLevelType w:val="multilevel"/>
    <w:tmpl w:val="EF3A0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471795D"/>
    <w:multiLevelType w:val="hybridMultilevel"/>
    <w:tmpl w:val="1DD4D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7A38CC"/>
    <w:multiLevelType w:val="hybridMultilevel"/>
    <w:tmpl w:val="0A2E0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162C3DDC"/>
    <w:multiLevelType w:val="hybridMultilevel"/>
    <w:tmpl w:val="B3AA1CA4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8342863"/>
    <w:multiLevelType w:val="multilevel"/>
    <w:tmpl w:val="4E825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E931851"/>
    <w:multiLevelType w:val="hybridMultilevel"/>
    <w:tmpl w:val="258E1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57796"/>
    <w:multiLevelType w:val="hybridMultilevel"/>
    <w:tmpl w:val="309C4970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22DB622F"/>
    <w:multiLevelType w:val="multilevel"/>
    <w:tmpl w:val="F7C60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16434E"/>
    <w:multiLevelType w:val="hybridMultilevel"/>
    <w:tmpl w:val="AAB08C8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>
    <w:nsid w:val="2F200F6A"/>
    <w:multiLevelType w:val="hybridMultilevel"/>
    <w:tmpl w:val="23CEEE5A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354426FC"/>
    <w:multiLevelType w:val="hybridMultilevel"/>
    <w:tmpl w:val="91227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2">
    <w:nsid w:val="3771373D"/>
    <w:multiLevelType w:val="hybridMultilevel"/>
    <w:tmpl w:val="487E8C9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0D0C6F"/>
    <w:multiLevelType w:val="multilevel"/>
    <w:tmpl w:val="7BE22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D178FE"/>
    <w:multiLevelType w:val="multilevel"/>
    <w:tmpl w:val="0A860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951A07"/>
    <w:multiLevelType w:val="multilevel"/>
    <w:tmpl w:val="83F26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>
    <w:nsid w:val="54423786"/>
    <w:multiLevelType w:val="hybridMultilevel"/>
    <w:tmpl w:val="79AA1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D34E4D"/>
    <w:multiLevelType w:val="multilevel"/>
    <w:tmpl w:val="B526F1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500800"/>
    <w:multiLevelType w:val="hybridMultilevel"/>
    <w:tmpl w:val="4C0C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8345A3"/>
    <w:multiLevelType w:val="multilevel"/>
    <w:tmpl w:val="A83EE0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70F35B77"/>
    <w:multiLevelType w:val="multilevel"/>
    <w:tmpl w:val="3A36AC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20"/>
  </w:num>
  <w:num w:numId="9">
    <w:abstractNumId w:val="5"/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  <w:num w:numId="16">
    <w:abstractNumId w:val="16"/>
  </w:num>
  <w:num w:numId="17">
    <w:abstractNumId w:val="9"/>
  </w:num>
  <w:num w:numId="18">
    <w:abstractNumId w:val="18"/>
  </w:num>
  <w:num w:numId="19">
    <w:abstractNumId w:val="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4"/>
    <w:rsid w:val="00001907"/>
    <w:rsid w:val="00007700"/>
    <w:rsid w:val="00037B4B"/>
    <w:rsid w:val="000427EE"/>
    <w:rsid w:val="00046948"/>
    <w:rsid w:val="00047317"/>
    <w:rsid w:val="00055250"/>
    <w:rsid w:val="00073EF6"/>
    <w:rsid w:val="000823FF"/>
    <w:rsid w:val="000D43F1"/>
    <w:rsid w:val="000E5CB2"/>
    <w:rsid w:val="000F078F"/>
    <w:rsid w:val="0011452C"/>
    <w:rsid w:val="00116154"/>
    <w:rsid w:val="00164843"/>
    <w:rsid w:val="001928B0"/>
    <w:rsid w:val="002218CE"/>
    <w:rsid w:val="002378EE"/>
    <w:rsid w:val="00244477"/>
    <w:rsid w:val="0026188C"/>
    <w:rsid w:val="00266245"/>
    <w:rsid w:val="00273AFE"/>
    <w:rsid w:val="00294642"/>
    <w:rsid w:val="0032746F"/>
    <w:rsid w:val="003402AA"/>
    <w:rsid w:val="00344A24"/>
    <w:rsid w:val="00352596"/>
    <w:rsid w:val="003832BD"/>
    <w:rsid w:val="00387EE4"/>
    <w:rsid w:val="00397D9B"/>
    <w:rsid w:val="003B316E"/>
    <w:rsid w:val="003D4F02"/>
    <w:rsid w:val="003E2E93"/>
    <w:rsid w:val="00401755"/>
    <w:rsid w:val="004162B5"/>
    <w:rsid w:val="00431D0F"/>
    <w:rsid w:val="00433124"/>
    <w:rsid w:val="00437B00"/>
    <w:rsid w:val="00457FFE"/>
    <w:rsid w:val="00482177"/>
    <w:rsid w:val="00490821"/>
    <w:rsid w:val="00492208"/>
    <w:rsid w:val="004A19F5"/>
    <w:rsid w:val="004A1AA3"/>
    <w:rsid w:val="004A39B0"/>
    <w:rsid w:val="00541E62"/>
    <w:rsid w:val="00583700"/>
    <w:rsid w:val="0058419D"/>
    <w:rsid w:val="00591B43"/>
    <w:rsid w:val="00592EB8"/>
    <w:rsid w:val="005938DD"/>
    <w:rsid w:val="005A2FD2"/>
    <w:rsid w:val="005B41DC"/>
    <w:rsid w:val="005E7EC8"/>
    <w:rsid w:val="00605B67"/>
    <w:rsid w:val="0066048D"/>
    <w:rsid w:val="00662875"/>
    <w:rsid w:val="006B5EBF"/>
    <w:rsid w:val="006B7F89"/>
    <w:rsid w:val="006C2D68"/>
    <w:rsid w:val="006C71A9"/>
    <w:rsid w:val="006E55E2"/>
    <w:rsid w:val="00705F6E"/>
    <w:rsid w:val="00726426"/>
    <w:rsid w:val="007A000F"/>
    <w:rsid w:val="007A40F0"/>
    <w:rsid w:val="007E01B4"/>
    <w:rsid w:val="0080661F"/>
    <w:rsid w:val="0081509B"/>
    <w:rsid w:val="00846286"/>
    <w:rsid w:val="00852BA6"/>
    <w:rsid w:val="0089563C"/>
    <w:rsid w:val="008A53CF"/>
    <w:rsid w:val="008C14BA"/>
    <w:rsid w:val="008C3ED7"/>
    <w:rsid w:val="00943145"/>
    <w:rsid w:val="00947EA1"/>
    <w:rsid w:val="009634B0"/>
    <w:rsid w:val="00973629"/>
    <w:rsid w:val="009808CD"/>
    <w:rsid w:val="009F4E29"/>
    <w:rsid w:val="00A02EA6"/>
    <w:rsid w:val="00A3514A"/>
    <w:rsid w:val="00A4335B"/>
    <w:rsid w:val="00A606BA"/>
    <w:rsid w:val="00A81FDD"/>
    <w:rsid w:val="00A83505"/>
    <w:rsid w:val="00AA4145"/>
    <w:rsid w:val="00AE6D66"/>
    <w:rsid w:val="00AE71DD"/>
    <w:rsid w:val="00AF7E9A"/>
    <w:rsid w:val="00B05586"/>
    <w:rsid w:val="00B1326F"/>
    <w:rsid w:val="00B35FD8"/>
    <w:rsid w:val="00B642E2"/>
    <w:rsid w:val="00B734BC"/>
    <w:rsid w:val="00BB13FE"/>
    <w:rsid w:val="00BB1948"/>
    <w:rsid w:val="00BF6AB6"/>
    <w:rsid w:val="00C03437"/>
    <w:rsid w:val="00C45DCA"/>
    <w:rsid w:val="00C555AB"/>
    <w:rsid w:val="00C669AA"/>
    <w:rsid w:val="00C70CB3"/>
    <w:rsid w:val="00C83D61"/>
    <w:rsid w:val="00C908AE"/>
    <w:rsid w:val="00C94C6F"/>
    <w:rsid w:val="00CA699E"/>
    <w:rsid w:val="00CF17EB"/>
    <w:rsid w:val="00D22ADE"/>
    <w:rsid w:val="00D43D7C"/>
    <w:rsid w:val="00D56DDF"/>
    <w:rsid w:val="00D64B1A"/>
    <w:rsid w:val="00D96D3B"/>
    <w:rsid w:val="00D97749"/>
    <w:rsid w:val="00DC577D"/>
    <w:rsid w:val="00E149D9"/>
    <w:rsid w:val="00E620A8"/>
    <w:rsid w:val="00E673A6"/>
    <w:rsid w:val="00E84628"/>
    <w:rsid w:val="00E85058"/>
    <w:rsid w:val="00E85702"/>
    <w:rsid w:val="00E85F41"/>
    <w:rsid w:val="00E864DC"/>
    <w:rsid w:val="00EA2953"/>
    <w:rsid w:val="00EC6961"/>
    <w:rsid w:val="00EF3458"/>
    <w:rsid w:val="00F15B1D"/>
    <w:rsid w:val="00F421BB"/>
    <w:rsid w:val="00F42923"/>
    <w:rsid w:val="00FB355A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0"/>
    <w:rsid w:val="00344A24"/>
    <w:pPr>
      <w:outlineLvl w:val="0"/>
    </w:pPr>
  </w:style>
  <w:style w:type="paragraph" w:styleId="2">
    <w:name w:val="heading 2"/>
    <w:basedOn w:val="a0"/>
    <w:rsid w:val="00344A24"/>
    <w:pPr>
      <w:outlineLvl w:val="1"/>
    </w:pPr>
  </w:style>
  <w:style w:type="paragraph" w:styleId="3">
    <w:name w:val="heading 3"/>
    <w:basedOn w:val="a"/>
    <w:link w:val="30"/>
    <w:uiPriority w:val="9"/>
    <w:qFormat/>
    <w:rsid w:val="001821E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1C1D50"/>
    <w:rPr>
      <w:color w:val="0000FF"/>
      <w:u w:val="single"/>
    </w:rPr>
  </w:style>
  <w:style w:type="character" w:customStyle="1" w:styleId="a4">
    <w:name w:val="Верхний колонтитул Знак"/>
    <w:basedOn w:val="a1"/>
    <w:uiPriority w:val="99"/>
    <w:semiHidden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uiPriority w:val="99"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82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Текст выноски Знак"/>
    <w:basedOn w:val="a1"/>
    <w:uiPriority w:val="99"/>
    <w:semiHidden/>
    <w:rsid w:val="00162C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344A24"/>
    <w:rPr>
      <w:rFonts w:cs="Courier New"/>
    </w:rPr>
  </w:style>
  <w:style w:type="character" w:customStyle="1" w:styleId="ListLabel2">
    <w:name w:val="ListLabel 2"/>
    <w:rsid w:val="00344A24"/>
    <w:rPr>
      <w:rFonts w:cs="Symbol"/>
    </w:rPr>
  </w:style>
  <w:style w:type="character" w:customStyle="1" w:styleId="ListLabel3">
    <w:name w:val="ListLabel 3"/>
    <w:rsid w:val="00344A24"/>
    <w:rPr>
      <w:rFonts w:cs="Courier New"/>
    </w:rPr>
  </w:style>
  <w:style w:type="character" w:customStyle="1" w:styleId="ListLabel4">
    <w:name w:val="ListLabel 4"/>
    <w:rsid w:val="00344A24"/>
    <w:rPr>
      <w:rFonts w:cs="Wingdings"/>
    </w:rPr>
  </w:style>
  <w:style w:type="paragraph" w:customStyle="1" w:styleId="a0">
    <w:name w:val="Заголовок"/>
    <w:basedOn w:val="a"/>
    <w:next w:val="a7"/>
    <w:rsid w:val="00344A2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344A24"/>
    <w:pPr>
      <w:spacing w:after="140" w:line="288" w:lineRule="auto"/>
    </w:pPr>
  </w:style>
  <w:style w:type="paragraph" w:styleId="a8">
    <w:name w:val="List"/>
    <w:basedOn w:val="a7"/>
    <w:rsid w:val="00344A24"/>
    <w:rPr>
      <w:rFonts w:cs="FreeSans"/>
    </w:rPr>
  </w:style>
  <w:style w:type="paragraph" w:styleId="a9">
    <w:name w:val="Title"/>
    <w:basedOn w:val="a"/>
    <w:rsid w:val="00344A2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344A24"/>
    <w:pPr>
      <w:suppressLineNumbers/>
    </w:pPr>
    <w:rPr>
      <w:rFonts w:cs="FreeSans"/>
    </w:rPr>
  </w:style>
  <w:style w:type="paragraph" w:styleId="ab">
    <w:name w:val="List Paragraph"/>
    <w:basedOn w:val="a"/>
    <w:uiPriority w:val="34"/>
    <w:qFormat/>
    <w:rsid w:val="001C1D50"/>
    <w:pPr>
      <w:ind w:left="720"/>
      <w:contextualSpacing/>
    </w:pPr>
  </w:style>
  <w:style w:type="paragraph" w:styleId="ac">
    <w:name w:val="header"/>
    <w:basedOn w:val="a"/>
    <w:uiPriority w:val="99"/>
    <w:semiHidden/>
    <w:unhideWhenUsed/>
    <w:rsid w:val="001C1D50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1C1D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C1D50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formattext">
    <w:name w:val="formattext"/>
    <w:basedOn w:val="a"/>
    <w:rsid w:val="0087604C"/>
    <w:pPr>
      <w:spacing w:after="280"/>
    </w:pPr>
    <w:rPr>
      <w:sz w:val="24"/>
      <w:szCs w:val="24"/>
    </w:rPr>
  </w:style>
  <w:style w:type="paragraph" w:styleId="ae">
    <w:name w:val="Balloon Text"/>
    <w:basedOn w:val="a"/>
    <w:uiPriority w:val="99"/>
    <w:semiHidden/>
    <w:unhideWhenUsed/>
    <w:rsid w:val="00162C57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344A24"/>
  </w:style>
  <w:style w:type="paragraph" w:customStyle="1" w:styleId="af0">
    <w:name w:val="Заглавие"/>
    <w:basedOn w:val="a0"/>
    <w:rsid w:val="00344A24"/>
  </w:style>
  <w:style w:type="paragraph" w:styleId="af1">
    <w:name w:val="Subtitle"/>
    <w:basedOn w:val="a0"/>
    <w:rsid w:val="00344A24"/>
  </w:style>
  <w:style w:type="paragraph" w:styleId="af2">
    <w:name w:val="Normal (Web)"/>
    <w:basedOn w:val="a"/>
    <w:rsid w:val="00344A24"/>
    <w:pPr>
      <w:spacing w:before="120" w:after="216"/>
    </w:pPr>
    <w:rPr>
      <w:szCs w:val="24"/>
    </w:rPr>
  </w:style>
  <w:style w:type="paragraph" w:styleId="af3">
    <w:name w:val="No Spacing"/>
    <w:rsid w:val="00344A24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0"/>
    <w:rsid w:val="00344A24"/>
    <w:pPr>
      <w:outlineLvl w:val="0"/>
    </w:pPr>
  </w:style>
  <w:style w:type="paragraph" w:styleId="2">
    <w:name w:val="heading 2"/>
    <w:basedOn w:val="a0"/>
    <w:rsid w:val="00344A24"/>
    <w:pPr>
      <w:outlineLvl w:val="1"/>
    </w:pPr>
  </w:style>
  <w:style w:type="paragraph" w:styleId="3">
    <w:name w:val="heading 3"/>
    <w:basedOn w:val="a"/>
    <w:link w:val="30"/>
    <w:uiPriority w:val="9"/>
    <w:qFormat/>
    <w:rsid w:val="001821E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1C1D50"/>
    <w:rPr>
      <w:color w:val="0000FF"/>
      <w:u w:val="single"/>
    </w:rPr>
  </w:style>
  <w:style w:type="character" w:customStyle="1" w:styleId="a4">
    <w:name w:val="Верхний колонтитул Знак"/>
    <w:basedOn w:val="a1"/>
    <w:uiPriority w:val="99"/>
    <w:semiHidden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uiPriority w:val="99"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82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Текст выноски Знак"/>
    <w:basedOn w:val="a1"/>
    <w:uiPriority w:val="99"/>
    <w:semiHidden/>
    <w:rsid w:val="00162C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344A24"/>
    <w:rPr>
      <w:rFonts w:cs="Courier New"/>
    </w:rPr>
  </w:style>
  <w:style w:type="character" w:customStyle="1" w:styleId="ListLabel2">
    <w:name w:val="ListLabel 2"/>
    <w:rsid w:val="00344A24"/>
    <w:rPr>
      <w:rFonts w:cs="Symbol"/>
    </w:rPr>
  </w:style>
  <w:style w:type="character" w:customStyle="1" w:styleId="ListLabel3">
    <w:name w:val="ListLabel 3"/>
    <w:rsid w:val="00344A24"/>
    <w:rPr>
      <w:rFonts w:cs="Courier New"/>
    </w:rPr>
  </w:style>
  <w:style w:type="character" w:customStyle="1" w:styleId="ListLabel4">
    <w:name w:val="ListLabel 4"/>
    <w:rsid w:val="00344A24"/>
    <w:rPr>
      <w:rFonts w:cs="Wingdings"/>
    </w:rPr>
  </w:style>
  <w:style w:type="paragraph" w:customStyle="1" w:styleId="a0">
    <w:name w:val="Заголовок"/>
    <w:basedOn w:val="a"/>
    <w:next w:val="a7"/>
    <w:rsid w:val="00344A2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344A24"/>
    <w:pPr>
      <w:spacing w:after="140" w:line="288" w:lineRule="auto"/>
    </w:pPr>
  </w:style>
  <w:style w:type="paragraph" w:styleId="a8">
    <w:name w:val="List"/>
    <w:basedOn w:val="a7"/>
    <w:rsid w:val="00344A24"/>
    <w:rPr>
      <w:rFonts w:cs="FreeSans"/>
    </w:rPr>
  </w:style>
  <w:style w:type="paragraph" w:styleId="a9">
    <w:name w:val="Title"/>
    <w:basedOn w:val="a"/>
    <w:rsid w:val="00344A2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344A24"/>
    <w:pPr>
      <w:suppressLineNumbers/>
    </w:pPr>
    <w:rPr>
      <w:rFonts w:cs="FreeSans"/>
    </w:rPr>
  </w:style>
  <w:style w:type="paragraph" w:styleId="ab">
    <w:name w:val="List Paragraph"/>
    <w:basedOn w:val="a"/>
    <w:uiPriority w:val="34"/>
    <w:qFormat/>
    <w:rsid w:val="001C1D50"/>
    <w:pPr>
      <w:ind w:left="720"/>
      <w:contextualSpacing/>
    </w:pPr>
  </w:style>
  <w:style w:type="paragraph" w:styleId="ac">
    <w:name w:val="header"/>
    <w:basedOn w:val="a"/>
    <w:uiPriority w:val="99"/>
    <w:semiHidden/>
    <w:unhideWhenUsed/>
    <w:rsid w:val="001C1D50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1C1D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C1D50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formattext">
    <w:name w:val="formattext"/>
    <w:basedOn w:val="a"/>
    <w:rsid w:val="0087604C"/>
    <w:pPr>
      <w:spacing w:after="280"/>
    </w:pPr>
    <w:rPr>
      <w:sz w:val="24"/>
      <w:szCs w:val="24"/>
    </w:rPr>
  </w:style>
  <w:style w:type="paragraph" w:styleId="ae">
    <w:name w:val="Balloon Text"/>
    <w:basedOn w:val="a"/>
    <w:uiPriority w:val="99"/>
    <w:semiHidden/>
    <w:unhideWhenUsed/>
    <w:rsid w:val="00162C57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344A24"/>
  </w:style>
  <w:style w:type="paragraph" w:customStyle="1" w:styleId="af0">
    <w:name w:val="Заглавие"/>
    <w:basedOn w:val="a0"/>
    <w:rsid w:val="00344A24"/>
  </w:style>
  <w:style w:type="paragraph" w:styleId="af1">
    <w:name w:val="Subtitle"/>
    <w:basedOn w:val="a0"/>
    <w:rsid w:val="00344A24"/>
  </w:style>
  <w:style w:type="paragraph" w:styleId="af2">
    <w:name w:val="Normal (Web)"/>
    <w:basedOn w:val="a"/>
    <w:rsid w:val="00344A24"/>
    <w:pPr>
      <w:spacing w:before="120" w:after="216"/>
    </w:pPr>
    <w:rPr>
      <w:szCs w:val="24"/>
    </w:rPr>
  </w:style>
  <w:style w:type="paragraph" w:styleId="af3">
    <w:name w:val="No Spacing"/>
    <w:rsid w:val="00344A24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o_dul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7C67-E474-4DD2-B7CA-FD0261D4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2022-02-16T07:30:00Z</cp:lastPrinted>
  <dcterms:created xsi:type="dcterms:W3CDTF">2023-04-24T00:59:00Z</dcterms:created>
  <dcterms:modified xsi:type="dcterms:W3CDTF">2023-04-24T00:59:00Z</dcterms:modified>
  <dc:language>ru-RU</dc:language>
</cp:coreProperties>
</file>