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185B" w:rsidRDefault="004F185B">
      <w:pPr>
        <w:shd w:val="clear" w:color="auto" w:fill="FFFFFF"/>
        <w:tabs>
          <w:tab w:val="left" w:pos="2445"/>
        </w:tabs>
        <w:spacing w:after="0" w:line="240" w:lineRule="auto"/>
        <w:rPr>
          <w:rFonts w:ascii="Times New Roman" w:eastAsia="Times New Roman" w:hAnsi="Times New Roman" w:cs="Times New Roman"/>
          <w:b/>
          <w:bCs/>
          <w:sz w:val="28"/>
          <w:szCs w:val="28"/>
          <w:lang w:eastAsia="ru-RU"/>
        </w:rPr>
      </w:pPr>
      <w:bookmarkStart w:id="0" w:name="OLE_LINK4"/>
    </w:p>
    <w:p w:rsidR="004F185B" w:rsidRDefault="00661279">
      <w:pPr>
        <w:shd w:val="clear" w:color="auto" w:fill="FFFFFF"/>
        <w:tabs>
          <w:tab w:val="left" w:pos="2445"/>
        </w:tabs>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Администрация муниципального района</w:t>
      </w:r>
    </w:p>
    <w:p w:rsidR="004F185B" w:rsidRDefault="00661279">
      <w:pPr>
        <w:shd w:val="clear" w:color="auto" w:fill="FFFFFF"/>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«Дульдургинский район»</w:t>
      </w:r>
    </w:p>
    <w:p w:rsidR="004F185B" w:rsidRDefault="004F185B">
      <w:pPr>
        <w:shd w:val="clear" w:color="auto" w:fill="FFFFFF"/>
        <w:spacing w:after="0" w:line="240" w:lineRule="auto"/>
        <w:jc w:val="center"/>
        <w:rPr>
          <w:rFonts w:ascii="Times New Roman" w:eastAsia="Times New Roman" w:hAnsi="Times New Roman" w:cs="Times New Roman"/>
          <w:b/>
          <w:bCs/>
          <w:sz w:val="28"/>
          <w:szCs w:val="28"/>
          <w:lang w:eastAsia="ru-RU"/>
        </w:rPr>
      </w:pPr>
    </w:p>
    <w:p w:rsidR="004F185B" w:rsidRDefault="004F185B">
      <w:pPr>
        <w:shd w:val="clear" w:color="auto" w:fill="FFFFFF"/>
        <w:spacing w:after="0" w:line="240" w:lineRule="auto"/>
        <w:jc w:val="center"/>
        <w:rPr>
          <w:rFonts w:ascii="Times New Roman" w:eastAsia="Times New Roman" w:hAnsi="Times New Roman" w:cs="Times New Roman"/>
          <w:b/>
          <w:bCs/>
          <w:spacing w:val="-11"/>
          <w:sz w:val="2"/>
          <w:szCs w:val="2"/>
          <w:lang w:eastAsia="ru-RU"/>
        </w:rPr>
      </w:pPr>
    </w:p>
    <w:p w:rsidR="004F185B" w:rsidRDefault="004F185B">
      <w:pPr>
        <w:shd w:val="clear" w:color="auto" w:fill="FFFFFF"/>
        <w:spacing w:after="0" w:line="240" w:lineRule="auto"/>
        <w:jc w:val="center"/>
        <w:rPr>
          <w:rFonts w:ascii="Times New Roman" w:eastAsia="Times New Roman" w:hAnsi="Times New Roman" w:cs="Times New Roman"/>
          <w:b/>
          <w:bCs/>
          <w:spacing w:val="-11"/>
          <w:sz w:val="2"/>
          <w:szCs w:val="2"/>
          <w:lang w:eastAsia="ru-RU"/>
        </w:rPr>
      </w:pPr>
    </w:p>
    <w:p w:rsidR="004F185B" w:rsidRDefault="004F185B">
      <w:pPr>
        <w:shd w:val="clear" w:color="auto" w:fill="FFFFFF"/>
        <w:spacing w:after="0" w:line="240" w:lineRule="auto"/>
        <w:jc w:val="center"/>
        <w:rPr>
          <w:rFonts w:ascii="Times New Roman" w:eastAsia="Times New Roman" w:hAnsi="Times New Roman" w:cs="Times New Roman"/>
          <w:b/>
          <w:bCs/>
          <w:spacing w:val="-11"/>
          <w:sz w:val="2"/>
          <w:szCs w:val="2"/>
          <w:lang w:eastAsia="ru-RU"/>
        </w:rPr>
      </w:pPr>
    </w:p>
    <w:p w:rsidR="004F185B" w:rsidRDefault="004F185B">
      <w:pPr>
        <w:shd w:val="clear" w:color="auto" w:fill="FFFFFF"/>
        <w:spacing w:after="0" w:line="240" w:lineRule="auto"/>
        <w:jc w:val="center"/>
        <w:rPr>
          <w:rFonts w:ascii="Times New Roman" w:eastAsia="Times New Roman" w:hAnsi="Times New Roman" w:cs="Times New Roman"/>
          <w:b/>
          <w:bCs/>
          <w:spacing w:val="-11"/>
          <w:sz w:val="2"/>
          <w:szCs w:val="2"/>
          <w:lang w:eastAsia="ru-RU"/>
        </w:rPr>
      </w:pPr>
    </w:p>
    <w:p w:rsidR="004F185B" w:rsidRDefault="00661279">
      <w:pPr>
        <w:shd w:val="clear" w:color="auto" w:fill="FFFFFF"/>
        <w:spacing w:after="0" w:line="240" w:lineRule="auto"/>
        <w:jc w:val="center"/>
        <w:rPr>
          <w:rFonts w:ascii="Times New Roman" w:eastAsia="Times New Roman" w:hAnsi="Times New Roman" w:cs="Times New Roman"/>
          <w:spacing w:val="-14"/>
          <w:sz w:val="35"/>
          <w:szCs w:val="35"/>
          <w:lang w:eastAsia="ru-RU"/>
        </w:rPr>
      </w:pPr>
      <w:r>
        <w:rPr>
          <w:rFonts w:ascii="Times New Roman" w:eastAsia="Times New Roman" w:hAnsi="Times New Roman" w:cs="Times New Roman"/>
          <w:spacing w:val="-14"/>
          <w:sz w:val="35"/>
          <w:szCs w:val="35"/>
          <w:lang w:eastAsia="ru-RU"/>
        </w:rPr>
        <w:t>РАСПОРЯЖЕНИЕ</w:t>
      </w:r>
    </w:p>
    <w:p w:rsidR="004F185B" w:rsidRDefault="004F185B">
      <w:pPr>
        <w:shd w:val="clear" w:color="auto" w:fill="FFFFFF"/>
        <w:spacing w:after="0" w:line="240" w:lineRule="auto"/>
        <w:jc w:val="center"/>
        <w:rPr>
          <w:rFonts w:ascii="Times New Roman" w:eastAsia="Times New Roman" w:hAnsi="Times New Roman" w:cs="Times New Roman"/>
          <w:spacing w:val="-14"/>
          <w:sz w:val="24"/>
          <w:szCs w:val="24"/>
          <w:lang w:eastAsia="ru-RU"/>
        </w:rPr>
      </w:pPr>
    </w:p>
    <w:p w:rsidR="004F185B" w:rsidRDefault="00661279">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E366FA">
        <w:rPr>
          <w:rFonts w:ascii="Times New Roman" w:eastAsia="Times New Roman" w:hAnsi="Times New Roman" w:cs="Times New Roman"/>
          <w:sz w:val="28"/>
          <w:szCs w:val="28"/>
          <w:lang w:eastAsia="ru-RU"/>
        </w:rPr>
        <w:t>17</w:t>
      </w:r>
      <w:r>
        <w:rPr>
          <w:rFonts w:ascii="Times New Roman" w:eastAsia="Times New Roman" w:hAnsi="Times New Roman" w:cs="Times New Roman"/>
          <w:sz w:val="28"/>
          <w:szCs w:val="28"/>
          <w:lang w:eastAsia="ru-RU"/>
        </w:rPr>
        <w:t xml:space="preserve">» </w:t>
      </w:r>
      <w:r w:rsidR="0061301F">
        <w:rPr>
          <w:rFonts w:ascii="Times New Roman" w:eastAsia="Times New Roman" w:hAnsi="Times New Roman" w:cs="Times New Roman"/>
          <w:sz w:val="28"/>
          <w:szCs w:val="28"/>
          <w:lang w:eastAsia="ru-RU"/>
        </w:rPr>
        <w:t>октября 2024</w:t>
      </w:r>
      <w:r>
        <w:rPr>
          <w:rFonts w:ascii="Times New Roman" w:eastAsia="Times New Roman" w:hAnsi="Times New Roman" w:cs="Times New Roman"/>
          <w:sz w:val="28"/>
          <w:szCs w:val="28"/>
          <w:lang w:eastAsia="ru-RU"/>
        </w:rPr>
        <w:t xml:space="preserve"> года                                                                      </w:t>
      </w:r>
      <w:r w:rsidR="0061301F">
        <w:rPr>
          <w:rFonts w:ascii="Times New Roman" w:eastAsia="Times New Roman" w:hAnsi="Times New Roman" w:cs="Times New Roman"/>
          <w:sz w:val="28"/>
          <w:szCs w:val="28"/>
          <w:lang w:eastAsia="ru-RU"/>
        </w:rPr>
        <w:t xml:space="preserve">    № 125</w:t>
      </w:r>
      <w:r>
        <w:rPr>
          <w:rFonts w:ascii="Times New Roman" w:eastAsia="Times New Roman" w:hAnsi="Times New Roman" w:cs="Times New Roman"/>
          <w:sz w:val="28"/>
          <w:szCs w:val="28"/>
          <w:lang w:eastAsia="ru-RU"/>
        </w:rPr>
        <w:t>-р</w:t>
      </w:r>
      <w:r w:rsidR="0061301F">
        <w:rPr>
          <w:rFonts w:ascii="Times New Roman" w:eastAsia="Times New Roman" w:hAnsi="Times New Roman" w:cs="Times New Roman"/>
          <w:sz w:val="28"/>
          <w:szCs w:val="28"/>
          <w:lang w:eastAsia="ru-RU"/>
        </w:rPr>
        <w:t>а</w:t>
      </w:r>
    </w:p>
    <w:p w:rsidR="004F185B" w:rsidRDefault="004F185B">
      <w:pPr>
        <w:shd w:val="clear" w:color="auto" w:fill="FFFFFF"/>
        <w:spacing w:after="0" w:line="240" w:lineRule="auto"/>
        <w:jc w:val="center"/>
        <w:rPr>
          <w:rFonts w:ascii="Times New Roman" w:eastAsia="Times New Roman" w:hAnsi="Times New Roman" w:cs="Times New Roman"/>
          <w:spacing w:val="-6"/>
          <w:sz w:val="24"/>
          <w:szCs w:val="24"/>
          <w:lang w:eastAsia="ru-RU"/>
        </w:rPr>
      </w:pPr>
    </w:p>
    <w:p w:rsidR="004F185B" w:rsidRDefault="00661279">
      <w:pPr>
        <w:shd w:val="clear" w:color="auto" w:fill="FFFFFF"/>
        <w:spacing w:after="0" w:line="240" w:lineRule="auto"/>
        <w:jc w:val="center"/>
        <w:rPr>
          <w:rFonts w:ascii="Times New Roman" w:eastAsia="Times New Roman" w:hAnsi="Times New Roman" w:cs="Times New Roman"/>
          <w:spacing w:val="-14"/>
          <w:sz w:val="24"/>
          <w:szCs w:val="24"/>
          <w:lang w:eastAsia="ru-RU"/>
        </w:rPr>
      </w:pPr>
      <w:r>
        <w:rPr>
          <w:rFonts w:ascii="Times New Roman" w:eastAsia="Times New Roman" w:hAnsi="Times New Roman" w:cs="Times New Roman"/>
          <w:spacing w:val="-6"/>
          <w:sz w:val="24"/>
          <w:szCs w:val="24"/>
          <w:lang w:eastAsia="ru-RU"/>
        </w:rPr>
        <w:t>с. Дульдурга</w:t>
      </w:r>
    </w:p>
    <w:bookmarkEnd w:id="0"/>
    <w:p w:rsidR="004F185B" w:rsidRDefault="004F185B">
      <w:pPr>
        <w:suppressAutoHyphens/>
        <w:spacing w:after="0" w:line="240" w:lineRule="auto"/>
        <w:ind w:right="-6"/>
        <w:jc w:val="center"/>
        <w:rPr>
          <w:rFonts w:ascii="Times New Roman" w:eastAsia="Times New Roman" w:hAnsi="Times New Roman" w:cs="Times New Roman"/>
          <w:sz w:val="2"/>
          <w:szCs w:val="2"/>
          <w:lang w:eastAsia="ru-RU"/>
        </w:rPr>
      </w:pPr>
    </w:p>
    <w:p w:rsidR="004F185B" w:rsidRDefault="004F185B">
      <w:pPr>
        <w:suppressAutoHyphens/>
        <w:spacing w:after="0" w:line="240" w:lineRule="auto"/>
        <w:ind w:right="3776"/>
        <w:jc w:val="both"/>
        <w:rPr>
          <w:rFonts w:ascii="Times New Roman" w:eastAsia="Times New Roman" w:hAnsi="Times New Roman" w:cs="Times New Roman"/>
          <w:sz w:val="6"/>
          <w:szCs w:val="6"/>
          <w:lang w:eastAsia="ru-RU"/>
        </w:rPr>
      </w:pPr>
    </w:p>
    <w:p w:rsidR="004F185B" w:rsidRDefault="004F185B">
      <w:pPr>
        <w:suppressAutoHyphens/>
        <w:spacing w:after="0" w:line="240" w:lineRule="auto"/>
        <w:ind w:right="-2"/>
        <w:jc w:val="both"/>
        <w:rPr>
          <w:rFonts w:ascii="Times New Roman" w:eastAsia="Times New Roman" w:hAnsi="Times New Roman" w:cs="Times New Roman"/>
          <w:b/>
          <w:bCs/>
          <w:sz w:val="28"/>
          <w:szCs w:val="28"/>
          <w:lang w:eastAsia="ru-RU"/>
        </w:rPr>
      </w:pPr>
    </w:p>
    <w:p w:rsidR="004F185B" w:rsidRDefault="00661279">
      <w:pPr>
        <w:suppressAutoHyphens/>
        <w:spacing w:after="0" w:line="240" w:lineRule="auto"/>
        <w:ind w:right="-2"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 соответствии с Порядком разработки и корректировки прогноза социально-экономического развития муниципального района «Дульдургинский район» на среднесрочный период, осуществления мониторинга и контроля его реализации, утвержденным постановлением администрации муниципального района «Дульдургинский район» от 31 декабря 2015 года № 799-п:</w:t>
      </w:r>
    </w:p>
    <w:p w:rsidR="004F185B" w:rsidRDefault="00661279">
      <w:pPr>
        <w:numPr>
          <w:ilvl w:val="0"/>
          <w:numId w:val="1"/>
        </w:numPr>
        <w:suppressAutoHyphens/>
        <w:spacing w:after="0" w:line="240" w:lineRule="auto"/>
        <w:ind w:left="0" w:right="-2"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Одобрить прогноз социально-экономического развития муниципального район</w:t>
      </w:r>
      <w:r w:rsidR="00E366FA">
        <w:rPr>
          <w:rFonts w:ascii="Times New Roman" w:eastAsia="Times New Roman" w:hAnsi="Times New Roman" w:cs="Times New Roman"/>
          <w:bCs/>
          <w:sz w:val="28"/>
          <w:szCs w:val="28"/>
          <w:lang w:eastAsia="ru-RU"/>
        </w:rPr>
        <w:t>а «Дульдургинский район» на 2025</w:t>
      </w:r>
      <w:r>
        <w:rPr>
          <w:rFonts w:ascii="Times New Roman" w:eastAsia="Times New Roman" w:hAnsi="Times New Roman" w:cs="Times New Roman"/>
          <w:bCs/>
          <w:sz w:val="28"/>
          <w:szCs w:val="28"/>
          <w:lang w:eastAsia="ru-RU"/>
        </w:rPr>
        <w:t xml:space="preserve"> год и плановый период 202</w:t>
      </w:r>
      <w:r w:rsidR="00E366FA">
        <w:rPr>
          <w:rFonts w:ascii="Times New Roman" w:eastAsia="Times New Roman" w:hAnsi="Times New Roman" w:cs="Times New Roman"/>
          <w:bCs/>
          <w:sz w:val="28"/>
          <w:szCs w:val="28"/>
          <w:lang w:eastAsia="ru-RU"/>
        </w:rPr>
        <w:t>6</w:t>
      </w:r>
      <w:r>
        <w:rPr>
          <w:rFonts w:ascii="Times New Roman" w:eastAsia="Times New Roman" w:hAnsi="Times New Roman" w:cs="Times New Roman"/>
          <w:bCs/>
          <w:sz w:val="28"/>
          <w:szCs w:val="28"/>
          <w:lang w:eastAsia="ru-RU"/>
        </w:rPr>
        <w:t xml:space="preserve"> и 202</w:t>
      </w:r>
      <w:r w:rsidR="00E366FA">
        <w:rPr>
          <w:rFonts w:ascii="Times New Roman" w:eastAsia="Times New Roman" w:hAnsi="Times New Roman" w:cs="Times New Roman"/>
          <w:bCs/>
          <w:sz w:val="28"/>
          <w:szCs w:val="28"/>
          <w:lang w:eastAsia="ru-RU"/>
        </w:rPr>
        <w:t>7</w:t>
      </w:r>
      <w:r>
        <w:rPr>
          <w:rFonts w:ascii="Times New Roman" w:eastAsia="Times New Roman" w:hAnsi="Times New Roman" w:cs="Times New Roman"/>
          <w:bCs/>
          <w:sz w:val="28"/>
          <w:szCs w:val="28"/>
          <w:lang w:eastAsia="ru-RU"/>
        </w:rPr>
        <w:t xml:space="preserve"> годов согласно приложению.</w:t>
      </w:r>
    </w:p>
    <w:p w:rsidR="004F185B" w:rsidRDefault="00661279">
      <w:pPr>
        <w:numPr>
          <w:ilvl w:val="0"/>
          <w:numId w:val="1"/>
        </w:numPr>
        <w:suppressAutoHyphens/>
        <w:spacing w:after="0" w:line="240" w:lineRule="auto"/>
        <w:ind w:left="0" w:right="-2"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Направить прогноз социально-экономического развития муниципального района «Дульдургинский район» на 202</w:t>
      </w:r>
      <w:r w:rsidR="00E366FA">
        <w:rPr>
          <w:rFonts w:ascii="Times New Roman" w:eastAsia="Times New Roman" w:hAnsi="Times New Roman" w:cs="Times New Roman"/>
          <w:bCs/>
          <w:sz w:val="28"/>
          <w:szCs w:val="28"/>
          <w:lang w:eastAsia="ru-RU"/>
        </w:rPr>
        <w:t>5</w:t>
      </w:r>
      <w:r>
        <w:rPr>
          <w:rFonts w:ascii="Times New Roman" w:eastAsia="Times New Roman" w:hAnsi="Times New Roman" w:cs="Times New Roman"/>
          <w:bCs/>
          <w:sz w:val="28"/>
          <w:szCs w:val="28"/>
          <w:lang w:eastAsia="ru-RU"/>
        </w:rPr>
        <w:t xml:space="preserve"> год и плановый период 202</w:t>
      </w:r>
      <w:r w:rsidR="00E366FA">
        <w:rPr>
          <w:rFonts w:ascii="Times New Roman" w:eastAsia="Times New Roman" w:hAnsi="Times New Roman" w:cs="Times New Roman"/>
          <w:bCs/>
          <w:sz w:val="28"/>
          <w:szCs w:val="28"/>
          <w:lang w:eastAsia="ru-RU"/>
        </w:rPr>
        <w:t>6</w:t>
      </w:r>
      <w:r>
        <w:rPr>
          <w:rFonts w:ascii="Times New Roman" w:eastAsia="Times New Roman" w:hAnsi="Times New Roman" w:cs="Times New Roman"/>
          <w:bCs/>
          <w:sz w:val="28"/>
          <w:szCs w:val="28"/>
          <w:lang w:eastAsia="ru-RU"/>
        </w:rPr>
        <w:t xml:space="preserve"> и 202</w:t>
      </w:r>
      <w:r w:rsidR="00E366FA">
        <w:rPr>
          <w:rFonts w:ascii="Times New Roman" w:eastAsia="Times New Roman" w:hAnsi="Times New Roman" w:cs="Times New Roman"/>
          <w:bCs/>
          <w:sz w:val="28"/>
          <w:szCs w:val="28"/>
          <w:lang w:eastAsia="ru-RU"/>
        </w:rPr>
        <w:t>7</w:t>
      </w:r>
      <w:r>
        <w:rPr>
          <w:rFonts w:ascii="Times New Roman" w:eastAsia="Times New Roman" w:hAnsi="Times New Roman" w:cs="Times New Roman"/>
          <w:bCs/>
          <w:sz w:val="28"/>
          <w:szCs w:val="28"/>
          <w:lang w:eastAsia="ru-RU"/>
        </w:rPr>
        <w:t xml:space="preserve"> годов в Совет муниципального района «Дульдургинский район» одновременно с проектом бюджета.</w:t>
      </w:r>
    </w:p>
    <w:p w:rsidR="004F185B" w:rsidRDefault="004F185B">
      <w:pPr>
        <w:suppressAutoHyphens/>
        <w:spacing w:after="0" w:line="240" w:lineRule="auto"/>
        <w:ind w:right="-2"/>
        <w:jc w:val="both"/>
        <w:rPr>
          <w:rFonts w:ascii="Times New Roman" w:eastAsia="Times New Roman" w:hAnsi="Times New Roman" w:cs="Times New Roman"/>
          <w:bCs/>
          <w:sz w:val="28"/>
          <w:szCs w:val="28"/>
          <w:lang w:eastAsia="ru-RU"/>
        </w:rPr>
      </w:pPr>
    </w:p>
    <w:p w:rsidR="004F185B" w:rsidRDefault="004F185B">
      <w:pPr>
        <w:suppressAutoHyphens/>
        <w:spacing w:after="0" w:line="240" w:lineRule="auto"/>
        <w:ind w:right="-2"/>
        <w:jc w:val="both"/>
        <w:rPr>
          <w:rFonts w:ascii="Times New Roman" w:eastAsia="Times New Roman" w:hAnsi="Times New Roman" w:cs="Times New Roman"/>
          <w:bCs/>
          <w:sz w:val="28"/>
          <w:szCs w:val="28"/>
          <w:lang w:eastAsia="ru-RU"/>
        </w:rPr>
      </w:pPr>
    </w:p>
    <w:p w:rsidR="004F185B" w:rsidRDefault="004F185B">
      <w:pPr>
        <w:suppressAutoHyphens/>
        <w:spacing w:after="0" w:line="240" w:lineRule="auto"/>
        <w:ind w:right="-2"/>
        <w:jc w:val="both"/>
        <w:rPr>
          <w:rFonts w:ascii="Times New Roman" w:eastAsia="Times New Roman" w:hAnsi="Times New Roman" w:cs="Times New Roman"/>
          <w:bCs/>
          <w:sz w:val="28"/>
          <w:szCs w:val="28"/>
          <w:lang w:eastAsia="ru-RU"/>
        </w:rPr>
      </w:pPr>
    </w:p>
    <w:p w:rsidR="004F185B" w:rsidRDefault="00E366FA">
      <w:pPr>
        <w:suppressAutoHyphens/>
        <w:spacing w:after="0" w:line="240" w:lineRule="auto"/>
        <w:ind w:right="-2"/>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Глава</w:t>
      </w:r>
      <w:r w:rsidR="00661279">
        <w:rPr>
          <w:rFonts w:ascii="Times New Roman" w:eastAsia="Times New Roman" w:hAnsi="Times New Roman" w:cs="Times New Roman"/>
          <w:bCs/>
          <w:sz w:val="28"/>
          <w:szCs w:val="28"/>
          <w:lang w:eastAsia="ru-RU"/>
        </w:rPr>
        <w:t xml:space="preserve"> муниципального района                                            </w:t>
      </w:r>
      <w:r>
        <w:rPr>
          <w:rFonts w:ascii="Times New Roman" w:eastAsia="Times New Roman" w:hAnsi="Times New Roman" w:cs="Times New Roman"/>
          <w:bCs/>
          <w:sz w:val="28"/>
          <w:szCs w:val="28"/>
          <w:lang w:eastAsia="ru-RU"/>
        </w:rPr>
        <w:t xml:space="preserve">            </w:t>
      </w:r>
      <w:r w:rsidR="00661279">
        <w:rPr>
          <w:rFonts w:ascii="Times New Roman" w:eastAsia="Times New Roman" w:hAnsi="Times New Roman" w:cs="Times New Roman"/>
          <w:bCs/>
          <w:sz w:val="28"/>
          <w:szCs w:val="28"/>
          <w:lang w:eastAsia="ru-RU"/>
        </w:rPr>
        <w:t xml:space="preserve">А.М. Мункуев </w:t>
      </w:r>
    </w:p>
    <w:p w:rsidR="004F185B" w:rsidRDefault="004F185B">
      <w:pPr>
        <w:spacing w:after="120" w:line="240" w:lineRule="auto"/>
        <w:ind w:right="-6"/>
        <w:jc w:val="center"/>
        <w:rPr>
          <w:rFonts w:ascii="Times New Roman" w:eastAsia="Times New Roman" w:hAnsi="Times New Roman" w:cs="Times New Roman"/>
          <w:sz w:val="16"/>
          <w:szCs w:val="16"/>
          <w:lang w:eastAsia="ru-RU"/>
        </w:rPr>
      </w:pPr>
    </w:p>
    <w:p w:rsidR="004F185B" w:rsidRDefault="004F185B">
      <w:pPr>
        <w:suppressAutoHyphens/>
        <w:spacing w:after="0" w:line="240" w:lineRule="auto"/>
        <w:jc w:val="center"/>
        <w:rPr>
          <w:rFonts w:ascii="Times New Roman" w:eastAsia="Times New Roman" w:hAnsi="Times New Roman" w:cs="Times New Roman"/>
          <w:b/>
          <w:bCs/>
          <w:sz w:val="28"/>
          <w:szCs w:val="28"/>
          <w:lang w:eastAsia="ru-RU"/>
        </w:rPr>
      </w:pPr>
    </w:p>
    <w:p w:rsidR="004F185B" w:rsidRDefault="004F185B">
      <w:pPr>
        <w:suppressAutoHyphens/>
        <w:spacing w:after="0" w:line="240" w:lineRule="auto"/>
        <w:rPr>
          <w:rFonts w:ascii="Times New Roman" w:eastAsia="Times New Roman" w:hAnsi="Times New Roman" w:cs="Times New Roman"/>
          <w:b/>
          <w:bCs/>
          <w:sz w:val="28"/>
          <w:szCs w:val="28"/>
          <w:lang w:eastAsia="ru-RU"/>
        </w:rPr>
      </w:pPr>
    </w:p>
    <w:p w:rsidR="004F185B" w:rsidRDefault="004F185B">
      <w:pPr>
        <w:suppressAutoHyphens/>
        <w:spacing w:after="0" w:line="240" w:lineRule="auto"/>
        <w:rPr>
          <w:rFonts w:ascii="Times New Roman" w:eastAsia="Times New Roman" w:hAnsi="Times New Roman" w:cs="Times New Roman"/>
          <w:bCs/>
          <w:sz w:val="24"/>
          <w:szCs w:val="24"/>
          <w:lang w:eastAsia="ru-RU"/>
        </w:rPr>
      </w:pPr>
    </w:p>
    <w:p w:rsidR="004F185B" w:rsidRDefault="004F185B">
      <w:pPr>
        <w:suppressAutoHyphens/>
        <w:spacing w:after="0" w:line="240" w:lineRule="auto"/>
        <w:rPr>
          <w:rFonts w:ascii="Times New Roman" w:eastAsia="Times New Roman" w:hAnsi="Times New Roman" w:cs="Times New Roman"/>
          <w:bCs/>
          <w:sz w:val="24"/>
          <w:szCs w:val="24"/>
          <w:lang w:eastAsia="ru-RU"/>
        </w:rPr>
      </w:pPr>
    </w:p>
    <w:p w:rsidR="004F185B" w:rsidRDefault="004F185B">
      <w:pPr>
        <w:suppressAutoHyphens/>
        <w:spacing w:after="0" w:line="240" w:lineRule="auto"/>
        <w:rPr>
          <w:rFonts w:ascii="Times New Roman" w:eastAsia="Times New Roman" w:hAnsi="Times New Roman" w:cs="Times New Roman"/>
          <w:bCs/>
          <w:sz w:val="24"/>
          <w:szCs w:val="24"/>
          <w:lang w:eastAsia="ru-RU"/>
        </w:rPr>
      </w:pPr>
    </w:p>
    <w:p w:rsidR="004F185B" w:rsidRDefault="004F185B">
      <w:pPr>
        <w:suppressAutoHyphens/>
        <w:spacing w:after="0" w:line="240" w:lineRule="auto"/>
        <w:rPr>
          <w:rFonts w:ascii="Times New Roman" w:eastAsia="Times New Roman" w:hAnsi="Times New Roman" w:cs="Times New Roman"/>
          <w:bCs/>
          <w:sz w:val="24"/>
          <w:szCs w:val="24"/>
          <w:lang w:eastAsia="ru-RU"/>
        </w:rPr>
      </w:pPr>
    </w:p>
    <w:p w:rsidR="004F185B" w:rsidRDefault="004F185B">
      <w:pPr>
        <w:suppressAutoHyphens/>
        <w:spacing w:after="0" w:line="240" w:lineRule="auto"/>
        <w:rPr>
          <w:rFonts w:ascii="Times New Roman" w:eastAsia="Times New Roman" w:hAnsi="Times New Roman" w:cs="Times New Roman"/>
          <w:bCs/>
          <w:sz w:val="24"/>
          <w:szCs w:val="24"/>
          <w:lang w:eastAsia="ru-RU"/>
        </w:rPr>
      </w:pPr>
    </w:p>
    <w:p w:rsidR="004F185B" w:rsidRDefault="004F185B">
      <w:pPr>
        <w:suppressAutoHyphens/>
        <w:spacing w:after="0" w:line="240" w:lineRule="auto"/>
        <w:rPr>
          <w:rFonts w:ascii="Times New Roman" w:eastAsia="Times New Roman" w:hAnsi="Times New Roman" w:cs="Times New Roman"/>
          <w:bCs/>
          <w:sz w:val="24"/>
          <w:szCs w:val="24"/>
          <w:lang w:eastAsia="ru-RU"/>
        </w:rPr>
      </w:pPr>
    </w:p>
    <w:p w:rsidR="004F185B" w:rsidRDefault="004F185B">
      <w:pPr>
        <w:suppressAutoHyphens/>
        <w:spacing w:after="0" w:line="240" w:lineRule="auto"/>
        <w:rPr>
          <w:rFonts w:ascii="Times New Roman" w:eastAsia="Times New Roman" w:hAnsi="Times New Roman" w:cs="Times New Roman"/>
          <w:bCs/>
          <w:sz w:val="24"/>
          <w:szCs w:val="24"/>
          <w:lang w:eastAsia="ru-RU"/>
        </w:rPr>
      </w:pPr>
    </w:p>
    <w:p w:rsidR="004F185B" w:rsidRDefault="004F185B">
      <w:pPr>
        <w:suppressAutoHyphens/>
        <w:spacing w:after="0" w:line="240" w:lineRule="auto"/>
        <w:rPr>
          <w:rFonts w:ascii="Times New Roman" w:eastAsia="Times New Roman" w:hAnsi="Times New Roman" w:cs="Times New Roman"/>
          <w:bCs/>
          <w:sz w:val="24"/>
          <w:szCs w:val="24"/>
          <w:lang w:eastAsia="ru-RU"/>
        </w:rPr>
      </w:pPr>
    </w:p>
    <w:p w:rsidR="004F185B" w:rsidRDefault="004F185B">
      <w:pPr>
        <w:suppressAutoHyphens/>
        <w:spacing w:after="0" w:line="240" w:lineRule="auto"/>
        <w:rPr>
          <w:rFonts w:ascii="Times New Roman" w:eastAsia="Times New Roman" w:hAnsi="Times New Roman" w:cs="Times New Roman"/>
          <w:bCs/>
          <w:sz w:val="24"/>
          <w:szCs w:val="24"/>
          <w:lang w:eastAsia="ru-RU"/>
        </w:rPr>
      </w:pPr>
    </w:p>
    <w:p w:rsidR="004F185B" w:rsidRDefault="004F185B">
      <w:pPr>
        <w:suppressAutoHyphens/>
        <w:spacing w:after="0" w:line="240" w:lineRule="auto"/>
        <w:rPr>
          <w:rFonts w:ascii="Times New Roman" w:eastAsia="Times New Roman" w:hAnsi="Times New Roman" w:cs="Times New Roman"/>
          <w:bCs/>
          <w:sz w:val="24"/>
          <w:szCs w:val="24"/>
          <w:lang w:eastAsia="ru-RU"/>
        </w:rPr>
      </w:pPr>
    </w:p>
    <w:p w:rsidR="004F185B" w:rsidRDefault="004F185B">
      <w:pPr>
        <w:suppressAutoHyphens/>
        <w:spacing w:after="0" w:line="240" w:lineRule="auto"/>
        <w:rPr>
          <w:rFonts w:ascii="Times New Roman" w:eastAsia="Times New Roman" w:hAnsi="Times New Roman" w:cs="Times New Roman"/>
          <w:bCs/>
          <w:sz w:val="24"/>
          <w:szCs w:val="24"/>
          <w:lang w:eastAsia="ru-RU"/>
        </w:rPr>
      </w:pPr>
    </w:p>
    <w:p w:rsidR="004F185B" w:rsidRDefault="004F185B">
      <w:pPr>
        <w:suppressAutoHyphens/>
        <w:spacing w:after="0" w:line="240" w:lineRule="auto"/>
        <w:rPr>
          <w:rFonts w:ascii="Times New Roman" w:eastAsia="Times New Roman" w:hAnsi="Times New Roman" w:cs="Times New Roman"/>
          <w:bCs/>
          <w:sz w:val="24"/>
          <w:szCs w:val="24"/>
          <w:lang w:eastAsia="ru-RU"/>
        </w:rPr>
      </w:pPr>
    </w:p>
    <w:p w:rsidR="004F185B" w:rsidRDefault="004F185B">
      <w:pPr>
        <w:suppressAutoHyphens/>
        <w:spacing w:after="0" w:line="240" w:lineRule="auto"/>
        <w:rPr>
          <w:rFonts w:ascii="Times New Roman" w:eastAsia="Times New Roman" w:hAnsi="Times New Roman" w:cs="Times New Roman"/>
          <w:bCs/>
          <w:sz w:val="24"/>
          <w:szCs w:val="24"/>
          <w:lang w:eastAsia="ru-RU"/>
        </w:rPr>
      </w:pPr>
    </w:p>
    <w:p w:rsidR="004F185B" w:rsidRDefault="004F185B">
      <w:pPr>
        <w:suppressAutoHyphens/>
        <w:spacing w:after="0" w:line="240" w:lineRule="auto"/>
        <w:rPr>
          <w:rFonts w:ascii="Times New Roman" w:eastAsia="Times New Roman" w:hAnsi="Times New Roman" w:cs="Times New Roman"/>
          <w:bCs/>
          <w:sz w:val="24"/>
          <w:szCs w:val="24"/>
          <w:lang w:eastAsia="ru-RU"/>
        </w:rPr>
      </w:pPr>
    </w:p>
    <w:p w:rsidR="004F185B" w:rsidRDefault="004F185B">
      <w:pPr>
        <w:suppressAutoHyphens/>
        <w:spacing w:after="0" w:line="240" w:lineRule="auto"/>
        <w:rPr>
          <w:rFonts w:ascii="Times New Roman" w:eastAsia="Times New Roman" w:hAnsi="Times New Roman" w:cs="Times New Roman"/>
          <w:bCs/>
          <w:sz w:val="24"/>
          <w:szCs w:val="24"/>
          <w:lang w:eastAsia="ru-RU"/>
        </w:rPr>
      </w:pPr>
    </w:p>
    <w:tbl>
      <w:tblPr>
        <w:tblStyle w:val="af3"/>
        <w:tblW w:w="5244" w:type="dxa"/>
        <w:tblInd w:w="45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4"/>
      </w:tblGrid>
      <w:tr w:rsidR="004F185B" w:rsidTr="00F05A35">
        <w:trPr>
          <w:trHeight w:val="2018"/>
        </w:trPr>
        <w:tc>
          <w:tcPr>
            <w:tcW w:w="5244" w:type="dxa"/>
          </w:tcPr>
          <w:p w:rsidR="004F185B" w:rsidRDefault="0066127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УТВЕРЖДЕН</w:t>
            </w:r>
          </w:p>
          <w:p w:rsidR="004F185B" w:rsidRDefault="004F185B">
            <w:pPr>
              <w:spacing w:after="0" w:line="240" w:lineRule="auto"/>
              <w:jc w:val="center"/>
              <w:rPr>
                <w:rFonts w:ascii="Times New Roman" w:hAnsi="Times New Roman" w:cs="Times New Roman"/>
                <w:sz w:val="20"/>
                <w:szCs w:val="20"/>
              </w:rPr>
            </w:pPr>
          </w:p>
          <w:p w:rsidR="004F185B" w:rsidRDefault="00661279" w:rsidP="00F05A3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распоряжением администрации муниципального района «Дульдургинский район» </w:t>
            </w:r>
            <w:r w:rsidR="00F05A35">
              <w:rPr>
                <w:rFonts w:ascii="Times New Roman" w:hAnsi="Times New Roman" w:cs="Times New Roman"/>
                <w:sz w:val="28"/>
                <w:szCs w:val="28"/>
              </w:rPr>
              <w:t xml:space="preserve">                          </w:t>
            </w:r>
            <w:r>
              <w:rPr>
                <w:rFonts w:ascii="Times New Roman" w:hAnsi="Times New Roman" w:cs="Times New Roman"/>
                <w:sz w:val="28"/>
                <w:szCs w:val="28"/>
              </w:rPr>
              <w:t>от «</w:t>
            </w:r>
            <w:r w:rsidR="00E366FA">
              <w:rPr>
                <w:rFonts w:ascii="Times New Roman" w:hAnsi="Times New Roman" w:cs="Times New Roman"/>
                <w:sz w:val="28"/>
                <w:szCs w:val="28"/>
              </w:rPr>
              <w:t>___</w:t>
            </w:r>
            <w:r>
              <w:rPr>
                <w:rFonts w:ascii="Times New Roman" w:hAnsi="Times New Roman" w:cs="Times New Roman"/>
                <w:sz w:val="28"/>
                <w:szCs w:val="28"/>
              </w:rPr>
              <w:t xml:space="preserve">» </w:t>
            </w:r>
            <w:r w:rsidR="00E366FA">
              <w:rPr>
                <w:rFonts w:ascii="Times New Roman" w:hAnsi="Times New Roman" w:cs="Times New Roman"/>
                <w:sz w:val="28"/>
                <w:szCs w:val="28"/>
              </w:rPr>
              <w:t>октября 2024</w:t>
            </w:r>
            <w:r>
              <w:rPr>
                <w:rFonts w:ascii="Times New Roman" w:hAnsi="Times New Roman" w:cs="Times New Roman"/>
                <w:sz w:val="28"/>
                <w:szCs w:val="28"/>
              </w:rPr>
              <w:t xml:space="preserve"> года № </w:t>
            </w:r>
            <w:r w:rsidR="00E366FA">
              <w:rPr>
                <w:rFonts w:ascii="Times New Roman" w:hAnsi="Times New Roman" w:cs="Times New Roman"/>
                <w:sz w:val="28"/>
                <w:szCs w:val="28"/>
              </w:rPr>
              <w:t>___</w:t>
            </w:r>
            <w:r w:rsidR="00F05A35">
              <w:rPr>
                <w:rFonts w:ascii="Times New Roman" w:hAnsi="Times New Roman" w:cs="Times New Roman"/>
                <w:sz w:val="28"/>
                <w:szCs w:val="28"/>
              </w:rPr>
              <w:t xml:space="preserve">     </w:t>
            </w:r>
            <w:bookmarkStart w:id="1" w:name="_GoBack"/>
            <w:bookmarkEnd w:id="1"/>
            <w:r>
              <w:rPr>
                <w:rFonts w:ascii="Times New Roman" w:hAnsi="Times New Roman" w:cs="Times New Roman"/>
                <w:sz w:val="28"/>
                <w:szCs w:val="28"/>
              </w:rPr>
              <w:t>-</w:t>
            </w:r>
            <w:r w:rsidR="00F05A35">
              <w:rPr>
                <w:rFonts w:ascii="Times New Roman" w:hAnsi="Times New Roman" w:cs="Times New Roman"/>
                <w:sz w:val="28"/>
                <w:szCs w:val="28"/>
              </w:rPr>
              <w:t>р</w:t>
            </w:r>
          </w:p>
        </w:tc>
      </w:tr>
    </w:tbl>
    <w:p w:rsidR="004F185B" w:rsidRDefault="004F185B">
      <w:pPr>
        <w:spacing w:after="0" w:line="240" w:lineRule="auto"/>
        <w:rPr>
          <w:rFonts w:ascii="Times New Roman" w:hAnsi="Times New Roman" w:cs="Times New Roman"/>
          <w:b/>
          <w:sz w:val="28"/>
          <w:szCs w:val="28"/>
        </w:rPr>
      </w:pPr>
    </w:p>
    <w:p w:rsidR="004F185B" w:rsidRDefault="00661279">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Прогноз социально-экономического развития </w:t>
      </w:r>
    </w:p>
    <w:p w:rsidR="004F185B" w:rsidRDefault="00661279">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муниципального района «Дульдургинский район» на 202</w:t>
      </w:r>
      <w:r w:rsidR="00E366FA">
        <w:rPr>
          <w:rFonts w:ascii="Times New Roman" w:hAnsi="Times New Roman" w:cs="Times New Roman"/>
          <w:b/>
          <w:sz w:val="28"/>
          <w:szCs w:val="28"/>
        </w:rPr>
        <w:t>5</w:t>
      </w:r>
      <w:r>
        <w:rPr>
          <w:rFonts w:ascii="Times New Roman" w:hAnsi="Times New Roman" w:cs="Times New Roman"/>
          <w:b/>
          <w:sz w:val="28"/>
          <w:szCs w:val="28"/>
        </w:rPr>
        <w:t xml:space="preserve"> год и </w:t>
      </w:r>
    </w:p>
    <w:p w:rsidR="004F185B" w:rsidRDefault="00661279">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плановый период 202</w:t>
      </w:r>
      <w:r w:rsidR="00E366FA">
        <w:rPr>
          <w:rFonts w:ascii="Times New Roman" w:hAnsi="Times New Roman" w:cs="Times New Roman"/>
          <w:b/>
          <w:sz w:val="28"/>
          <w:szCs w:val="28"/>
        </w:rPr>
        <w:t>6</w:t>
      </w:r>
      <w:r>
        <w:rPr>
          <w:rFonts w:ascii="Times New Roman" w:hAnsi="Times New Roman" w:cs="Times New Roman"/>
          <w:b/>
          <w:sz w:val="28"/>
          <w:szCs w:val="28"/>
        </w:rPr>
        <w:t xml:space="preserve"> и 202</w:t>
      </w:r>
      <w:r w:rsidR="00E366FA">
        <w:rPr>
          <w:rFonts w:ascii="Times New Roman" w:hAnsi="Times New Roman" w:cs="Times New Roman"/>
          <w:b/>
          <w:sz w:val="28"/>
          <w:szCs w:val="28"/>
        </w:rPr>
        <w:t>7</w:t>
      </w:r>
      <w:r>
        <w:rPr>
          <w:rFonts w:ascii="Times New Roman" w:hAnsi="Times New Roman" w:cs="Times New Roman"/>
          <w:b/>
          <w:sz w:val="28"/>
          <w:szCs w:val="28"/>
        </w:rPr>
        <w:t xml:space="preserve"> годов</w:t>
      </w:r>
    </w:p>
    <w:p w:rsidR="004F185B" w:rsidRDefault="004F185B">
      <w:pPr>
        <w:spacing w:after="0" w:line="240" w:lineRule="auto"/>
        <w:ind w:firstLine="709"/>
        <w:jc w:val="both"/>
        <w:rPr>
          <w:rFonts w:ascii="Times New Roman" w:hAnsi="Times New Roman" w:cs="Times New Roman"/>
          <w:b/>
          <w:sz w:val="28"/>
          <w:szCs w:val="28"/>
        </w:rPr>
      </w:pPr>
    </w:p>
    <w:p w:rsidR="004F185B" w:rsidRDefault="0066127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Прогноз социально-экономического развития муниципального района «Дульдургинский район» на 202</w:t>
      </w:r>
      <w:r w:rsidR="00E366FA">
        <w:rPr>
          <w:rFonts w:ascii="Times New Roman" w:hAnsi="Times New Roman" w:cs="Times New Roman"/>
          <w:sz w:val="28"/>
          <w:szCs w:val="28"/>
        </w:rPr>
        <w:t>5</w:t>
      </w:r>
      <w:r>
        <w:rPr>
          <w:rFonts w:ascii="Times New Roman" w:hAnsi="Times New Roman" w:cs="Times New Roman"/>
          <w:sz w:val="28"/>
          <w:szCs w:val="28"/>
        </w:rPr>
        <w:t xml:space="preserve"> год и плановый период 202</w:t>
      </w:r>
      <w:r w:rsidR="00E366FA">
        <w:rPr>
          <w:rFonts w:ascii="Times New Roman" w:hAnsi="Times New Roman" w:cs="Times New Roman"/>
          <w:sz w:val="28"/>
          <w:szCs w:val="28"/>
        </w:rPr>
        <w:t>6</w:t>
      </w:r>
      <w:r>
        <w:rPr>
          <w:rFonts w:ascii="Times New Roman" w:hAnsi="Times New Roman" w:cs="Times New Roman"/>
          <w:sz w:val="28"/>
          <w:szCs w:val="28"/>
        </w:rPr>
        <w:t xml:space="preserve"> и 202</w:t>
      </w:r>
      <w:r w:rsidR="00E366FA">
        <w:rPr>
          <w:rFonts w:ascii="Times New Roman" w:hAnsi="Times New Roman" w:cs="Times New Roman"/>
          <w:sz w:val="28"/>
          <w:szCs w:val="28"/>
        </w:rPr>
        <w:t>7</w:t>
      </w:r>
      <w:r>
        <w:rPr>
          <w:rFonts w:ascii="Times New Roman" w:hAnsi="Times New Roman" w:cs="Times New Roman"/>
          <w:sz w:val="28"/>
          <w:szCs w:val="28"/>
        </w:rPr>
        <w:t xml:space="preserve"> годов (далее – прогноз) разработан с учетом итогов социально-экономического развития муниципального района «Дульдургинский район» за 202</w:t>
      </w:r>
      <w:r w:rsidR="00E366FA">
        <w:rPr>
          <w:rFonts w:ascii="Times New Roman" w:hAnsi="Times New Roman" w:cs="Times New Roman"/>
          <w:sz w:val="28"/>
          <w:szCs w:val="28"/>
        </w:rPr>
        <w:t>3</w:t>
      </w:r>
      <w:r>
        <w:rPr>
          <w:rFonts w:ascii="Times New Roman" w:hAnsi="Times New Roman" w:cs="Times New Roman"/>
          <w:sz w:val="28"/>
          <w:szCs w:val="28"/>
        </w:rPr>
        <w:t xml:space="preserve"> год, текущий период 2024 года, на основе анализа текущего состояния </w:t>
      </w:r>
      <w:r w:rsidR="002A16BB" w:rsidRPr="002A16BB">
        <w:rPr>
          <w:rFonts w:ascii="Times New Roman" w:hAnsi="Times New Roman" w:cs="Times New Roman"/>
          <w:sz w:val="28"/>
          <w:szCs w:val="28"/>
        </w:rPr>
        <w:t>с учетом тенденций развития российской экономики, приоритетов</w:t>
      </w:r>
      <w:r w:rsidR="002A16BB">
        <w:rPr>
          <w:rFonts w:ascii="Times New Roman" w:hAnsi="Times New Roman" w:cs="Times New Roman"/>
          <w:sz w:val="28"/>
          <w:szCs w:val="28"/>
        </w:rPr>
        <w:t xml:space="preserve">, </w:t>
      </w:r>
      <w:r w:rsidR="002A16BB" w:rsidRPr="005541C4">
        <w:rPr>
          <w:rFonts w:ascii="Times New Roman" w:hAnsi="Times New Roman"/>
          <w:sz w:val="28"/>
          <w:szCs w:val="28"/>
        </w:rPr>
        <w:t>определенных указами Президента Российской Федерации</w:t>
      </w:r>
      <w:r w:rsidR="002A16BB">
        <w:rPr>
          <w:rFonts w:ascii="Times New Roman" w:hAnsi="Times New Roman"/>
          <w:sz w:val="28"/>
          <w:szCs w:val="28"/>
        </w:rPr>
        <w:t xml:space="preserve">, </w:t>
      </w:r>
      <w:r w:rsidR="002A16BB" w:rsidRPr="002A16BB">
        <w:rPr>
          <w:rFonts w:ascii="Times New Roman" w:eastAsia="Calibri" w:hAnsi="Times New Roman" w:cs="Times New Roman"/>
          <w:sz w:val="28"/>
          <w:szCs w:val="28"/>
        </w:rPr>
        <w:t xml:space="preserve">Указом Президента Российской Федерации от 26 июня 2020 года № 427 «О мерах по социально-экономическому развитию Дальнего Востока», Указом Президента Российской Федерации от 7 мая 2024 года № 309 «О национальных целях развития Российской Федерации на период до 2030 года и перспективу 2036 года», Перечнем мероприятий социально-экономического развития Забайкальского края, подлежащих реализации в 2018–2025 годах в приоритетом порядке, утвержденным распоряжением Правительства Российской Федерации от 3 мая 2018 года № 849-р, Национальной программой социально-экономического развития Дальнего Востока на период до 2024 года и на перспективу до 2035 года, утвержденной распоряжением Правительства Российской Федерации от 24 сентября 2020 года № 2464-р, Комплексной программой ускоренного социально-экономического развития Забайкальского края до 2025 года и на перспективу до 2035 года, утвержденной Правительством Российской Федерации от 18 августа 2021 года № 2282-р, Стратегией социально-экономического развития Забайкальского края на период до 2030 года, внедряемых механизмов поддержки Дальневосточного федерального округа, а также прогнозных оценок хозяйствующих субъектов. </w:t>
      </w:r>
    </w:p>
    <w:p w:rsidR="004F185B" w:rsidRDefault="0066127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Прогноз разработан в 2 вариантах: вариант 1 (консервативный), вариант 2 (базовый). В качестве основного варианта  рассматривается вариант 2 (базовый).</w:t>
      </w:r>
    </w:p>
    <w:p w:rsidR="004F185B" w:rsidRDefault="002A16BB">
      <w:pPr>
        <w:spacing w:after="0" w:line="240" w:lineRule="auto"/>
        <w:ind w:firstLine="709"/>
        <w:jc w:val="both"/>
        <w:rPr>
          <w:rFonts w:ascii="Times New Roman" w:hAnsi="Times New Roman" w:cs="Times New Roman"/>
          <w:sz w:val="28"/>
          <w:szCs w:val="28"/>
        </w:rPr>
      </w:pPr>
      <w:r w:rsidRPr="005541C4">
        <w:rPr>
          <w:rFonts w:ascii="Times New Roman" w:hAnsi="Times New Roman"/>
          <w:sz w:val="28"/>
          <w:szCs w:val="28"/>
        </w:rPr>
        <w:t xml:space="preserve">Консервативный вариант развития экономики Забайкальского края сформирован с учетом </w:t>
      </w:r>
      <w:r w:rsidRPr="005541C4">
        <w:rPr>
          <w:rFonts w:ascii="Times New Roman" w:hAnsi="Times New Roman"/>
          <w:sz w:val="28"/>
          <w:szCs w:val="28"/>
          <w:shd w:val="clear" w:color="auto" w:fill="FFFFFF"/>
        </w:rPr>
        <w:t>сохранения существующих тенденций и факторов, влияющих на социально-экономическое развитие края, структурного замедления темпов роста экономики в среднесрочной перспективе в связи санкционным давлением на экономику как страны в целом, так и региона, ведением специальной военной операции.</w:t>
      </w:r>
      <w:r>
        <w:rPr>
          <w:rFonts w:ascii="Times New Roman" w:hAnsi="Times New Roman"/>
          <w:sz w:val="28"/>
          <w:szCs w:val="28"/>
          <w:shd w:val="clear" w:color="auto" w:fill="FFFFFF"/>
        </w:rPr>
        <w:t xml:space="preserve"> </w:t>
      </w:r>
      <w:r w:rsidR="00661279">
        <w:rPr>
          <w:rFonts w:ascii="Times New Roman" w:hAnsi="Times New Roman" w:cs="Times New Roman"/>
          <w:sz w:val="28"/>
          <w:szCs w:val="28"/>
        </w:rPr>
        <w:t xml:space="preserve">Согласно данному варианту </w:t>
      </w:r>
      <w:r w:rsidR="00661279">
        <w:rPr>
          <w:rFonts w:ascii="Times New Roman" w:hAnsi="Times New Roman" w:cs="Times New Roman"/>
          <w:sz w:val="28"/>
          <w:szCs w:val="28"/>
        </w:rPr>
        <w:lastRenderedPageBreak/>
        <w:t>развития, среднегодовые темпы роста промышленности в период 202</w:t>
      </w:r>
      <w:r>
        <w:rPr>
          <w:rFonts w:ascii="Times New Roman" w:hAnsi="Times New Roman" w:cs="Times New Roman"/>
          <w:sz w:val="28"/>
          <w:szCs w:val="28"/>
        </w:rPr>
        <w:t>5-2027</w:t>
      </w:r>
      <w:r w:rsidR="00661279">
        <w:rPr>
          <w:rFonts w:ascii="Times New Roman" w:hAnsi="Times New Roman" w:cs="Times New Roman"/>
          <w:sz w:val="28"/>
          <w:szCs w:val="28"/>
        </w:rPr>
        <w:t xml:space="preserve"> годов прогнозируется на уровне </w:t>
      </w:r>
      <w:r>
        <w:rPr>
          <w:rFonts w:ascii="Times New Roman" w:hAnsi="Times New Roman" w:cs="Times New Roman"/>
          <w:sz w:val="28"/>
          <w:szCs w:val="28"/>
        </w:rPr>
        <w:t>103,8</w:t>
      </w:r>
      <w:r w:rsidR="00661279">
        <w:rPr>
          <w:rFonts w:ascii="Times New Roman" w:hAnsi="Times New Roman" w:cs="Times New Roman"/>
          <w:sz w:val="28"/>
          <w:szCs w:val="28"/>
        </w:rPr>
        <w:t>%, сельского хозяйства -</w:t>
      </w:r>
      <w:r>
        <w:rPr>
          <w:rFonts w:ascii="Times New Roman" w:hAnsi="Times New Roman" w:cs="Times New Roman"/>
          <w:sz w:val="28"/>
          <w:szCs w:val="28"/>
        </w:rPr>
        <w:t>101,6</w:t>
      </w:r>
      <w:r w:rsidR="00661279">
        <w:rPr>
          <w:rFonts w:ascii="Times New Roman" w:hAnsi="Times New Roman" w:cs="Times New Roman"/>
          <w:sz w:val="28"/>
          <w:szCs w:val="28"/>
        </w:rPr>
        <w:t>%</w:t>
      </w:r>
    </w:p>
    <w:p w:rsidR="004F185B" w:rsidRDefault="0066127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Базовый вариант предполагает развитие экономики района в условиях реализации мер государственной политики, направленных на</w:t>
      </w:r>
      <w:r w:rsidR="00944105">
        <w:rPr>
          <w:rFonts w:ascii="Times New Roman" w:hAnsi="Times New Roman" w:cs="Times New Roman"/>
          <w:sz w:val="28"/>
          <w:szCs w:val="28"/>
        </w:rPr>
        <w:t xml:space="preserve"> достижение</w:t>
      </w:r>
      <w:r>
        <w:rPr>
          <w:rFonts w:ascii="Times New Roman" w:hAnsi="Times New Roman" w:cs="Times New Roman"/>
          <w:sz w:val="28"/>
          <w:szCs w:val="28"/>
        </w:rPr>
        <w:t xml:space="preserve"> </w:t>
      </w:r>
      <w:r w:rsidR="00944105">
        <w:rPr>
          <w:rFonts w:ascii="Times New Roman" w:hAnsi="Times New Roman" w:cs="Times New Roman"/>
          <w:sz w:val="28"/>
          <w:szCs w:val="28"/>
        </w:rPr>
        <w:t xml:space="preserve">новых  национальных целей, </w:t>
      </w:r>
      <w:r>
        <w:rPr>
          <w:rFonts w:ascii="Times New Roman" w:hAnsi="Times New Roman" w:cs="Times New Roman"/>
          <w:sz w:val="28"/>
          <w:szCs w:val="28"/>
        </w:rPr>
        <w:t xml:space="preserve">стимулирование экономического роста, </w:t>
      </w:r>
      <w:r w:rsidR="00944105">
        <w:rPr>
          <w:rFonts w:ascii="Times New Roman" w:hAnsi="Times New Roman" w:cs="Times New Roman"/>
          <w:sz w:val="28"/>
          <w:szCs w:val="28"/>
        </w:rPr>
        <w:t xml:space="preserve">улучшение инвестиционного климата, </w:t>
      </w:r>
      <w:r>
        <w:rPr>
          <w:rFonts w:ascii="Times New Roman" w:hAnsi="Times New Roman" w:cs="Times New Roman"/>
          <w:sz w:val="28"/>
          <w:szCs w:val="28"/>
        </w:rPr>
        <w:t xml:space="preserve">модернизацию </w:t>
      </w:r>
      <w:r w:rsidR="00944105">
        <w:rPr>
          <w:rFonts w:ascii="Times New Roman" w:hAnsi="Times New Roman" w:cs="Times New Roman"/>
          <w:sz w:val="28"/>
          <w:szCs w:val="28"/>
        </w:rPr>
        <w:t xml:space="preserve">промышленного </w:t>
      </w:r>
      <w:r>
        <w:rPr>
          <w:rFonts w:ascii="Times New Roman" w:hAnsi="Times New Roman" w:cs="Times New Roman"/>
          <w:sz w:val="28"/>
          <w:szCs w:val="28"/>
        </w:rPr>
        <w:t>производства, реализацию бизнес проектов, а также повышение уровня конкурентоспособности агропромышленного комплекса. Средн</w:t>
      </w:r>
      <w:r w:rsidR="00944105">
        <w:rPr>
          <w:rFonts w:ascii="Times New Roman" w:hAnsi="Times New Roman" w:cs="Times New Roman"/>
          <w:sz w:val="28"/>
          <w:szCs w:val="28"/>
        </w:rPr>
        <w:t>егодовые темпы роста период 2025-2027</w:t>
      </w:r>
      <w:r>
        <w:rPr>
          <w:rFonts w:ascii="Times New Roman" w:hAnsi="Times New Roman" w:cs="Times New Roman"/>
          <w:sz w:val="28"/>
          <w:szCs w:val="28"/>
        </w:rPr>
        <w:t xml:space="preserve"> годов в промышленности прогнозируется  10</w:t>
      </w:r>
      <w:r w:rsidR="00944105">
        <w:rPr>
          <w:rFonts w:ascii="Times New Roman" w:hAnsi="Times New Roman" w:cs="Times New Roman"/>
          <w:sz w:val="28"/>
          <w:szCs w:val="28"/>
        </w:rPr>
        <w:t>3</w:t>
      </w:r>
      <w:r>
        <w:rPr>
          <w:rFonts w:ascii="Times New Roman" w:hAnsi="Times New Roman" w:cs="Times New Roman"/>
          <w:sz w:val="28"/>
          <w:szCs w:val="28"/>
        </w:rPr>
        <w:t>,</w:t>
      </w:r>
      <w:r w:rsidR="00944105">
        <w:rPr>
          <w:rFonts w:ascii="Times New Roman" w:hAnsi="Times New Roman" w:cs="Times New Roman"/>
          <w:sz w:val="28"/>
          <w:szCs w:val="28"/>
        </w:rPr>
        <w:t>8</w:t>
      </w:r>
      <w:r>
        <w:rPr>
          <w:rFonts w:ascii="Times New Roman" w:hAnsi="Times New Roman" w:cs="Times New Roman"/>
          <w:sz w:val="28"/>
          <w:szCs w:val="28"/>
        </w:rPr>
        <w:t>%, сельского  хозяйства-</w:t>
      </w:r>
      <w:r w:rsidR="00944105">
        <w:rPr>
          <w:rFonts w:ascii="Times New Roman" w:hAnsi="Times New Roman" w:cs="Times New Roman"/>
          <w:sz w:val="28"/>
          <w:szCs w:val="28"/>
        </w:rPr>
        <w:t>95,4</w:t>
      </w:r>
      <w:r>
        <w:rPr>
          <w:rFonts w:ascii="Times New Roman" w:hAnsi="Times New Roman" w:cs="Times New Roman"/>
          <w:sz w:val="28"/>
          <w:szCs w:val="28"/>
        </w:rPr>
        <w:t>%.</w:t>
      </w:r>
    </w:p>
    <w:p w:rsidR="004F185B" w:rsidRDefault="00661279">
      <w:pPr>
        <w:widowControl w:val="0"/>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Направления социально-экономического развития муниципального района «Дульдургинский район», целевые количественные показатели и качественные характеристики социально-экономического развития на среднесрочный период в соответствующих разделах пояснительной записки приведены по базовому варианту (второму варианту) прогноза.</w:t>
      </w:r>
    </w:p>
    <w:p w:rsidR="0022779C" w:rsidRPr="0022779C" w:rsidRDefault="0022779C" w:rsidP="0022779C">
      <w:pPr>
        <w:spacing w:after="0" w:line="240" w:lineRule="auto"/>
        <w:ind w:firstLine="709"/>
        <w:jc w:val="center"/>
        <w:rPr>
          <w:rFonts w:ascii="Times New Roman" w:eastAsia="Calibri" w:hAnsi="Times New Roman" w:cs="Times New Roman"/>
          <w:b/>
          <w:sz w:val="28"/>
          <w:szCs w:val="28"/>
        </w:rPr>
      </w:pPr>
      <w:r w:rsidRPr="0022779C">
        <w:rPr>
          <w:rFonts w:ascii="Times New Roman" w:eastAsia="Calibri" w:hAnsi="Times New Roman" w:cs="Times New Roman"/>
          <w:b/>
          <w:sz w:val="28"/>
          <w:szCs w:val="28"/>
        </w:rPr>
        <w:t>Общая оценка социально-экономической ситуации в регионе</w:t>
      </w:r>
    </w:p>
    <w:p w:rsidR="0022779C" w:rsidRPr="0022779C" w:rsidRDefault="0022779C" w:rsidP="0022779C">
      <w:pPr>
        <w:spacing w:after="0" w:line="240" w:lineRule="auto"/>
        <w:ind w:firstLine="709"/>
        <w:jc w:val="center"/>
        <w:rPr>
          <w:rFonts w:ascii="Times New Roman" w:eastAsia="Calibri" w:hAnsi="Times New Roman" w:cs="Times New Roman"/>
          <w:b/>
          <w:sz w:val="28"/>
          <w:szCs w:val="28"/>
        </w:rPr>
      </w:pPr>
      <w:r w:rsidRPr="0022779C">
        <w:rPr>
          <w:rFonts w:ascii="Times New Roman" w:eastAsia="Calibri" w:hAnsi="Times New Roman" w:cs="Times New Roman"/>
          <w:b/>
          <w:sz w:val="28"/>
          <w:szCs w:val="28"/>
        </w:rPr>
        <w:t>за отчетный период</w:t>
      </w:r>
    </w:p>
    <w:p w:rsidR="0022779C" w:rsidRPr="0022779C" w:rsidRDefault="0022779C" w:rsidP="0022779C">
      <w:pPr>
        <w:widowControl w:val="0"/>
        <w:spacing w:after="0" w:line="240" w:lineRule="auto"/>
        <w:ind w:firstLine="709"/>
        <w:jc w:val="center"/>
        <w:rPr>
          <w:rFonts w:ascii="Times New Roman" w:eastAsia="Times New Roman" w:hAnsi="Times New Roman" w:cs="Times New Roman"/>
          <w:bCs/>
          <w:sz w:val="28"/>
          <w:szCs w:val="28"/>
          <w:lang w:eastAsia="ru-RU"/>
        </w:rPr>
      </w:pPr>
    </w:p>
    <w:p w:rsidR="0022779C" w:rsidRPr="0022779C" w:rsidRDefault="0022779C" w:rsidP="0022779C">
      <w:pPr>
        <w:widowControl w:val="0"/>
        <w:spacing w:after="0" w:line="240" w:lineRule="auto"/>
        <w:ind w:firstLine="709"/>
        <w:jc w:val="both"/>
        <w:rPr>
          <w:rFonts w:ascii="Times New Roman" w:eastAsia="Times New Roman" w:hAnsi="Times New Roman" w:cs="Times New Roman"/>
          <w:bCs/>
          <w:sz w:val="28"/>
          <w:szCs w:val="28"/>
          <w:lang w:eastAsia="ru-RU"/>
        </w:rPr>
      </w:pPr>
      <w:r w:rsidRPr="0022779C">
        <w:rPr>
          <w:rFonts w:ascii="Times New Roman" w:eastAsia="Times New Roman" w:hAnsi="Times New Roman" w:cs="Times New Roman"/>
          <w:bCs/>
          <w:sz w:val="28"/>
          <w:szCs w:val="28"/>
          <w:lang w:eastAsia="ru-RU"/>
        </w:rPr>
        <w:t xml:space="preserve">Основным результатом реализации социально-экономической политики в Забайкальском крае стало обеспечение: макроэкономической устойчивости секторов экономики и социальной сферы, условий привлечения инвестиций, развития конкуренции, реализации национальной предпринимательской инициативы, сбалансированности краевого бюджета, исполнения социальных обязательств перед населением. </w:t>
      </w:r>
    </w:p>
    <w:p w:rsidR="0022779C" w:rsidRPr="0022779C" w:rsidRDefault="0022779C" w:rsidP="0022779C">
      <w:pPr>
        <w:widowControl w:val="0"/>
        <w:spacing w:after="0" w:line="240" w:lineRule="auto"/>
        <w:ind w:firstLine="709"/>
        <w:jc w:val="both"/>
        <w:rPr>
          <w:rFonts w:ascii="Times New Roman" w:eastAsia="Times New Roman" w:hAnsi="Times New Roman" w:cs="Times New Roman"/>
          <w:bCs/>
          <w:sz w:val="28"/>
          <w:szCs w:val="28"/>
          <w:lang w:eastAsia="ru-RU"/>
        </w:rPr>
      </w:pPr>
      <w:r w:rsidRPr="0022779C">
        <w:rPr>
          <w:rFonts w:ascii="Times New Roman" w:eastAsia="Times New Roman" w:hAnsi="Times New Roman" w:cs="Times New Roman"/>
          <w:bCs/>
          <w:sz w:val="28"/>
          <w:szCs w:val="28"/>
          <w:lang w:eastAsia="ru-RU"/>
        </w:rPr>
        <w:t>В числе факторов, оказавших положительное влияние на общеэкономическую ситуацию: рост собственных доходов бюджета, увеличение инвестиционной активности предприятий.</w:t>
      </w:r>
    </w:p>
    <w:p w:rsidR="0022779C" w:rsidRPr="0022779C" w:rsidRDefault="0022779C" w:rsidP="0022779C">
      <w:pPr>
        <w:widowControl w:val="0"/>
        <w:spacing w:after="0" w:line="240" w:lineRule="auto"/>
        <w:ind w:firstLine="709"/>
        <w:jc w:val="both"/>
        <w:rPr>
          <w:rFonts w:ascii="Times New Roman" w:eastAsia="Times New Roman" w:hAnsi="Times New Roman" w:cs="Times New Roman"/>
          <w:bCs/>
          <w:sz w:val="28"/>
          <w:szCs w:val="28"/>
          <w:lang w:eastAsia="ru-RU"/>
        </w:rPr>
      </w:pPr>
      <w:r w:rsidRPr="0022779C">
        <w:rPr>
          <w:rFonts w:ascii="Times New Roman" w:eastAsia="Times New Roman" w:hAnsi="Times New Roman" w:cs="Times New Roman"/>
          <w:bCs/>
          <w:sz w:val="28"/>
          <w:szCs w:val="28"/>
          <w:lang w:eastAsia="ru-RU"/>
        </w:rPr>
        <w:t xml:space="preserve">Промышленное производство в целом увеличилось на </w:t>
      </w:r>
      <w:r w:rsidR="00DF066E">
        <w:rPr>
          <w:rFonts w:ascii="Times New Roman" w:eastAsia="Times New Roman" w:hAnsi="Times New Roman" w:cs="Times New Roman"/>
          <w:bCs/>
          <w:sz w:val="28"/>
          <w:szCs w:val="28"/>
          <w:lang w:eastAsia="ru-RU"/>
        </w:rPr>
        <w:t>10</w:t>
      </w:r>
      <w:r w:rsidRPr="0022779C">
        <w:rPr>
          <w:rFonts w:ascii="Times New Roman" w:eastAsia="Times New Roman" w:hAnsi="Times New Roman" w:cs="Times New Roman"/>
          <w:bCs/>
          <w:sz w:val="28"/>
          <w:szCs w:val="28"/>
          <w:lang w:eastAsia="ru-RU"/>
        </w:rPr>
        <w:t xml:space="preserve">%, добыча полезных ископаемых увеличилось на </w:t>
      </w:r>
      <w:r w:rsidR="00DF066E">
        <w:rPr>
          <w:rFonts w:ascii="Times New Roman" w:eastAsia="Times New Roman" w:hAnsi="Times New Roman" w:cs="Times New Roman"/>
          <w:bCs/>
          <w:sz w:val="28"/>
          <w:szCs w:val="28"/>
          <w:lang w:eastAsia="ru-RU"/>
        </w:rPr>
        <w:t>33</w:t>
      </w:r>
      <w:r w:rsidRPr="0022779C">
        <w:rPr>
          <w:rFonts w:ascii="Times New Roman" w:eastAsia="Times New Roman" w:hAnsi="Times New Roman" w:cs="Times New Roman"/>
          <w:bCs/>
          <w:sz w:val="28"/>
          <w:szCs w:val="28"/>
          <w:lang w:eastAsia="ru-RU"/>
        </w:rPr>
        <w:t>%.</w:t>
      </w:r>
    </w:p>
    <w:p w:rsidR="0022779C" w:rsidRPr="0022779C" w:rsidRDefault="0022779C" w:rsidP="0022779C">
      <w:pPr>
        <w:widowControl w:val="0"/>
        <w:spacing w:after="0" w:line="240" w:lineRule="auto"/>
        <w:ind w:firstLine="709"/>
        <w:jc w:val="both"/>
        <w:rPr>
          <w:rFonts w:ascii="Times New Roman" w:eastAsia="Times New Roman" w:hAnsi="Times New Roman" w:cs="Times New Roman"/>
          <w:bCs/>
          <w:sz w:val="28"/>
          <w:szCs w:val="28"/>
          <w:lang w:eastAsia="ru-RU"/>
        </w:rPr>
      </w:pPr>
      <w:r w:rsidRPr="0022779C">
        <w:rPr>
          <w:rFonts w:ascii="Times New Roman" w:eastAsia="Times New Roman" w:hAnsi="Times New Roman" w:cs="Times New Roman"/>
          <w:bCs/>
          <w:sz w:val="28"/>
          <w:szCs w:val="28"/>
          <w:lang w:eastAsia="ru-RU"/>
        </w:rPr>
        <w:t xml:space="preserve">Индекс производства продукции сельского хозяйства в Забайкальском крае составил </w:t>
      </w:r>
      <w:r w:rsidR="00DF066E">
        <w:rPr>
          <w:rFonts w:ascii="Times New Roman" w:eastAsia="Times New Roman" w:hAnsi="Times New Roman" w:cs="Times New Roman"/>
          <w:bCs/>
          <w:sz w:val="28"/>
          <w:szCs w:val="28"/>
          <w:lang w:eastAsia="ru-RU"/>
        </w:rPr>
        <w:t>92,1</w:t>
      </w:r>
      <w:r w:rsidRPr="0022779C">
        <w:rPr>
          <w:rFonts w:ascii="Times New Roman" w:eastAsia="Times New Roman" w:hAnsi="Times New Roman" w:cs="Times New Roman"/>
          <w:bCs/>
          <w:sz w:val="28"/>
          <w:szCs w:val="28"/>
          <w:lang w:eastAsia="ru-RU"/>
        </w:rPr>
        <w:t xml:space="preserve"> %. </w:t>
      </w:r>
    </w:p>
    <w:p w:rsidR="0022779C" w:rsidRPr="0022779C" w:rsidRDefault="0022779C" w:rsidP="0022779C">
      <w:pPr>
        <w:widowControl w:val="0"/>
        <w:spacing w:after="0" w:line="240" w:lineRule="auto"/>
        <w:ind w:firstLine="709"/>
        <w:jc w:val="both"/>
        <w:rPr>
          <w:rFonts w:ascii="Times New Roman" w:eastAsia="Times New Roman" w:hAnsi="Times New Roman" w:cs="Times New Roman"/>
          <w:bCs/>
          <w:sz w:val="28"/>
          <w:szCs w:val="28"/>
          <w:lang w:eastAsia="ru-RU"/>
        </w:rPr>
      </w:pPr>
      <w:r w:rsidRPr="0022779C">
        <w:rPr>
          <w:rFonts w:ascii="Times New Roman" w:eastAsia="Times New Roman" w:hAnsi="Times New Roman" w:cs="Times New Roman"/>
          <w:bCs/>
          <w:sz w:val="28"/>
          <w:szCs w:val="28"/>
          <w:lang w:eastAsia="ru-RU"/>
        </w:rPr>
        <w:t xml:space="preserve">На развитие экономики и социальной сферы в 2023 году направлено </w:t>
      </w:r>
      <w:r w:rsidR="00DF066E">
        <w:rPr>
          <w:rFonts w:ascii="Times New Roman" w:eastAsia="Times New Roman" w:hAnsi="Times New Roman" w:cs="Times New Roman"/>
          <w:bCs/>
          <w:sz w:val="28"/>
          <w:szCs w:val="28"/>
          <w:lang w:eastAsia="ru-RU"/>
        </w:rPr>
        <w:t>1142,6</w:t>
      </w:r>
      <w:r w:rsidRPr="0022779C">
        <w:rPr>
          <w:rFonts w:ascii="Times New Roman" w:eastAsia="Times New Roman" w:hAnsi="Times New Roman" w:cs="Times New Roman"/>
          <w:bCs/>
          <w:sz w:val="28"/>
          <w:szCs w:val="28"/>
          <w:lang w:eastAsia="ru-RU"/>
        </w:rPr>
        <w:t xml:space="preserve"> млн рублей инвестиций в основной капитал, что в сопоставимых ценах составляет </w:t>
      </w:r>
      <w:r w:rsidR="00DF066E">
        <w:rPr>
          <w:rFonts w:ascii="Times New Roman" w:eastAsia="Times New Roman" w:hAnsi="Times New Roman" w:cs="Times New Roman"/>
          <w:bCs/>
          <w:sz w:val="28"/>
          <w:szCs w:val="28"/>
          <w:lang w:eastAsia="ru-RU"/>
        </w:rPr>
        <w:t>114,4</w:t>
      </w:r>
      <w:r w:rsidRPr="0022779C">
        <w:rPr>
          <w:rFonts w:ascii="Times New Roman" w:eastAsia="Times New Roman" w:hAnsi="Times New Roman" w:cs="Times New Roman"/>
          <w:bCs/>
          <w:sz w:val="28"/>
          <w:szCs w:val="28"/>
          <w:lang w:eastAsia="ru-RU"/>
        </w:rPr>
        <w:t xml:space="preserve"> % к уровню 2022 года. Рост объема инвестиций связан, в первую очередь, с началом инвестиционной фазы проектов, реализуемых на территории опережающего развития «Забайкалье». </w:t>
      </w:r>
    </w:p>
    <w:p w:rsidR="0022779C" w:rsidRPr="0022779C" w:rsidRDefault="0022779C" w:rsidP="0022779C">
      <w:pPr>
        <w:widowControl w:val="0"/>
        <w:spacing w:after="0" w:line="240" w:lineRule="auto"/>
        <w:ind w:firstLine="709"/>
        <w:jc w:val="both"/>
        <w:rPr>
          <w:rFonts w:ascii="Times New Roman" w:eastAsia="Times New Roman" w:hAnsi="Times New Roman" w:cs="Times New Roman"/>
          <w:bCs/>
          <w:sz w:val="28"/>
          <w:szCs w:val="28"/>
          <w:lang w:eastAsia="ru-RU"/>
        </w:rPr>
      </w:pPr>
      <w:r w:rsidRPr="0022779C">
        <w:rPr>
          <w:rFonts w:ascii="Times New Roman" w:eastAsia="Times New Roman" w:hAnsi="Times New Roman" w:cs="Times New Roman"/>
          <w:bCs/>
          <w:sz w:val="28"/>
          <w:szCs w:val="28"/>
          <w:lang w:eastAsia="ru-RU"/>
        </w:rPr>
        <w:t>В 2023 году объем работ, выполненных по виду деятельности «строительство», составил 1</w:t>
      </w:r>
      <w:r w:rsidR="00DF066E">
        <w:rPr>
          <w:rFonts w:ascii="Times New Roman" w:eastAsia="Times New Roman" w:hAnsi="Times New Roman" w:cs="Times New Roman"/>
          <w:bCs/>
          <w:sz w:val="28"/>
          <w:szCs w:val="28"/>
          <w:lang w:eastAsia="ru-RU"/>
        </w:rPr>
        <w:t>04</w:t>
      </w:r>
      <w:r w:rsidRPr="0022779C">
        <w:rPr>
          <w:rFonts w:ascii="Times New Roman" w:eastAsia="Times New Roman" w:hAnsi="Times New Roman" w:cs="Times New Roman"/>
          <w:bCs/>
          <w:sz w:val="28"/>
          <w:szCs w:val="28"/>
          <w:lang w:eastAsia="ru-RU"/>
        </w:rPr>
        <w:t>,</w:t>
      </w:r>
      <w:r w:rsidR="00DF066E">
        <w:rPr>
          <w:rFonts w:ascii="Times New Roman" w:eastAsia="Times New Roman" w:hAnsi="Times New Roman" w:cs="Times New Roman"/>
          <w:bCs/>
          <w:sz w:val="28"/>
          <w:szCs w:val="28"/>
          <w:lang w:eastAsia="ru-RU"/>
        </w:rPr>
        <w:t>9</w:t>
      </w:r>
      <w:r w:rsidRPr="0022779C">
        <w:rPr>
          <w:rFonts w:ascii="Times New Roman" w:eastAsia="Times New Roman" w:hAnsi="Times New Roman" w:cs="Times New Roman"/>
          <w:bCs/>
          <w:sz w:val="28"/>
          <w:szCs w:val="28"/>
          <w:lang w:eastAsia="ru-RU"/>
        </w:rPr>
        <w:t> % к уровню 2022 года.</w:t>
      </w:r>
    </w:p>
    <w:p w:rsidR="0022779C" w:rsidRPr="0022779C" w:rsidRDefault="0022779C" w:rsidP="0022779C">
      <w:pPr>
        <w:widowControl w:val="0"/>
        <w:spacing w:after="0" w:line="240" w:lineRule="auto"/>
        <w:ind w:firstLine="709"/>
        <w:jc w:val="both"/>
        <w:rPr>
          <w:rFonts w:ascii="Times New Roman" w:eastAsia="Times New Roman" w:hAnsi="Times New Roman" w:cs="Times New Roman"/>
          <w:bCs/>
          <w:sz w:val="28"/>
          <w:szCs w:val="28"/>
          <w:highlight w:val="yellow"/>
          <w:lang w:eastAsia="ru-RU"/>
        </w:rPr>
      </w:pPr>
      <w:r w:rsidRPr="0022779C">
        <w:rPr>
          <w:rFonts w:ascii="Times New Roman" w:eastAsia="Times New Roman" w:hAnsi="Times New Roman" w:cs="Times New Roman"/>
          <w:bCs/>
          <w:sz w:val="28"/>
          <w:szCs w:val="28"/>
          <w:lang w:eastAsia="ru-RU"/>
        </w:rPr>
        <w:t xml:space="preserve">В 2023 году в </w:t>
      </w:r>
      <w:r w:rsidR="00DF066E">
        <w:rPr>
          <w:rFonts w:ascii="Times New Roman" w:eastAsia="Times New Roman" w:hAnsi="Times New Roman" w:cs="Times New Roman"/>
          <w:bCs/>
          <w:sz w:val="28"/>
          <w:szCs w:val="28"/>
          <w:lang w:eastAsia="ru-RU"/>
        </w:rPr>
        <w:t>муниципальном районе</w:t>
      </w:r>
      <w:r w:rsidRPr="0022779C">
        <w:rPr>
          <w:rFonts w:ascii="Times New Roman" w:eastAsia="Times New Roman" w:hAnsi="Times New Roman" w:cs="Times New Roman"/>
          <w:bCs/>
          <w:sz w:val="28"/>
          <w:szCs w:val="28"/>
          <w:lang w:eastAsia="ru-RU"/>
        </w:rPr>
        <w:t xml:space="preserve"> на фоне опережающих темпов роста цен наблюдалось незначительный рост потребительского спроса и динамики оборота розничной торговли. Оборот розничной торговли в сопоставимых ценах </w:t>
      </w:r>
      <w:r w:rsidR="00EE7415">
        <w:rPr>
          <w:rFonts w:ascii="Times New Roman" w:eastAsia="Times New Roman" w:hAnsi="Times New Roman" w:cs="Times New Roman"/>
          <w:bCs/>
          <w:sz w:val="28"/>
          <w:szCs w:val="28"/>
          <w:lang w:eastAsia="ru-RU"/>
        </w:rPr>
        <w:t>снизился</w:t>
      </w:r>
      <w:r w:rsidRPr="0022779C">
        <w:rPr>
          <w:rFonts w:ascii="Times New Roman" w:eastAsia="Times New Roman" w:hAnsi="Times New Roman" w:cs="Times New Roman"/>
          <w:bCs/>
          <w:sz w:val="28"/>
          <w:szCs w:val="28"/>
          <w:lang w:eastAsia="ru-RU"/>
        </w:rPr>
        <w:t xml:space="preserve"> на </w:t>
      </w:r>
      <w:r w:rsidR="00EE7415">
        <w:rPr>
          <w:rFonts w:ascii="Times New Roman" w:eastAsia="Times New Roman" w:hAnsi="Times New Roman" w:cs="Times New Roman"/>
          <w:bCs/>
          <w:sz w:val="28"/>
          <w:szCs w:val="28"/>
          <w:lang w:eastAsia="ru-RU"/>
        </w:rPr>
        <w:t>56</w:t>
      </w:r>
      <w:r w:rsidRPr="0022779C">
        <w:rPr>
          <w:rFonts w:ascii="Times New Roman" w:eastAsia="Times New Roman" w:hAnsi="Times New Roman" w:cs="Times New Roman"/>
          <w:bCs/>
          <w:sz w:val="28"/>
          <w:szCs w:val="28"/>
          <w:lang w:eastAsia="ru-RU"/>
        </w:rPr>
        <w:t xml:space="preserve"> % по отношению к уровню 2022 года (</w:t>
      </w:r>
      <w:r w:rsidR="00EE7415">
        <w:rPr>
          <w:rFonts w:ascii="Times New Roman" w:eastAsia="Times New Roman" w:hAnsi="Times New Roman" w:cs="Times New Roman"/>
          <w:bCs/>
          <w:sz w:val="28"/>
          <w:szCs w:val="28"/>
          <w:lang w:eastAsia="ru-RU"/>
        </w:rPr>
        <w:t>240,4</w:t>
      </w:r>
      <w:r w:rsidRPr="0022779C">
        <w:rPr>
          <w:rFonts w:ascii="Times New Roman" w:eastAsia="Times New Roman" w:hAnsi="Times New Roman" w:cs="Times New Roman"/>
          <w:bCs/>
          <w:sz w:val="28"/>
          <w:szCs w:val="28"/>
          <w:lang w:eastAsia="ru-RU"/>
        </w:rPr>
        <w:t xml:space="preserve"> млн рублей).</w:t>
      </w:r>
    </w:p>
    <w:p w:rsidR="00EE7415" w:rsidRDefault="0022779C" w:rsidP="0022779C">
      <w:pPr>
        <w:widowControl w:val="0"/>
        <w:spacing w:after="0" w:line="240" w:lineRule="auto"/>
        <w:ind w:firstLine="709"/>
        <w:jc w:val="both"/>
        <w:rPr>
          <w:rFonts w:ascii="Times New Roman" w:eastAsia="Times New Roman" w:hAnsi="Times New Roman" w:cs="Times New Roman"/>
          <w:bCs/>
          <w:sz w:val="28"/>
          <w:szCs w:val="28"/>
          <w:lang w:eastAsia="ru-RU"/>
        </w:rPr>
      </w:pPr>
      <w:r w:rsidRPr="0022779C">
        <w:rPr>
          <w:rFonts w:ascii="Times New Roman" w:eastAsia="Times New Roman" w:hAnsi="Times New Roman" w:cs="Times New Roman"/>
          <w:bCs/>
          <w:sz w:val="28"/>
          <w:szCs w:val="28"/>
          <w:lang w:eastAsia="ru-RU"/>
        </w:rPr>
        <w:t xml:space="preserve">В 2023 году объем платных услуг населению составил </w:t>
      </w:r>
      <w:r w:rsidR="00EE7415">
        <w:rPr>
          <w:rFonts w:ascii="Times New Roman" w:eastAsia="Times New Roman" w:hAnsi="Times New Roman" w:cs="Times New Roman"/>
          <w:bCs/>
          <w:sz w:val="28"/>
          <w:szCs w:val="28"/>
          <w:lang w:eastAsia="ru-RU"/>
        </w:rPr>
        <w:t>78,104</w:t>
      </w:r>
      <w:r w:rsidRPr="0022779C">
        <w:rPr>
          <w:rFonts w:ascii="Times New Roman" w:eastAsia="Times New Roman" w:hAnsi="Times New Roman" w:cs="Times New Roman"/>
          <w:bCs/>
          <w:sz w:val="28"/>
          <w:szCs w:val="28"/>
          <w:lang w:eastAsia="ru-RU"/>
        </w:rPr>
        <w:t xml:space="preserve"> млн рублей, или </w:t>
      </w:r>
      <w:r w:rsidR="00EE7415">
        <w:rPr>
          <w:rFonts w:ascii="Times New Roman" w:eastAsia="Times New Roman" w:hAnsi="Times New Roman" w:cs="Times New Roman"/>
          <w:bCs/>
          <w:sz w:val="28"/>
          <w:szCs w:val="28"/>
          <w:lang w:eastAsia="ru-RU"/>
        </w:rPr>
        <w:t>94,02</w:t>
      </w:r>
      <w:r w:rsidRPr="0022779C">
        <w:rPr>
          <w:rFonts w:ascii="Times New Roman" w:eastAsia="Times New Roman" w:hAnsi="Times New Roman" w:cs="Times New Roman"/>
          <w:bCs/>
          <w:sz w:val="28"/>
          <w:szCs w:val="28"/>
          <w:lang w:eastAsia="ru-RU"/>
        </w:rPr>
        <w:t xml:space="preserve"> % к уровню предыдущего года в сопоставимых ценах. </w:t>
      </w:r>
    </w:p>
    <w:p w:rsidR="0022779C" w:rsidRPr="0022779C" w:rsidRDefault="0022779C" w:rsidP="0022779C">
      <w:pPr>
        <w:widowControl w:val="0"/>
        <w:spacing w:after="0" w:line="240" w:lineRule="auto"/>
        <w:ind w:firstLine="709"/>
        <w:jc w:val="both"/>
        <w:rPr>
          <w:rFonts w:ascii="Times New Roman" w:eastAsia="Times New Roman" w:hAnsi="Times New Roman" w:cs="Times New Roman"/>
          <w:bCs/>
          <w:sz w:val="28"/>
          <w:szCs w:val="28"/>
          <w:lang w:eastAsia="ru-RU"/>
        </w:rPr>
      </w:pPr>
      <w:r w:rsidRPr="0022779C">
        <w:rPr>
          <w:rFonts w:ascii="Times New Roman" w:eastAsia="Times New Roman" w:hAnsi="Times New Roman" w:cs="Times New Roman"/>
          <w:bCs/>
          <w:sz w:val="28"/>
          <w:szCs w:val="28"/>
          <w:lang w:eastAsia="ru-RU"/>
        </w:rPr>
        <w:t xml:space="preserve">В 2023 году среднемесячная номинальная начисленная заработная </w:t>
      </w:r>
      <w:r w:rsidRPr="0022779C">
        <w:rPr>
          <w:rFonts w:ascii="Times New Roman" w:eastAsia="Times New Roman" w:hAnsi="Times New Roman" w:cs="Times New Roman"/>
          <w:bCs/>
          <w:sz w:val="28"/>
          <w:szCs w:val="28"/>
          <w:lang w:eastAsia="ru-RU"/>
        </w:rPr>
        <w:lastRenderedPageBreak/>
        <w:t xml:space="preserve">плата работников организаций составила </w:t>
      </w:r>
      <w:r w:rsidR="00EE7415">
        <w:rPr>
          <w:rFonts w:ascii="Times New Roman" w:eastAsia="Times New Roman" w:hAnsi="Times New Roman" w:cs="Times New Roman"/>
          <w:bCs/>
          <w:sz w:val="28"/>
          <w:szCs w:val="28"/>
          <w:lang w:eastAsia="ru-RU"/>
        </w:rPr>
        <w:t>45883</w:t>
      </w:r>
      <w:r w:rsidRPr="0022779C">
        <w:rPr>
          <w:rFonts w:ascii="Times New Roman" w:eastAsia="Times New Roman" w:hAnsi="Times New Roman" w:cs="Times New Roman"/>
          <w:bCs/>
          <w:sz w:val="28"/>
          <w:szCs w:val="28"/>
          <w:lang w:eastAsia="ru-RU"/>
        </w:rPr>
        <w:t xml:space="preserve"> рублей и увеличилась к уровню предыдущего года на 17,</w:t>
      </w:r>
      <w:r w:rsidR="00EE7415">
        <w:rPr>
          <w:rFonts w:ascii="Times New Roman" w:eastAsia="Times New Roman" w:hAnsi="Times New Roman" w:cs="Times New Roman"/>
          <w:bCs/>
          <w:sz w:val="28"/>
          <w:szCs w:val="28"/>
          <w:lang w:eastAsia="ru-RU"/>
        </w:rPr>
        <w:t>2</w:t>
      </w:r>
      <w:r w:rsidRPr="0022779C">
        <w:rPr>
          <w:rFonts w:ascii="Times New Roman" w:eastAsia="Times New Roman" w:hAnsi="Times New Roman" w:cs="Times New Roman"/>
          <w:bCs/>
          <w:sz w:val="28"/>
          <w:szCs w:val="28"/>
          <w:lang w:eastAsia="ru-RU"/>
        </w:rPr>
        <w:t xml:space="preserve"> %. </w:t>
      </w:r>
    </w:p>
    <w:p w:rsidR="0022779C" w:rsidRPr="0022779C" w:rsidRDefault="0022779C" w:rsidP="0022779C">
      <w:pPr>
        <w:widowControl w:val="0"/>
        <w:spacing w:after="0" w:line="240" w:lineRule="auto"/>
        <w:ind w:firstLine="709"/>
        <w:jc w:val="center"/>
        <w:rPr>
          <w:rFonts w:ascii="Times New Roman" w:eastAsia="Times New Roman" w:hAnsi="Times New Roman" w:cs="Times New Roman"/>
          <w:bCs/>
          <w:sz w:val="28"/>
          <w:szCs w:val="28"/>
          <w:highlight w:val="yellow"/>
          <w:lang w:eastAsia="ru-RU"/>
        </w:rPr>
      </w:pPr>
    </w:p>
    <w:p w:rsidR="0022779C" w:rsidRPr="0022779C" w:rsidRDefault="0022779C" w:rsidP="0022779C">
      <w:pPr>
        <w:widowControl w:val="0"/>
        <w:spacing w:after="0" w:line="240" w:lineRule="auto"/>
        <w:ind w:firstLine="709"/>
        <w:jc w:val="center"/>
        <w:rPr>
          <w:rFonts w:ascii="Times New Roman" w:eastAsia="Times New Roman" w:hAnsi="Times New Roman" w:cs="Times New Roman"/>
          <w:b/>
          <w:sz w:val="28"/>
          <w:szCs w:val="28"/>
          <w:lang w:eastAsia="ru-RU"/>
        </w:rPr>
      </w:pPr>
      <w:r w:rsidRPr="0022779C">
        <w:rPr>
          <w:rFonts w:ascii="Times New Roman" w:eastAsia="Times New Roman" w:hAnsi="Times New Roman" w:cs="Times New Roman"/>
          <w:b/>
          <w:sz w:val="28"/>
          <w:szCs w:val="28"/>
          <w:lang w:eastAsia="ru-RU"/>
        </w:rPr>
        <w:t>Факторы и ограничения экономического роста</w:t>
      </w:r>
    </w:p>
    <w:p w:rsidR="0022779C" w:rsidRPr="0022779C" w:rsidRDefault="0022779C" w:rsidP="0022779C">
      <w:pPr>
        <w:widowControl w:val="0"/>
        <w:spacing w:after="0" w:line="240" w:lineRule="auto"/>
        <w:ind w:firstLine="709"/>
        <w:jc w:val="center"/>
        <w:rPr>
          <w:rFonts w:ascii="Times New Roman" w:eastAsia="Times New Roman" w:hAnsi="Times New Roman" w:cs="Times New Roman"/>
          <w:bCs/>
          <w:sz w:val="28"/>
          <w:szCs w:val="28"/>
          <w:lang w:eastAsia="ru-RU"/>
        </w:rPr>
      </w:pPr>
    </w:p>
    <w:p w:rsidR="0022779C" w:rsidRPr="0022779C" w:rsidRDefault="0022779C" w:rsidP="0022779C">
      <w:pPr>
        <w:widowControl w:val="0"/>
        <w:spacing w:after="0" w:line="240" w:lineRule="auto"/>
        <w:ind w:firstLine="709"/>
        <w:jc w:val="both"/>
        <w:rPr>
          <w:rFonts w:ascii="Times New Roman" w:eastAsia="Times New Roman" w:hAnsi="Times New Roman" w:cs="Times New Roman"/>
          <w:sz w:val="28"/>
          <w:szCs w:val="28"/>
          <w:lang w:eastAsia="ru-RU"/>
        </w:rPr>
      </w:pPr>
      <w:r w:rsidRPr="0022779C">
        <w:rPr>
          <w:rFonts w:ascii="Times New Roman" w:eastAsia="Times New Roman" w:hAnsi="Times New Roman" w:cs="Times New Roman"/>
          <w:sz w:val="28"/>
          <w:szCs w:val="28"/>
          <w:lang w:eastAsia="ru-RU"/>
        </w:rPr>
        <w:t>При прогнозировании социально-экономического развития Забайкальского края учтено влияние существующих и потенциальных внешних факторов и ограничений, формирующих замедление экономической динамики:</w:t>
      </w:r>
    </w:p>
    <w:p w:rsidR="0022779C" w:rsidRPr="0022779C" w:rsidRDefault="0022779C" w:rsidP="0022779C">
      <w:pPr>
        <w:widowControl w:val="0"/>
        <w:numPr>
          <w:ilvl w:val="0"/>
          <w:numId w:val="2"/>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22779C">
        <w:rPr>
          <w:rFonts w:ascii="Times New Roman" w:eastAsia="Times New Roman" w:hAnsi="Times New Roman" w:cs="Times New Roman"/>
          <w:bCs/>
          <w:iCs/>
          <w:sz w:val="28"/>
          <w:szCs w:val="28"/>
          <w:lang w:eastAsia="ru-RU"/>
        </w:rPr>
        <w:t>ограничение финансовых возможностей бюджетной системы;</w:t>
      </w:r>
    </w:p>
    <w:p w:rsidR="0022779C" w:rsidRPr="0022779C" w:rsidRDefault="0022779C" w:rsidP="0022779C">
      <w:pPr>
        <w:widowControl w:val="0"/>
        <w:numPr>
          <w:ilvl w:val="0"/>
          <w:numId w:val="2"/>
        </w:numPr>
        <w:tabs>
          <w:tab w:val="left" w:pos="709"/>
          <w:tab w:val="left" w:pos="993"/>
        </w:tabs>
        <w:autoSpaceDE w:val="0"/>
        <w:autoSpaceDN w:val="0"/>
        <w:spacing w:after="0" w:line="240" w:lineRule="auto"/>
        <w:ind w:left="0" w:right="141" w:firstLine="709"/>
        <w:jc w:val="both"/>
        <w:rPr>
          <w:rFonts w:ascii="Times New Roman" w:eastAsia="Times New Roman" w:hAnsi="Times New Roman" w:cs="Times New Roman"/>
          <w:w w:val="105"/>
          <w:sz w:val="28"/>
          <w:szCs w:val="28"/>
        </w:rPr>
      </w:pPr>
      <w:r w:rsidRPr="0022779C">
        <w:rPr>
          <w:rFonts w:ascii="Times New Roman" w:eastAsia="Times New Roman" w:hAnsi="Times New Roman" w:cs="Times New Roman"/>
          <w:w w:val="105"/>
          <w:sz w:val="28"/>
          <w:szCs w:val="28"/>
        </w:rPr>
        <w:t>низкая плотность транспортной и энергетической инфраструктуры на севере Забайкальского края, где сосредоточены основные запасы полезных ископаемых;</w:t>
      </w:r>
    </w:p>
    <w:p w:rsidR="0022779C" w:rsidRPr="0022779C" w:rsidRDefault="0022779C" w:rsidP="0022779C">
      <w:pPr>
        <w:widowControl w:val="0"/>
        <w:numPr>
          <w:ilvl w:val="0"/>
          <w:numId w:val="2"/>
        </w:numPr>
        <w:tabs>
          <w:tab w:val="left" w:pos="993"/>
        </w:tabs>
        <w:spacing w:after="0" w:line="240" w:lineRule="auto"/>
        <w:ind w:left="0" w:firstLine="709"/>
        <w:jc w:val="both"/>
        <w:rPr>
          <w:rFonts w:ascii="Times New Roman" w:eastAsia="Times New Roman" w:hAnsi="Times New Roman" w:cs="Times New Roman"/>
          <w:sz w:val="28"/>
          <w:szCs w:val="28"/>
        </w:rPr>
      </w:pPr>
      <w:r w:rsidRPr="0022779C">
        <w:rPr>
          <w:rFonts w:ascii="Times New Roman" w:eastAsia="Times New Roman" w:hAnsi="Times New Roman" w:cs="Times New Roman"/>
          <w:sz w:val="28"/>
          <w:szCs w:val="28"/>
        </w:rPr>
        <w:t xml:space="preserve">ненормативное состояние приграничной инфраструктуры; </w:t>
      </w:r>
    </w:p>
    <w:p w:rsidR="0022779C" w:rsidRPr="0022779C" w:rsidRDefault="0022779C" w:rsidP="0022779C">
      <w:pPr>
        <w:widowControl w:val="0"/>
        <w:numPr>
          <w:ilvl w:val="0"/>
          <w:numId w:val="2"/>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22779C">
        <w:rPr>
          <w:rFonts w:ascii="Times New Roman" w:eastAsia="Times New Roman" w:hAnsi="Times New Roman" w:cs="Times New Roman"/>
          <w:sz w:val="28"/>
          <w:szCs w:val="28"/>
          <w:lang w:eastAsia="ru-RU"/>
        </w:rPr>
        <w:t>введенные иностранными государствами санкционные ограничения;</w:t>
      </w:r>
    </w:p>
    <w:p w:rsidR="0022779C" w:rsidRPr="0022779C" w:rsidRDefault="0022779C" w:rsidP="0022779C">
      <w:pPr>
        <w:widowControl w:val="0"/>
        <w:numPr>
          <w:ilvl w:val="0"/>
          <w:numId w:val="2"/>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22779C">
        <w:rPr>
          <w:rFonts w:ascii="Times New Roman" w:eastAsia="Times New Roman" w:hAnsi="Times New Roman" w:cs="Times New Roman"/>
          <w:sz w:val="28"/>
          <w:szCs w:val="28"/>
          <w:lang w:eastAsia="ru-RU"/>
        </w:rPr>
        <w:t xml:space="preserve">сужение производственно-хозяйственной деятельности ряда предприятий и организаций; </w:t>
      </w:r>
    </w:p>
    <w:p w:rsidR="0022779C" w:rsidRPr="0022779C" w:rsidRDefault="0022779C" w:rsidP="0022779C">
      <w:pPr>
        <w:widowControl w:val="0"/>
        <w:numPr>
          <w:ilvl w:val="0"/>
          <w:numId w:val="2"/>
        </w:numPr>
        <w:tabs>
          <w:tab w:val="left" w:pos="993"/>
        </w:tabs>
        <w:spacing w:after="0" w:line="240" w:lineRule="auto"/>
        <w:ind w:left="0" w:firstLine="709"/>
        <w:jc w:val="both"/>
        <w:rPr>
          <w:rFonts w:ascii="Times New Roman" w:eastAsia="Calibri" w:hAnsi="Times New Roman" w:cs="Times New Roman"/>
          <w:sz w:val="28"/>
          <w:szCs w:val="28"/>
        </w:rPr>
      </w:pPr>
      <w:r w:rsidRPr="0022779C">
        <w:rPr>
          <w:rFonts w:ascii="Times New Roman" w:eastAsia="Times New Roman" w:hAnsi="Times New Roman" w:cs="Times New Roman"/>
          <w:bCs/>
          <w:iCs/>
          <w:sz w:val="28"/>
          <w:szCs w:val="28"/>
          <w:lang w:eastAsia="ru-RU"/>
        </w:rPr>
        <w:t>высокий уровень износа объектов социальной и инженерной инфраструктуры;</w:t>
      </w:r>
      <w:r w:rsidRPr="0022779C">
        <w:rPr>
          <w:rFonts w:ascii="Times New Roman" w:eastAsia="Calibri" w:hAnsi="Times New Roman" w:cs="Times New Roman"/>
          <w:sz w:val="28"/>
          <w:szCs w:val="28"/>
        </w:rPr>
        <w:t xml:space="preserve"> </w:t>
      </w:r>
    </w:p>
    <w:p w:rsidR="0022779C" w:rsidRPr="0022779C" w:rsidRDefault="0022779C" w:rsidP="0022779C">
      <w:pPr>
        <w:widowControl w:val="0"/>
        <w:numPr>
          <w:ilvl w:val="0"/>
          <w:numId w:val="2"/>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22779C">
        <w:rPr>
          <w:rFonts w:ascii="Times New Roman" w:eastAsia="Times New Roman" w:hAnsi="Times New Roman" w:cs="Times New Roman"/>
          <w:sz w:val="28"/>
          <w:szCs w:val="28"/>
          <w:lang w:eastAsia="ru-RU"/>
        </w:rPr>
        <w:t>сжатие спроса, в том числе потребительского, сокращение уровня потребления и перераспределение потребительских расходов;</w:t>
      </w:r>
    </w:p>
    <w:p w:rsidR="0022779C" w:rsidRPr="0022779C" w:rsidRDefault="0022779C" w:rsidP="0022779C">
      <w:pPr>
        <w:widowControl w:val="0"/>
        <w:numPr>
          <w:ilvl w:val="0"/>
          <w:numId w:val="2"/>
        </w:numPr>
        <w:tabs>
          <w:tab w:val="left" w:pos="993"/>
        </w:tabs>
        <w:spacing w:after="0" w:line="240" w:lineRule="auto"/>
        <w:ind w:left="0" w:firstLine="709"/>
        <w:jc w:val="both"/>
        <w:rPr>
          <w:rFonts w:ascii="Times New Roman" w:eastAsia="Times New Roman" w:hAnsi="Times New Roman" w:cs="Times New Roman"/>
          <w:bCs/>
          <w:iCs/>
          <w:sz w:val="28"/>
          <w:szCs w:val="28"/>
          <w:lang w:eastAsia="ru-RU"/>
        </w:rPr>
      </w:pPr>
      <w:r w:rsidRPr="0022779C">
        <w:rPr>
          <w:rFonts w:ascii="Times New Roman" w:eastAsia="Times New Roman" w:hAnsi="Times New Roman" w:cs="Times New Roman"/>
          <w:bCs/>
          <w:iCs/>
          <w:sz w:val="28"/>
          <w:szCs w:val="28"/>
          <w:lang w:eastAsia="ru-RU"/>
        </w:rPr>
        <w:t>высокая стоимость тепло-энергоресурсов;</w:t>
      </w:r>
    </w:p>
    <w:p w:rsidR="0022779C" w:rsidRPr="0022779C" w:rsidRDefault="0022779C" w:rsidP="0022779C">
      <w:pPr>
        <w:widowControl w:val="0"/>
        <w:numPr>
          <w:ilvl w:val="0"/>
          <w:numId w:val="2"/>
        </w:numPr>
        <w:tabs>
          <w:tab w:val="left" w:pos="993"/>
        </w:tabs>
        <w:spacing w:after="0" w:line="240" w:lineRule="auto"/>
        <w:ind w:left="0" w:firstLine="709"/>
        <w:jc w:val="both"/>
        <w:rPr>
          <w:rFonts w:ascii="Times New Roman" w:eastAsia="Times New Roman" w:hAnsi="Times New Roman" w:cs="Times New Roman"/>
          <w:bCs/>
          <w:iCs/>
          <w:sz w:val="28"/>
          <w:szCs w:val="28"/>
          <w:lang w:eastAsia="ru-RU"/>
        </w:rPr>
      </w:pPr>
      <w:r w:rsidRPr="0022779C">
        <w:rPr>
          <w:rFonts w:ascii="Times New Roman" w:eastAsia="Times New Roman" w:hAnsi="Times New Roman" w:cs="Times New Roman"/>
          <w:bCs/>
          <w:iCs/>
          <w:sz w:val="28"/>
          <w:szCs w:val="28"/>
          <w:lang w:eastAsia="ru-RU"/>
        </w:rPr>
        <w:t xml:space="preserve">недостаточно активная работа </w:t>
      </w:r>
      <w:r w:rsidRPr="0022779C">
        <w:rPr>
          <w:rFonts w:ascii="Times New Roman" w:eastAsia="Times New Roman" w:hAnsi="Times New Roman" w:cs="Times New Roman"/>
          <w:w w:val="105"/>
          <w:sz w:val="28"/>
          <w:szCs w:val="28"/>
        </w:rPr>
        <w:t>региональной и муниципальных администраций</w:t>
      </w:r>
      <w:r w:rsidRPr="0022779C">
        <w:rPr>
          <w:rFonts w:ascii="Times New Roman" w:eastAsia="Times New Roman" w:hAnsi="Times New Roman" w:cs="Times New Roman"/>
          <w:spacing w:val="10"/>
          <w:w w:val="105"/>
          <w:sz w:val="28"/>
          <w:szCs w:val="28"/>
        </w:rPr>
        <w:t xml:space="preserve"> </w:t>
      </w:r>
      <w:r w:rsidRPr="0022779C">
        <w:rPr>
          <w:rFonts w:ascii="Times New Roman" w:eastAsia="Times New Roman" w:hAnsi="Times New Roman" w:cs="Times New Roman"/>
          <w:w w:val="105"/>
          <w:sz w:val="28"/>
          <w:szCs w:val="28"/>
        </w:rPr>
        <w:t>с</w:t>
      </w:r>
      <w:r w:rsidRPr="0022779C">
        <w:rPr>
          <w:rFonts w:ascii="Times New Roman" w:eastAsia="Times New Roman" w:hAnsi="Times New Roman" w:cs="Times New Roman"/>
          <w:spacing w:val="-8"/>
          <w:w w:val="105"/>
          <w:sz w:val="28"/>
          <w:szCs w:val="28"/>
        </w:rPr>
        <w:t xml:space="preserve"> </w:t>
      </w:r>
      <w:r w:rsidRPr="0022779C">
        <w:rPr>
          <w:rFonts w:ascii="Times New Roman" w:eastAsia="Times New Roman" w:hAnsi="Times New Roman" w:cs="Times New Roman"/>
          <w:w w:val="105"/>
          <w:sz w:val="28"/>
          <w:szCs w:val="28"/>
        </w:rPr>
        <w:t>инвесторами;</w:t>
      </w:r>
    </w:p>
    <w:p w:rsidR="0022779C" w:rsidRPr="0022779C" w:rsidRDefault="0022779C" w:rsidP="0022779C">
      <w:pPr>
        <w:widowControl w:val="0"/>
        <w:numPr>
          <w:ilvl w:val="0"/>
          <w:numId w:val="2"/>
        </w:numPr>
        <w:tabs>
          <w:tab w:val="left" w:pos="993"/>
        </w:tabs>
        <w:spacing w:after="0" w:line="240" w:lineRule="auto"/>
        <w:ind w:left="0" w:firstLine="709"/>
        <w:jc w:val="both"/>
        <w:rPr>
          <w:rFonts w:ascii="Times New Roman" w:eastAsia="Times New Roman" w:hAnsi="Times New Roman" w:cs="Times New Roman"/>
          <w:bCs/>
          <w:iCs/>
          <w:sz w:val="28"/>
          <w:szCs w:val="28"/>
          <w:lang w:eastAsia="ru-RU"/>
        </w:rPr>
      </w:pPr>
      <w:r w:rsidRPr="0022779C">
        <w:rPr>
          <w:rFonts w:ascii="Times New Roman" w:eastAsia="Times New Roman" w:hAnsi="Times New Roman" w:cs="Times New Roman"/>
          <w:bCs/>
          <w:iCs/>
          <w:sz w:val="28"/>
          <w:szCs w:val="28"/>
          <w:lang w:eastAsia="ru-RU"/>
        </w:rPr>
        <w:t xml:space="preserve">демографические риски, обусловленные </w:t>
      </w:r>
      <w:r w:rsidRPr="0022779C">
        <w:rPr>
          <w:rFonts w:ascii="Times New Roman" w:eastAsia="Times New Roman" w:hAnsi="Times New Roman" w:cs="Times New Roman"/>
          <w:sz w:val="28"/>
          <w:szCs w:val="28"/>
          <w:lang w:eastAsia="ru-RU"/>
        </w:rPr>
        <w:t xml:space="preserve">высокими темпами миграционного оттока населения </w:t>
      </w:r>
      <w:r w:rsidRPr="0022779C">
        <w:rPr>
          <w:rFonts w:ascii="Times New Roman" w:eastAsia="Times New Roman" w:hAnsi="Times New Roman" w:cs="Times New Roman"/>
          <w:bCs/>
          <w:iCs/>
          <w:sz w:val="28"/>
          <w:szCs w:val="28"/>
          <w:lang w:eastAsia="ru-RU"/>
        </w:rPr>
        <w:t>края, в том числе – трудоспособного возраста</w:t>
      </w:r>
      <w:r w:rsidRPr="0022779C">
        <w:rPr>
          <w:rFonts w:ascii="Times New Roman" w:eastAsia="Times New Roman" w:hAnsi="Times New Roman" w:cs="Times New Roman"/>
          <w:sz w:val="28"/>
          <w:szCs w:val="28"/>
          <w:lang w:eastAsia="ru-RU"/>
        </w:rPr>
        <w:t>.</w:t>
      </w:r>
    </w:p>
    <w:p w:rsidR="0022779C" w:rsidRPr="0022779C" w:rsidRDefault="0022779C" w:rsidP="0022779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779C">
        <w:rPr>
          <w:rFonts w:ascii="Times New Roman" w:eastAsia="Times New Roman" w:hAnsi="Times New Roman" w:cs="Times New Roman"/>
          <w:sz w:val="28"/>
          <w:szCs w:val="28"/>
          <w:lang w:eastAsia="ru-RU"/>
        </w:rPr>
        <w:t>В среднесрочном периоде влияние внешних и внутренних факторов и рисков в совокупности может значительно изменять тенденции развития отдельных предприятий и отраслей экономики края, динамику темпов роста прогнозируемых показателей.</w:t>
      </w:r>
    </w:p>
    <w:p w:rsidR="0022779C" w:rsidRPr="0022779C" w:rsidRDefault="0022779C" w:rsidP="0022779C">
      <w:pPr>
        <w:widowControl w:val="0"/>
        <w:spacing w:after="0" w:line="240" w:lineRule="auto"/>
        <w:ind w:firstLine="709"/>
        <w:jc w:val="center"/>
        <w:rPr>
          <w:rFonts w:ascii="Times New Roman" w:eastAsia="Times New Roman" w:hAnsi="Times New Roman" w:cs="Times New Roman"/>
          <w:b/>
          <w:bCs/>
          <w:sz w:val="28"/>
          <w:szCs w:val="28"/>
        </w:rPr>
      </w:pPr>
      <w:r w:rsidRPr="0022779C">
        <w:rPr>
          <w:rFonts w:ascii="Times New Roman" w:eastAsia="Times New Roman" w:hAnsi="Times New Roman" w:cs="Times New Roman"/>
          <w:b/>
          <w:bCs/>
          <w:sz w:val="28"/>
          <w:szCs w:val="28"/>
        </w:rPr>
        <w:t xml:space="preserve">Основные количественные показатели </w:t>
      </w:r>
    </w:p>
    <w:p w:rsidR="0022779C" w:rsidRPr="0022779C" w:rsidRDefault="0022779C" w:rsidP="0022779C">
      <w:pPr>
        <w:widowControl w:val="0"/>
        <w:spacing w:after="0" w:line="240" w:lineRule="auto"/>
        <w:ind w:firstLine="709"/>
        <w:jc w:val="center"/>
        <w:rPr>
          <w:rFonts w:ascii="Times New Roman" w:eastAsia="Times New Roman" w:hAnsi="Times New Roman" w:cs="Times New Roman"/>
          <w:b/>
          <w:bCs/>
          <w:sz w:val="28"/>
          <w:szCs w:val="28"/>
        </w:rPr>
      </w:pPr>
      <w:r w:rsidRPr="0022779C">
        <w:rPr>
          <w:rFonts w:ascii="Times New Roman" w:eastAsia="Times New Roman" w:hAnsi="Times New Roman" w:cs="Times New Roman"/>
          <w:b/>
          <w:bCs/>
          <w:sz w:val="28"/>
          <w:szCs w:val="28"/>
        </w:rPr>
        <w:t>социально-экономического развития в 2023–2027 годах</w:t>
      </w:r>
    </w:p>
    <w:p w:rsidR="0022779C" w:rsidRPr="0022779C" w:rsidRDefault="0022779C" w:rsidP="0022779C">
      <w:pPr>
        <w:widowControl w:val="0"/>
        <w:spacing w:after="0" w:line="240" w:lineRule="auto"/>
        <w:ind w:firstLine="709"/>
        <w:jc w:val="center"/>
        <w:rPr>
          <w:rFonts w:ascii="Times New Roman" w:eastAsia="Times New Roman" w:hAnsi="Times New Roman" w:cs="Times New Roman"/>
          <w:b/>
          <w:bCs/>
          <w:sz w:val="28"/>
          <w:szCs w:val="28"/>
        </w:rPr>
      </w:pPr>
    </w:p>
    <w:p w:rsidR="0022779C" w:rsidRPr="0022779C" w:rsidRDefault="0022779C" w:rsidP="0022779C">
      <w:pPr>
        <w:widowControl w:val="0"/>
        <w:spacing w:after="0" w:line="240" w:lineRule="auto"/>
        <w:ind w:firstLine="709"/>
        <w:jc w:val="right"/>
        <w:rPr>
          <w:rFonts w:ascii="Times New Roman" w:eastAsia="Times New Roman" w:hAnsi="Times New Roman" w:cs="Times New Roman"/>
          <w:sz w:val="28"/>
          <w:szCs w:val="28"/>
        </w:rPr>
      </w:pPr>
      <w:r w:rsidRPr="0022779C">
        <w:rPr>
          <w:rFonts w:ascii="Times New Roman" w:eastAsia="Times New Roman" w:hAnsi="Times New Roman" w:cs="Times New Roman"/>
          <w:sz w:val="28"/>
          <w:szCs w:val="28"/>
        </w:rPr>
        <w:t>(в % к соответствующему периоду предыдущего года)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5"/>
        <w:gridCol w:w="1121"/>
        <w:gridCol w:w="1147"/>
        <w:gridCol w:w="1121"/>
        <w:gridCol w:w="1055"/>
        <w:gridCol w:w="1121"/>
      </w:tblGrid>
      <w:tr w:rsidR="0022779C" w:rsidRPr="0022779C" w:rsidTr="00BD08E3">
        <w:trPr>
          <w:cantSplit/>
          <w:trHeight w:val="223"/>
          <w:jc w:val="center"/>
        </w:trPr>
        <w:tc>
          <w:tcPr>
            <w:tcW w:w="0" w:type="auto"/>
            <w:vMerge w:val="restart"/>
            <w:vAlign w:val="center"/>
          </w:tcPr>
          <w:p w:rsidR="0022779C" w:rsidRPr="0022779C" w:rsidRDefault="0022779C" w:rsidP="0022779C">
            <w:pPr>
              <w:widowControl w:val="0"/>
              <w:spacing w:after="0" w:line="240" w:lineRule="auto"/>
              <w:ind w:firstLine="29"/>
              <w:jc w:val="center"/>
              <w:rPr>
                <w:rFonts w:ascii="Times New Roman" w:eastAsia="Times New Roman" w:hAnsi="Times New Roman" w:cs="Times New Roman"/>
                <w:sz w:val="28"/>
                <w:szCs w:val="28"/>
              </w:rPr>
            </w:pPr>
            <w:r w:rsidRPr="0022779C">
              <w:rPr>
                <w:rFonts w:ascii="Times New Roman" w:eastAsia="Times New Roman" w:hAnsi="Times New Roman" w:cs="Times New Roman"/>
                <w:sz w:val="28"/>
                <w:szCs w:val="28"/>
              </w:rPr>
              <w:t>Показатели</w:t>
            </w:r>
          </w:p>
          <w:p w:rsidR="0022779C" w:rsidRPr="0022779C" w:rsidRDefault="0022779C" w:rsidP="0022779C">
            <w:pPr>
              <w:widowControl w:val="0"/>
              <w:spacing w:after="0" w:line="240" w:lineRule="auto"/>
              <w:ind w:firstLine="29"/>
              <w:jc w:val="center"/>
              <w:rPr>
                <w:rFonts w:ascii="Times New Roman" w:eastAsia="Times New Roman" w:hAnsi="Times New Roman" w:cs="Times New Roman"/>
                <w:sz w:val="28"/>
                <w:szCs w:val="28"/>
              </w:rPr>
            </w:pPr>
          </w:p>
        </w:tc>
        <w:tc>
          <w:tcPr>
            <w:tcW w:w="0" w:type="auto"/>
            <w:vMerge w:val="restart"/>
            <w:vAlign w:val="center"/>
            <w:hideMark/>
          </w:tcPr>
          <w:p w:rsidR="0022779C" w:rsidRPr="0022779C" w:rsidRDefault="0022779C" w:rsidP="0022779C">
            <w:pPr>
              <w:widowControl w:val="0"/>
              <w:spacing w:after="0" w:line="240" w:lineRule="auto"/>
              <w:ind w:firstLine="29"/>
              <w:jc w:val="center"/>
              <w:rPr>
                <w:rFonts w:ascii="Times New Roman" w:eastAsia="Times New Roman" w:hAnsi="Times New Roman" w:cs="Times New Roman"/>
                <w:sz w:val="28"/>
                <w:szCs w:val="28"/>
              </w:rPr>
            </w:pPr>
            <w:r w:rsidRPr="0022779C">
              <w:rPr>
                <w:rFonts w:ascii="Times New Roman" w:eastAsia="Times New Roman" w:hAnsi="Times New Roman" w:cs="Times New Roman"/>
                <w:sz w:val="28"/>
                <w:szCs w:val="28"/>
              </w:rPr>
              <w:t>2023 год</w:t>
            </w:r>
          </w:p>
          <w:p w:rsidR="0022779C" w:rsidRPr="0022779C" w:rsidRDefault="0022779C" w:rsidP="0022779C">
            <w:pPr>
              <w:widowControl w:val="0"/>
              <w:spacing w:after="0" w:line="240" w:lineRule="auto"/>
              <w:ind w:firstLine="29"/>
              <w:jc w:val="center"/>
              <w:rPr>
                <w:rFonts w:ascii="Times New Roman" w:eastAsia="Times New Roman" w:hAnsi="Times New Roman" w:cs="Times New Roman"/>
                <w:sz w:val="28"/>
                <w:szCs w:val="28"/>
              </w:rPr>
            </w:pPr>
            <w:r w:rsidRPr="0022779C">
              <w:rPr>
                <w:rFonts w:ascii="Times New Roman" w:eastAsia="Times New Roman" w:hAnsi="Times New Roman" w:cs="Times New Roman"/>
                <w:sz w:val="28"/>
                <w:szCs w:val="28"/>
              </w:rPr>
              <w:t>отчет</w:t>
            </w:r>
          </w:p>
        </w:tc>
        <w:tc>
          <w:tcPr>
            <w:tcW w:w="0" w:type="auto"/>
            <w:vMerge w:val="restart"/>
            <w:vAlign w:val="center"/>
            <w:hideMark/>
          </w:tcPr>
          <w:p w:rsidR="0022779C" w:rsidRPr="0022779C" w:rsidRDefault="0022779C" w:rsidP="0022779C">
            <w:pPr>
              <w:widowControl w:val="0"/>
              <w:spacing w:after="0" w:line="240" w:lineRule="auto"/>
              <w:ind w:firstLine="29"/>
              <w:jc w:val="center"/>
              <w:rPr>
                <w:rFonts w:ascii="Times New Roman" w:eastAsia="Times New Roman" w:hAnsi="Times New Roman" w:cs="Times New Roman"/>
                <w:sz w:val="28"/>
                <w:szCs w:val="28"/>
              </w:rPr>
            </w:pPr>
            <w:r w:rsidRPr="0022779C">
              <w:rPr>
                <w:rFonts w:ascii="Times New Roman" w:eastAsia="Times New Roman" w:hAnsi="Times New Roman" w:cs="Times New Roman"/>
                <w:sz w:val="28"/>
                <w:szCs w:val="28"/>
              </w:rPr>
              <w:t>2024 год</w:t>
            </w:r>
          </w:p>
          <w:p w:rsidR="0022779C" w:rsidRPr="0022779C" w:rsidRDefault="0022779C" w:rsidP="0022779C">
            <w:pPr>
              <w:widowControl w:val="0"/>
              <w:spacing w:after="0" w:line="240" w:lineRule="auto"/>
              <w:ind w:firstLine="29"/>
              <w:jc w:val="center"/>
              <w:rPr>
                <w:rFonts w:ascii="Times New Roman" w:eastAsia="Times New Roman" w:hAnsi="Times New Roman" w:cs="Times New Roman"/>
                <w:sz w:val="28"/>
                <w:szCs w:val="28"/>
              </w:rPr>
            </w:pPr>
            <w:r w:rsidRPr="0022779C">
              <w:rPr>
                <w:rFonts w:ascii="Times New Roman" w:eastAsia="Times New Roman" w:hAnsi="Times New Roman" w:cs="Times New Roman"/>
                <w:sz w:val="28"/>
                <w:szCs w:val="28"/>
              </w:rPr>
              <w:t>оценка</w:t>
            </w:r>
          </w:p>
        </w:tc>
        <w:tc>
          <w:tcPr>
            <w:tcW w:w="0" w:type="auto"/>
            <w:gridSpan w:val="3"/>
            <w:tcBorders>
              <w:bottom w:val="single" w:sz="4" w:space="0" w:color="000000"/>
            </w:tcBorders>
            <w:vAlign w:val="center"/>
            <w:hideMark/>
          </w:tcPr>
          <w:p w:rsidR="0022779C" w:rsidRPr="0022779C" w:rsidRDefault="0022779C" w:rsidP="0022779C">
            <w:pPr>
              <w:widowControl w:val="0"/>
              <w:spacing w:after="0" w:line="240" w:lineRule="auto"/>
              <w:ind w:firstLine="29"/>
              <w:jc w:val="center"/>
              <w:rPr>
                <w:rFonts w:ascii="Times New Roman" w:eastAsia="Times New Roman" w:hAnsi="Times New Roman" w:cs="Times New Roman"/>
                <w:sz w:val="28"/>
                <w:szCs w:val="28"/>
              </w:rPr>
            </w:pPr>
            <w:r w:rsidRPr="0022779C">
              <w:rPr>
                <w:rFonts w:ascii="Times New Roman" w:eastAsia="Times New Roman" w:hAnsi="Times New Roman" w:cs="Times New Roman"/>
                <w:sz w:val="28"/>
                <w:szCs w:val="28"/>
              </w:rPr>
              <w:t>Прогноз (базовый вариант)</w:t>
            </w:r>
          </w:p>
        </w:tc>
      </w:tr>
      <w:tr w:rsidR="0022779C" w:rsidRPr="0022779C" w:rsidTr="00BD08E3">
        <w:trPr>
          <w:cantSplit/>
          <w:trHeight w:val="505"/>
          <w:jc w:val="center"/>
        </w:trPr>
        <w:tc>
          <w:tcPr>
            <w:tcW w:w="0" w:type="auto"/>
            <w:vMerge/>
            <w:vAlign w:val="center"/>
            <w:hideMark/>
          </w:tcPr>
          <w:p w:rsidR="0022779C" w:rsidRPr="0022779C" w:rsidRDefault="0022779C" w:rsidP="0022779C">
            <w:pPr>
              <w:widowControl w:val="0"/>
              <w:spacing w:after="0" w:line="240" w:lineRule="auto"/>
              <w:ind w:firstLine="29"/>
              <w:rPr>
                <w:rFonts w:ascii="Times New Roman" w:eastAsia="Times New Roman" w:hAnsi="Times New Roman" w:cs="Times New Roman"/>
                <w:sz w:val="28"/>
                <w:szCs w:val="28"/>
              </w:rPr>
            </w:pPr>
          </w:p>
        </w:tc>
        <w:tc>
          <w:tcPr>
            <w:tcW w:w="0" w:type="auto"/>
            <w:vMerge/>
            <w:vAlign w:val="center"/>
            <w:hideMark/>
          </w:tcPr>
          <w:p w:rsidR="0022779C" w:rsidRPr="0022779C" w:rsidRDefault="0022779C" w:rsidP="0022779C">
            <w:pPr>
              <w:widowControl w:val="0"/>
              <w:spacing w:after="0" w:line="240" w:lineRule="auto"/>
              <w:ind w:firstLine="29"/>
              <w:rPr>
                <w:rFonts w:ascii="Times New Roman" w:eastAsia="Times New Roman" w:hAnsi="Times New Roman" w:cs="Times New Roman"/>
                <w:sz w:val="28"/>
                <w:szCs w:val="28"/>
              </w:rPr>
            </w:pPr>
          </w:p>
        </w:tc>
        <w:tc>
          <w:tcPr>
            <w:tcW w:w="0" w:type="auto"/>
            <w:vMerge/>
            <w:vAlign w:val="center"/>
            <w:hideMark/>
          </w:tcPr>
          <w:p w:rsidR="0022779C" w:rsidRPr="0022779C" w:rsidRDefault="0022779C" w:rsidP="0022779C">
            <w:pPr>
              <w:widowControl w:val="0"/>
              <w:spacing w:after="0" w:line="240" w:lineRule="auto"/>
              <w:ind w:firstLine="29"/>
              <w:rPr>
                <w:rFonts w:ascii="Times New Roman" w:eastAsia="Times New Roman" w:hAnsi="Times New Roman" w:cs="Times New Roman"/>
                <w:sz w:val="28"/>
                <w:szCs w:val="28"/>
              </w:rPr>
            </w:pPr>
          </w:p>
        </w:tc>
        <w:tc>
          <w:tcPr>
            <w:tcW w:w="0" w:type="auto"/>
            <w:tcBorders>
              <w:top w:val="single" w:sz="4" w:space="0" w:color="000000"/>
            </w:tcBorders>
            <w:vAlign w:val="center"/>
            <w:hideMark/>
          </w:tcPr>
          <w:p w:rsidR="0022779C" w:rsidRPr="0022779C" w:rsidRDefault="0022779C" w:rsidP="0022779C">
            <w:pPr>
              <w:widowControl w:val="0"/>
              <w:spacing w:after="0" w:line="240" w:lineRule="auto"/>
              <w:ind w:firstLine="29"/>
              <w:jc w:val="center"/>
              <w:rPr>
                <w:rFonts w:ascii="Times New Roman" w:eastAsia="Times New Roman" w:hAnsi="Times New Roman" w:cs="Times New Roman"/>
                <w:sz w:val="28"/>
                <w:szCs w:val="28"/>
              </w:rPr>
            </w:pPr>
            <w:r w:rsidRPr="0022779C">
              <w:rPr>
                <w:rFonts w:ascii="Times New Roman" w:eastAsia="Times New Roman" w:hAnsi="Times New Roman" w:cs="Times New Roman"/>
                <w:sz w:val="28"/>
                <w:szCs w:val="28"/>
              </w:rPr>
              <w:t>2025 год</w:t>
            </w:r>
          </w:p>
        </w:tc>
        <w:tc>
          <w:tcPr>
            <w:tcW w:w="0" w:type="auto"/>
            <w:tcBorders>
              <w:top w:val="single" w:sz="4" w:space="0" w:color="000000"/>
            </w:tcBorders>
            <w:vAlign w:val="center"/>
            <w:hideMark/>
          </w:tcPr>
          <w:p w:rsidR="0022779C" w:rsidRPr="0022779C" w:rsidRDefault="0022779C" w:rsidP="0022779C">
            <w:pPr>
              <w:widowControl w:val="0"/>
              <w:spacing w:after="0" w:line="240" w:lineRule="auto"/>
              <w:ind w:firstLine="29"/>
              <w:jc w:val="center"/>
              <w:rPr>
                <w:rFonts w:ascii="Times New Roman" w:eastAsia="Times New Roman" w:hAnsi="Times New Roman" w:cs="Times New Roman"/>
                <w:sz w:val="28"/>
                <w:szCs w:val="28"/>
              </w:rPr>
            </w:pPr>
            <w:r w:rsidRPr="0022779C">
              <w:rPr>
                <w:rFonts w:ascii="Times New Roman" w:eastAsia="Times New Roman" w:hAnsi="Times New Roman" w:cs="Times New Roman"/>
                <w:sz w:val="28"/>
                <w:szCs w:val="28"/>
              </w:rPr>
              <w:t>2026 год</w:t>
            </w:r>
          </w:p>
        </w:tc>
        <w:tc>
          <w:tcPr>
            <w:tcW w:w="0" w:type="auto"/>
            <w:tcBorders>
              <w:top w:val="single" w:sz="4" w:space="0" w:color="000000"/>
            </w:tcBorders>
            <w:vAlign w:val="center"/>
            <w:hideMark/>
          </w:tcPr>
          <w:p w:rsidR="0022779C" w:rsidRPr="0022779C" w:rsidRDefault="0022779C" w:rsidP="0022779C">
            <w:pPr>
              <w:widowControl w:val="0"/>
              <w:spacing w:after="0" w:line="240" w:lineRule="auto"/>
              <w:ind w:firstLine="29"/>
              <w:jc w:val="center"/>
              <w:rPr>
                <w:rFonts w:ascii="Times New Roman" w:eastAsia="Times New Roman" w:hAnsi="Times New Roman" w:cs="Times New Roman"/>
                <w:sz w:val="28"/>
                <w:szCs w:val="28"/>
              </w:rPr>
            </w:pPr>
            <w:r w:rsidRPr="0022779C">
              <w:rPr>
                <w:rFonts w:ascii="Times New Roman" w:eastAsia="Times New Roman" w:hAnsi="Times New Roman" w:cs="Times New Roman"/>
                <w:sz w:val="28"/>
                <w:szCs w:val="28"/>
              </w:rPr>
              <w:t>2027 год</w:t>
            </w:r>
          </w:p>
        </w:tc>
      </w:tr>
      <w:tr w:rsidR="0022779C" w:rsidRPr="0022779C" w:rsidTr="00BD08E3">
        <w:trPr>
          <w:cantSplit/>
          <w:trHeight w:val="330"/>
          <w:jc w:val="center"/>
        </w:trPr>
        <w:tc>
          <w:tcPr>
            <w:tcW w:w="0" w:type="auto"/>
            <w:hideMark/>
          </w:tcPr>
          <w:p w:rsidR="0022779C" w:rsidRPr="0022779C" w:rsidRDefault="0022779C" w:rsidP="0022779C">
            <w:pPr>
              <w:widowControl w:val="0"/>
              <w:spacing w:after="0" w:line="240" w:lineRule="auto"/>
              <w:ind w:firstLine="29"/>
              <w:rPr>
                <w:rFonts w:ascii="Times New Roman" w:eastAsia="Times New Roman" w:hAnsi="Times New Roman" w:cs="Times New Roman"/>
                <w:sz w:val="28"/>
                <w:szCs w:val="28"/>
              </w:rPr>
            </w:pPr>
            <w:r w:rsidRPr="0022779C">
              <w:rPr>
                <w:rFonts w:ascii="Times New Roman" w:eastAsia="Times New Roman" w:hAnsi="Times New Roman" w:cs="Times New Roman"/>
                <w:sz w:val="28"/>
                <w:szCs w:val="28"/>
              </w:rPr>
              <w:t>Индекс потребительских цен, среднегодовой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779C" w:rsidRPr="0022779C" w:rsidRDefault="0022779C" w:rsidP="0022779C">
            <w:pPr>
              <w:spacing w:after="0" w:line="240" w:lineRule="auto"/>
              <w:ind w:firstLine="29"/>
              <w:jc w:val="center"/>
              <w:rPr>
                <w:rFonts w:ascii="Times New Roman" w:eastAsia="Calibri" w:hAnsi="Times New Roman" w:cs="Times New Roman"/>
                <w:sz w:val="28"/>
                <w:szCs w:val="28"/>
              </w:rPr>
            </w:pPr>
            <w:r w:rsidRPr="0022779C">
              <w:rPr>
                <w:rFonts w:ascii="Times New Roman" w:eastAsia="Calibri" w:hAnsi="Times New Roman" w:cs="Times New Roman"/>
                <w:sz w:val="28"/>
                <w:szCs w:val="28"/>
              </w:rPr>
              <w:t>107,2</w:t>
            </w:r>
          </w:p>
        </w:tc>
        <w:tc>
          <w:tcPr>
            <w:tcW w:w="0" w:type="auto"/>
            <w:tcBorders>
              <w:top w:val="single" w:sz="4" w:space="0" w:color="auto"/>
              <w:left w:val="nil"/>
              <w:bottom w:val="single" w:sz="4" w:space="0" w:color="auto"/>
              <w:right w:val="single" w:sz="4" w:space="0" w:color="auto"/>
            </w:tcBorders>
            <w:shd w:val="clear" w:color="auto" w:fill="auto"/>
          </w:tcPr>
          <w:p w:rsidR="0022779C" w:rsidRPr="0022779C" w:rsidRDefault="0022779C" w:rsidP="0022779C">
            <w:pPr>
              <w:spacing w:after="0" w:line="240" w:lineRule="auto"/>
              <w:ind w:firstLine="29"/>
              <w:jc w:val="center"/>
              <w:rPr>
                <w:rFonts w:ascii="Times New Roman" w:eastAsia="Calibri" w:hAnsi="Times New Roman" w:cs="Times New Roman"/>
                <w:sz w:val="28"/>
                <w:szCs w:val="28"/>
              </w:rPr>
            </w:pPr>
            <w:r w:rsidRPr="0022779C">
              <w:rPr>
                <w:rFonts w:ascii="Times New Roman" w:eastAsia="Calibri" w:hAnsi="Times New Roman" w:cs="Times New Roman"/>
                <w:sz w:val="28"/>
                <w:szCs w:val="28"/>
              </w:rPr>
              <w:t>107,7</w:t>
            </w:r>
          </w:p>
        </w:tc>
        <w:tc>
          <w:tcPr>
            <w:tcW w:w="0" w:type="auto"/>
            <w:tcBorders>
              <w:top w:val="single" w:sz="4" w:space="0" w:color="auto"/>
              <w:left w:val="nil"/>
              <w:bottom w:val="single" w:sz="4" w:space="0" w:color="auto"/>
              <w:right w:val="single" w:sz="4" w:space="0" w:color="auto"/>
            </w:tcBorders>
            <w:shd w:val="clear" w:color="auto" w:fill="auto"/>
          </w:tcPr>
          <w:p w:rsidR="0022779C" w:rsidRPr="0022779C" w:rsidRDefault="0022779C" w:rsidP="0022779C">
            <w:pPr>
              <w:spacing w:after="0" w:line="240" w:lineRule="auto"/>
              <w:ind w:firstLine="29"/>
              <w:jc w:val="center"/>
              <w:rPr>
                <w:rFonts w:ascii="Times New Roman" w:eastAsia="Calibri" w:hAnsi="Times New Roman" w:cs="Times New Roman"/>
                <w:sz w:val="28"/>
                <w:szCs w:val="28"/>
              </w:rPr>
            </w:pPr>
            <w:r w:rsidRPr="0022779C">
              <w:rPr>
                <w:rFonts w:ascii="Times New Roman" w:eastAsia="Calibri" w:hAnsi="Times New Roman" w:cs="Times New Roman"/>
                <w:sz w:val="28"/>
                <w:szCs w:val="28"/>
              </w:rPr>
              <w:t>105,0</w:t>
            </w:r>
          </w:p>
        </w:tc>
        <w:tc>
          <w:tcPr>
            <w:tcW w:w="0" w:type="auto"/>
            <w:tcBorders>
              <w:top w:val="single" w:sz="4" w:space="0" w:color="auto"/>
              <w:left w:val="nil"/>
              <w:bottom w:val="single" w:sz="4" w:space="0" w:color="auto"/>
              <w:right w:val="single" w:sz="4" w:space="0" w:color="auto"/>
            </w:tcBorders>
            <w:shd w:val="clear" w:color="auto" w:fill="auto"/>
          </w:tcPr>
          <w:p w:rsidR="0022779C" w:rsidRPr="0022779C" w:rsidRDefault="0022779C" w:rsidP="0022779C">
            <w:pPr>
              <w:spacing w:after="0" w:line="240" w:lineRule="auto"/>
              <w:ind w:firstLine="29"/>
              <w:jc w:val="center"/>
              <w:rPr>
                <w:rFonts w:ascii="Times New Roman" w:eastAsia="Calibri" w:hAnsi="Times New Roman" w:cs="Times New Roman"/>
                <w:sz w:val="28"/>
                <w:szCs w:val="28"/>
              </w:rPr>
            </w:pPr>
            <w:r w:rsidRPr="0022779C">
              <w:rPr>
                <w:rFonts w:ascii="Times New Roman" w:eastAsia="Calibri" w:hAnsi="Times New Roman" w:cs="Times New Roman"/>
                <w:sz w:val="28"/>
                <w:szCs w:val="28"/>
              </w:rPr>
              <w:t>104,2</w:t>
            </w:r>
          </w:p>
        </w:tc>
        <w:tc>
          <w:tcPr>
            <w:tcW w:w="0" w:type="auto"/>
            <w:tcBorders>
              <w:top w:val="single" w:sz="4" w:space="0" w:color="auto"/>
              <w:left w:val="nil"/>
              <w:bottom w:val="single" w:sz="4" w:space="0" w:color="auto"/>
              <w:right w:val="single" w:sz="4" w:space="0" w:color="auto"/>
            </w:tcBorders>
            <w:shd w:val="clear" w:color="auto" w:fill="auto"/>
          </w:tcPr>
          <w:p w:rsidR="0022779C" w:rsidRPr="0022779C" w:rsidRDefault="0022779C" w:rsidP="0022779C">
            <w:pPr>
              <w:spacing w:after="0" w:line="240" w:lineRule="auto"/>
              <w:ind w:firstLine="29"/>
              <w:jc w:val="center"/>
              <w:rPr>
                <w:rFonts w:ascii="Times New Roman" w:eastAsia="Calibri" w:hAnsi="Times New Roman" w:cs="Times New Roman"/>
                <w:sz w:val="28"/>
                <w:szCs w:val="28"/>
              </w:rPr>
            </w:pPr>
            <w:r w:rsidRPr="0022779C">
              <w:rPr>
                <w:rFonts w:ascii="Times New Roman" w:eastAsia="Calibri" w:hAnsi="Times New Roman" w:cs="Times New Roman"/>
                <w:sz w:val="28"/>
                <w:szCs w:val="28"/>
              </w:rPr>
              <w:t>104,0</w:t>
            </w:r>
          </w:p>
        </w:tc>
      </w:tr>
      <w:tr w:rsidR="0022779C" w:rsidRPr="0022779C" w:rsidTr="00BD08E3">
        <w:trPr>
          <w:cantSplit/>
          <w:trHeight w:val="20"/>
          <w:jc w:val="center"/>
        </w:trPr>
        <w:tc>
          <w:tcPr>
            <w:tcW w:w="0" w:type="auto"/>
          </w:tcPr>
          <w:p w:rsidR="0022779C" w:rsidRPr="0022779C" w:rsidRDefault="0022779C" w:rsidP="0022779C">
            <w:pPr>
              <w:widowControl w:val="0"/>
              <w:spacing w:after="0" w:line="240" w:lineRule="auto"/>
              <w:ind w:firstLine="29"/>
              <w:rPr>
                <w:rFonts w:ascii="Times New Roman" w:eastAsia="Times New Roman" w:hAnsi="Times New Roman" w:cs="Times New Roman"/>
                <w:sz w:val="28"/>
                <w:szCs w:val="28"/>
              </w:rPr>
            </w:pPr>
            <w:r w:rsidRPr="0022779C">
              <w:rPr>
                <w:rFonts w:ascii="Times New Roman" w:eastAsia="Times New Roman" w:hAnsi="Times New Roman" w:cs="Times New Roman"/>
                <w:sz w:val="28"/>
                <w:szCs w:val="28"/>
              </w:rPr>
              <w:t>Промышленное производство</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779C" w:rsidRPr="0022779C" w:rsidRDefault="00EE7415" w:rsidP="0022779C">
            <w:pPr>
              <w:spacing w:after="0" w:line="240" w:lineRule="auto"/>
              <w:ind w:firstLine="29"/>
              <w:jc w:val="center"/>
              <w:rPr>
                <w:rFonts w:ascii="Times New Roman" w:eastAsia="Calibri" w:hAnsi="Times New Roman" w:cs="Times New Roman"/>
                <w:sz w:val="28"/>
                <w:szCs w:val="28"/>
              </w:rPr>
            </w:pPr>
            <w:r>
              <w:rPr>
                <w:rFonts w:ascii="Times New Roman" w:eastAsia="Calibri" w:hAnsi="Times New Roman" w:cs="Times New Roman"/>
                <w:sz w:val="28"/>
                <w:szCs w:val="28"/>
              </w:rPr>
              <w:t>108,8</w:t>
            </w:r>
          </w:p>
        </w:tc>
        <w:tc>
          <w:tcPr>
            <w:tcW w:w="0" w:type="auto"/>
            <w:tcBorders>
              <w:top w:val="single" w:sz="4" w:space="0" w:color="auto"/>
              <w:left w:val="nil"/>
              <w:bottom w:val="single" w:sz="4" w:space="0" w:color="auto"/>
              <w:right w:val="single" w:sz="4" w:space="0" w:color="auto"/>
            </w:tcBorders>
            <w:shd w:val="clear" w:color="auto" w:fill="auto"/>
          </w:tcPr>
          <w:p w:rsidR="0022779C" w:rsidRPr="0022779C" w:rsidRDefault="00EE7415" w:rsidP="0022779C">
            <w:pPr>
              <w:spacing w:after="0" w:line="240" w:lineRule="auto"/>
              <w:ind w:firstLine="29"/>
              <w:jc w:val="center"/>
              <w:rPr>
                <w:rFonts w:ascii="Times New Roman" w:eastAsia="Calibri" w:hAnsi="Times New Roman" w:cs="Times New Roman"/>
                <w:sz w:val="28"/>
                <w:szCs w:val="28"/>
              </w:rPr>
            </w:pPr>
            <w:r>
              <w:rPr>
                <w:rFonts w:ascii="Times New Roman" w:eastAsia="Calibri" w:hAnsi="Times New Roman" w:cs="Times New Roman"/>
                <w:sz w:val="28"/>
                <w:szCs w:val="28"/>
              </w:rPr>
              <w:t>107,7</w:t>
            </w:r>
          </w:p>
        </w:tc>
        <w:tc>
          <w:tcPr>
            <w:tcW w:w="0" w:type="auto"/>
            <w:tcBorders>
              <w:top w:val="single" w:sz="4" w:space="0" w:color="auto"/>
              <w:left w:val="nil"/>
              <w:bottom w:val="single" w:sz="4" w:space="0" w:color="auto"/>
              <w:right w:val="single" w:sz="4" w:space="0" w:color="auto"/>
            </w:tcBorders>
            <w:shd w:val="clear" w:color="auto" w:fill="auto"/>
          </w:tcPr>
          <w:p w:rsidR="0022779C" w:rsidRPr="0022779C" w:rsidRDefault="00EE7415" w:rsidP="0022779C">
            <w:pPr>
              <w:spacing w:after="0" w:line="240" w:lineRule="auto"/>
              <w:ind w:firstLine="29"/>
              <w:jc w:val="center"/>
              <w:rPr>
                <w:rFonts w:ascii="Times New Roman" w:eastAsia="Calibri" w:hAnsi="Times New Roman" w:cs="Times New Roman"/>
                <w:sz w:val="28"/>
                <w:szCs w:val="28"/>
              </w:rPr>
            </w:pPr>
            <w:r>
              <w:rPr>
                <w:rFonts w:ascii="Times New Roman" w:eastAsia="Calibri" w:hAnsi="Times New Roman" w:cs="Times New Roman"/>
                <w:sz w:val="28"/>
                <w:szCs w:val="28"/>
              </w:rPr>
              <w:t>103,6</w:t>
            </w:r>
          </w:p>
        </w:tc>
        <w:tc>
          <w:tcPr>
            <w:tcW w:w="0" w:type="auto"/>
            <w:tcBorders>
              <w:top w:val="single" w:sz="4" w:space="0" w:color="auto"/>
              <w:left w:val="nil"/>
              <w:bottom w:val="single" w:sz="4" w:space="0" w:color="auto"/>
              <w:right w:val="single" w:sz="4" w:space="0" w:color="auto"/>
            </w:tcBorders>
            <w:shd w:val="clear" w:color="auto" w:fill="auto"/>
          </w:tcPr>
          <w:p w:rsidR="0022779C" w:rsidRPr="0022779C" w:rsidRDefault="00EE7415" w:rsidP="0022779C">
            <w:pPr>
              <w:spacing w:after="0" w:line="240" w:lineRule="auto"/>
              <w:ind w:firstLine="29"/>
              <w:jc w:val="center"/>
              <w:rPr>
                <w:rFonts w:ascii="Times New Roman" w:eastAsia="Calibri" w:hAnsi="Times New Roman" w:cs="Times New Roman"/>
                <w:sz w:val="28"/>
                <w:szCs w:val="28"/>
              </w:rPr>
            </w:pPr>
            <w:r>
              <w:rPr>
                <w:rFonts w:ascii="Times New Roman" w:eastAsia="Calibri" w:hAnsi="Times New Roman" w:cs="Times New Roman"/>
                <w:sz w:val="28"/>
                <w:szCs w:val="28"/>
              </w:rPr>
              <w:t>103,8</w:t>
            </w:r>
          </w:p>
        </w:tc>
        <w:tc>
          <w:tcPr>
            <w:tcW w:w="0" w:type="auto"/>
            <w:tcBorders>
              <w:top w:val="single" w:sz="4" w:space="0" w:color="auto"/>
              <w:left w:val="nil"/>
              <w:bottom w:val="single" w:sz="4" w:space="0" w:color="auto"/>
              <w:right w:val="single" w:sz="4" w:space="0" w:color="auto"/>
            </w:tcBorders>
            <w:shd w:val="clear" w:color="auto" w:fill="auto"/>
          </w:tcPr>
          <w:p w:rsidR="0022779C" w:rsidRPr="0022779C" w:rsidRDefault="00EE7415" w:rsidP="0022779C">
            <w:pPr>
              <w:spacing w:after="0" w:line="240" w:lineRule="auto"/>
              <w:ind w:firstLine="29"/>
              <w:jc w:val="center"/>
              <w:rPr>
                <w:rFonts w:ascii="Times New Roman" w:eastAsia="Calibri" w:hAnsi="Times New Roman" w:cs="Times New Roman"/>
                <w:sz w:val="28"/>
                <w:szCs w:val="28"/>
              </w:rPr>
            </w:pPr>
            <w:r>
              <w:rPr>
                <w:rFonts w:ascii="Times New Roman" w:eastAsia="Calibri" w:hAnsi="Times New Roman" w:cs="Times New Roman"/>
                <w:sz w:val="28"/>
                <w:szCs w:val="28"/>
              </w:rPr>
              <w:t>104,0</w:t>
            </w:r>
          </w:p>
        </w:tc>
      </w:tr>
      <w:tr w:rsidR="0022779C" w:rsidRPr="0022779C" w:rsidTr="00BD08E3">
        <w:trPr>
          <w:cantSplit/>
          <w:trHeight w:val="20"/>
          <w:jc w:val="center"/>
        </w:trPr>
        <w:tc>
          <w:tcPr>
            <w:tcW w:w="0" w:type="auto"/>
            <w:hideMark/>
          </w:tcPr>
          <w:p w:rsidR="0022779C" w:rsidRPr="0022779C" w:rsidRDefault="0022779C" w:rsidP="0022779C">
            <w:pPr>
              <w:widowControl w:val="0"/>
              <w:spacing w:after="0" w:line="240" w:lineRule="auto"/>
              <w:ind w:firstLine="29"/>
              <w:rPr>
                <w:rFonts w:ascii="Times New Roman" w:eastAsia="Times New Roman" w:hAnsi="Times New Roman" w:cs="Times New Roman"/>
                <w:sz w:val="28"/>
                <w:szCs w:val="28"/>
              </w:rPr>
            </w:pPr>
            <w:r w:rsidRPr="0022779C">
              <w:rPr>
                <w:rFonts w:ascii="Times New Roman" w:eastAsia="Times New Roman" w:hAnsi="Times New Roman" w:cs="Times New Roman"/>
                <w:sz w:val="28"/>
                <w:szCs w:val="28"/>
              </w:rPr>
              <w:t xml:space="preserve">Продукция сельского хозяйства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779C" w:rsidRPr="0022779C" w:rsidRDefault="009C0F0C" w:rsidP="0022779C">
            <w:pPr>
              <w:spacing w:after="0" w:line="240" w:lineRule="auto"/>
              <w:ind w:firstLine="29"/>
              <w:jc w:val="center"/>
              <w:rPr>
                <w:rFonts w:ascii="Times New Roman" w:eastAsia="Calibri" w:hAnsi="Times New Roman" w:cs="Times New Roman"/>
                <w:sz w:val="28"/>
                <w:szCs w:val="28"/>
              </w:rPr>
            </w:pPr>
            <w:r>
              <w:rPr>
                <w:rFonts w:ascii="Times New Roman" w:eastAsia="Calibri" w:hAnsi="Times New Roman" w:cs="Times New Roman"/>
                <w:sz w:val="28"/>
                <w:szCs w:val="28"/>
              </w:rPr>
              <w:t>92,1</w:t>
            </w:r>
          </w:p>
        </w:tc>
        <w:tc>
          <w:tcPr>
            <w:tcW w:w="0" w:type="auto"/>
            <w:tcBorders>
              <w:top w:val="single" w:sz="4" w:space="0" w:color="auto"/>
              <w:left w:val="nil"/>
              <w:bottom w:val="single" w:sz="4" w:space="0" w:color="auto"/>
              <w:right w:val="single" w:sz="4" w:space="0" w:color="auto"/>
            </w:tcBorders>
            <w:shd w:val="clear" w:color="auto" w:fill="auto"/>
          </w:tcPr>
          <w:p w:rsidR="0022779C" w:rsidRPr="0022779C" w:rsidRDefault="009C0F0C" w:rsidP="0022779C">
            <w:pPr>
              <w:spacing w:after="0" w:line="240" w:lineRule="auto"/>
              <w:ind w:firstLine="29"/>
              <w:jc w:val="center"/>
              <w:rPr>
                <w:rFonts w:ascii="Times New Roman" w:eastAsia="Calibri" w:hAnsi="Times New Roman" w:cs="Times New Roman"/>
                <w:sz w:val="28"/>
                <w:szCs w:val="28"/>
              </w:rPr>
            </w:pPr>
            <w:r>
              <w:rPr>
                <w:rFonts w:ascii="Times New Roman" w:eastAsia="Calibri" w:hAnsi="Times New Roman" w:cs="Times New Roman"/>
                <w:sz w:val="28"/>
                <w:szCs w:val="28"/>
              </w:rPr>
              <w:t>106,25</w:t>
            </w:r>
          </w:p>
        </w:tc>
        <w:tc>
          <w:tcPr>
            <w:tcW w:w="0" w:type="auto"/>
            <w:tcBorders>
              <w:top w:val="single" w:sz="4" w:space="0" w:color="auto"/>
              <w:left w:val="nil"/>
              <w:bottom w:val="single" w:sz="4" w:space="0" w:color="auto"/>
              <w:right w:val="single" w:sz="4" w:space="0" w:color="auto"/>
            </w:tcBorders>
            <w:shd w:val="clear" w:color="auto" w:fill="auto"/>
          </w:tcPr>
          <w:p w:rsidR="0022779C" w:rsidRPr="0022779C" w:rsidRDefault="009C0F0C" w:rsidP="0022779C">
            <w:pPr>
              <w:spacing w:after="0" w:line="240" w:lineRule="auto"/>
              <w:ind w:firstLine="29"/>
              <w:jc w:val="center"/>
              <w:rPr>
                <w:rFonts w:ascii="Times New Roman" w:eastAsia="Calibri" w:hAnsi="Times New Roman" w:cs="Times New Roman"/>
                <w:sz w:val="28"/>
                <w:szCs w:val="28"/>
              </w:rPr>
            </w:pPr>
            <w:r>
              <w:rPr>
                <w:rFonts w:ascii="Times New Roman" w:eastAsia="Calibri" w:hAnsi="Times New Roman" w:cs="Times New Roman"/>
                <w:sz w:val="28"/>
                <w:szCs w:val="28"/>
              </w:rPr>
              <w:t>109</w:t>
            </w:r>
          </w:p>
        </w:tc>
        <w:tc>
          <w:tcPr>
            <w:tcW w:w="0" w:type="auto"/>
            <w:tcBorders>
              <w:top w:val="single" w:sz="4" w:space="0" w:color="auto"/>
              <w:left w:val="nil"/>
              <w:bottom w:val="single" w:sz="4" w:space="0" w:color="auto"/>
              <w:right w:val="single" w:sz="4" w:space="0" w:color="auto"/>
            </w:tcBorders>
            <w:shd w:val="clear" w:color="auto" w:fill="auto"/>
          </w:tcPr>
          <w:p w:rsidR="0022779C" w:rsidRPr="0022779C" w:rsidRDefault="009C0F0C" w:rsidP="0022779C">
            <w:pPr>
              <w:spacing w:after="0" w:line="240" w:lineRule="auto"/>
              <w:ind w:firstLine="29"/>
              <w:jc w:val="center"/>
              <w:rPr>
                <w:rFonts w:ascii="Times New Roman" w:eastAsia="Calibri" w:hAnsi="Times New Roman" w:cs="Times New Roman"/>
                <w:sz w:val="28"/>
                <w:szCs w:val="28"/>
              </w:rPr>
            </w:pPr>
            <w:r>
              <w:rPr>
                <w:rFonts w:ascii="Times New Roman" w:eastAsia="Calibri" w:hAnsi="Times New Roman" w:cs="Times New Roman"/>
                <w:sz w:val="28"/>
                <w:szCs w:val="28"/>
              </w:rPr>
              <w:t>99,51</w:t>
            </w:r>
          </w:p>
        </w:tc>
        <w:tc>
          <w:tcPr>
            <w:tcW w:w="0" w:type="auto"/>
            <w:tcBorders>
              <w:top w:val="single" w:sz="4" w:space="0" w:color="auto"/>
              <w:left w:val="nil"/>
              <w:bottom w:val="single" w:sz="4" w:space="0" w:color="auto"/>
              <w:right w:val="single" w:sz="4" w:space="0" w:color="auto"/>
            </w:tcBorders>
            <w:shd w:val="clear" w:color="auto" w:fill="auto"/>
          </w:tcPr>
          <w:p w:rsidR="0022779C" w:rsidRPr="0022779C" w:rsidRDefault="0022779C" w:rsidP="009C0F0C">
            <w:pPr>
              <w:spacing w:after="0" w:line="240" w:lineRule="auto"/>
              <w:ind w:firstLine="29"/>
              <w:jc w:val="center"/>
              <w:rPr>
                <w:rFonts w:ascii="Times New Roman" w:eastAsia="Calibri" w:hAnsi="Times New Roman" w:cs="Times New Roman"/>
                <w:sz w:val="28"/>
                <w:szCs w:val="28"/>
              </w:rPr>
            </w:pPr>
            <w:r w:rsidRPr="0022779C">
              <w:rPr>
                <w:rFonts w:ascii="Times New Roman" w:eastAsia="Calibri" w:hAnsi="Times New Roman" w:cs="Times New Roman"/>
                <w:sz w:val="28"/>
                <w:szCs w:val="28"/>
              </w:rPr>
              <w:t>10</w:t>
            </w:r>
            <w:r w:rsidR="009C0F0C">
              <w:rPr>
                <w:rFonts w:ascii="Times New Roman" w:eastAsia="Calibri" w:hAnsi="Times New Roman" w:cs="Times New Roman"/>
                <w:sz w:val="28"/>
                <w:szCs w:val="28"/>
              </w:rPr>
              <w:t>0</w:t>
            </w:r>
            <w:r w:rsidRPr="0022779C">
              <w:rPr>
                <w:rFonts w:ascii="Times New Roman" w:eastAsia="Calibri" w:hAnsi="Times New Roman" w:cs="Times New Roman"/>
                <w:sz w:val="28"/>
                <w:szCs w:val="28"/>
              </w:rPr>
              <w:t>,</w:t>
            </w:r>
            <w:r w:rsidR="009C0F0C">
              <w:rPr>
                <w:rFonts w:ascii="Times New Roman" w:eastAsia="Calibri" w:hAnsi="Times New Roman" w:cs="Times New Roman"/>
                <w:sz w:val="28"/>
                <w:szCs w:val="28"/>
              </w:rPr>
              <w:t>6</w:t>
            </w:r>
          </w:p>
        </w:tc>
      </w:tr>
      <w:tr w:rsidR="0022779C" w:rsidRPr="0022779C" w:rsidTr="00BD08E3">
        <w:trPr>
          <w:cantSplit/>
          <w:trHeight w:val="559"/>
          <w:jc w:val="center"/>
        </w:trPr>
        <w:tc>
          <w:tcPr>
            <w:tcW w:w="0" w:type="auto"/>
          </w:tcPr>
          <w:p w:rsidR="0022779C" w:rsidRPr="0022779C" w:rsidRDefault="0022779C" w:rsidP="0022779C">
            <w:pPr>
              <w:widowControl w:val="0"/>
              <w:spacing w:after="0" w:line="240" w:lineRule="auto"/>
              <w:ind w:firstLine="29"/>
              <w:rPr>
                <w:rFonts w:ascii="Times New Roman" w:eastAsia="Times New Roman" w:hAnsi="Times New Roman" w:cs="Times New Roman"/>
                <w:sz w:val="28"/>
                <w:szCs w:val="28"/>
              </w:rPr>
            </w:pPr>
            <w:r w:rsidRPr="0022779C">
              <w:rPr>
                <w:rFonts w:ascii="Times New Roman" w:eastAsia="Times New Roman" w:hAnsi="Times New Roman" w:cs="Times New Roman"/>
                <w:sz w:val="28"/>
                <w:szCs w:val="28"/>
              </w:rPr>
              <w:lastRenderedPageBreak/>
              <w:t>Инвестиции в основной капитал</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779C" w:rsidRPr="0022779C" w:rsidRDefault="009C0F0C" w:rsidP="0022779C">
            <w:pPr>
              <w:spacing w:after="0" w:line="240" w:lineRule="auto"/>
              <w:ind w:firstLine="29"/>
              <w:jc w:val="center"/>
              <w:rPr>
                <w:rFonts w:ascii="Times New Roman" w:eastAsia="Calibri" w:hAnsi="Times New Roman" w:cs="Times New Roman"/>
                <w:sz w:val="28"/>
                <w:szCs w:val="28"/>
              </w:rPr>
            </w:pPr>
            <w:r>
              <w:rPr>
                <w:rFonts w:ascii="Times New Roman" w:eastAsia="Calibri" w:hAnsi="Times New Roman" w:cs="Times New Roman"/>
                <w:sz w:val="28"/>
                <w:szCs w:val="28"/>
              </w:rPr>
              <w:t>114,4</w:t>
            </w:r>
          </w:p>
        </w:tc>
        <w:tc>
          <w:tcPr>
            <w:tcW w:w="0" w:type="auto"/>
            <w:tcBorders>
              <w:top w:val="single" w:sz="4" w:space="0" w:color="auto"/>
              <w:left w:val="nil"/>
              <w:bottom w:val="single" w:sz="4" w:space="0" w:color="auto"/>
              <w:right w:val="single" w:sz="4" w:space="0" w:color="auto"/>
            </w:tcBorders>
            <w:shd w:val="clear" w:color="auto" w:fill="auto"/>
          </w:tcPr>
          <w:p w:rsidR="0022779C" w:rsidRPr="0022779C" w:rsidRDefault="009C0F0C" w:rsidP="0022779C">
            <w:pPr>
              <w:spacing w:after="0" w:line="240" w:lineRule="auto"/>
              <w:ind w:firstLine="29"/>
              <w:jc w:val="center"/>
              <w:rPr>
                <w:rFonts w:ascii="Times New Roman" w:eastAsia="Calibri" w:hAnsi="Times New Roman" w:cs="Times New Roman"/>
                <w:sz w:val="28"/>
                <w:szCs w:val="28"/>
              </w:rPr>
            </w:pPr>
            <w:r>
              <w:rPr>
                <w:rFonts w:ascii="Times New Roman" w:eastAsia="Calibri" w:hAnsi="Times New Roman" w:cs="Times New Roman"/>
                <w:sz w:val="28"/>
                <w:szCs w:val="28"/>
              </w:rPr>
              <w:t>110,0</w:t>
            </w:r>
          </w:p>
        </w:tc>
        <w:tc>
          <w:tcPr>
            <w:tcW w:w="0" w:type="auto"/>
            <w:tcBorders>
              <w:top w:val="single" w:sz="4" w:space="0" w:color="auto"/>
              <w:left w:val="nil"/>
              <w:bottom w:val="single" w:sz="4" w:space="0" w:color="auto"/>
              <w:right w:val="single" w:sz="4" w:space="0" w:color="auto"/>
            </w:tcBorders>
            <w:shd w:val="clear" w:color="auto" w:fill="auto"/>
          </w:tcPr>
          <w:p w:rsidR="0022779C" w:rsidRPr="0022779C" w:rsidRDefault="009C0F0C" w:rsidP="0022779C">
            <w:pPr>
              <w:spacing w:after="0" w:line="240" w:lineRule="auto"/>
              <w:ind w:firstLine="29"/>
              <w:jc w:val="center"/>
              <w:rPr>
                <w:rFonts w:ascii="Times New Roman" w:eastAsia="Calibri" w:hAnsi="Times New Roman" w:cs="Times New Roman"/>
                <w:sz w:val="28"/>
                <w:szCs w:val="28"/>
              </w:rPr>
            </w:pPr>
            <w:r>
              <w:rPr>
                <w:rFonts w:ascii="Times New Roman" w:eastAsia="Calibri" w:hAnsi="Times New Roman" w:cs="Times New Roman"/>
                <w:sz w:val="28"/>
                <w:szCs w:val="28"/>
              </w:rPr>
              <w:t>115,0</w:t>
            </w:r>
          </w:p>
        </w:tc>
        <w:tc>
          <w:tcPr>
            <w:tcW w:w="0" w:type="auto"/>
            <w:tcBorders>
              <w:top w:val="single" w:sz="4" w:space="0" w:color="auto"/>
              <w:left w:val="nil"/>
              <w:bottom w:val="single" w:sz="4" w:space="0" w:color="auto"/>
              <w:right w:val="single" w:sz="4" w:space="0" w:color="auto"/>
            </w:tcBorders>
            <w:shd w:val="clear" w:color="auto" w:fill="auto"/>
          </w:tcPr>
          <w:p w:rsidR="0022779C" w:rsidRPr="0022779C" w:rsidRDefault="009C0F0C" w:rsidP="0022779C">
            <w:pPr>
              <w:spacing w:after="0" w:line="240" w:lineRule="auto"/>
              <w:ind w:firstLine="29"/>
              <w:jc w:val="center"/>
              <w:rPr>
                <w:rFonts w:ascii="Times New Roman" w:eastAsia="Calibri" w:hAnsi="Times New Roman" w:cs="Times New Roman"/>
                <w:sz w:val="28"/>
                <w:szCs w:val="28"/>
              </w:rPr>
            </w:pPr>
            <w:r>
              <w:rPr>
                <w:rFonts w:ascii="Times New Roman" w:eastAsia="Calibri" w:hAnsi="Times New Roman" w:cs="Times New Roman"/>
                <w:sz w:val="28"/>
                <w:szCs w:val="28"/>
              </w:rPr>
              <w:t>116,0</w:t>
            </w:r>
          </w:p>
        </w:tc>
        <w:tc>
          <w:tcPr>
            <w:tcW w:w="0" w:type="auto"/>
            <w:tcBorders>
              <w:top w:val="single" w:sz="4" w:space="0" w:color="auto"/>
              <w:left w:val="nil"/>
              <w:bottom w:val="single" w:sz="4" w:space="0" w:color="auto"/>
              <w:right w:val="single" w:sz="4" w:space="0" w:color="auto"/>
            </w:tcBorders>
            <w:shd w:val="clear" w:color="auto" w:fill="auto"/>
          </w:tcPr>
          <w:p w:rsidR="0022779C" w:rsidRPr="0022779C" w:rsidRDefault="009C0F0C" w:rsidP="0022779C">
            <w:pPr>
              <w:spacing w:after="0" w:line="240" w:lineRule="auto"/>
              <w:ind w:firstLine="29"/>
              <w:jc w:val="center"/>
              <w:rPr>
                <w:rFonts w:ascii="Times New Roman" w:eastAsia="Calibri" w:hAnsi="Times New Roman" w:cs="Times New Roman"/>
                <w:sz w:val="28"/>
                <w:szCs w:val="28"/>
              </w:rPr>
            </w:pPr>
            <w:r>
              <w:rPr>
                <w:rFonts w:ascii="Times New Roman" w:eastAsia="Calibri" w:hAnsi="Times New Roman" w:cs="Times New Roman"/>
                <w:sz w:val="28"/>
                <w:szCs w:val="28"/>
              </w:rPr>
              <w:t>117,9</w:t>
            </w:r>
          </w:p>
        </w:tc>
      </w:tr>
      <w:tr w:rsidR="0022779C" w:rsidRPr="0022779C" w:rsidTr="00BD08E3">
        <w:trPr>
          <w:cantSplit/>
          <w:trHeight w:val="339"/>
          <w:jc w:val="center"/>
        </w:trPr>
        <w:tc>
          <w:tcPr>
            <w:tcW w:w="0" w:type="auto"/>
          </w:tcPr>
          <w:p w:rsidR="0022779C" w:rsidRPr="0022779C" w:rsidRDefault="0022779C" w:rsidP="0022779C">
            <w:pPr>
              <w:widowControl w:val="0"/>
              <w:spacing w:after="0" w:line="240" w:lineRule="auto"/>
              <w:ind w:firstLine="29"/>
              <w:rPr>
                <w:rFonts w:ascii="Times New Roman" w:eastAsia="Times New Roman" w:hAnsi="Times New Roman" w:cs="Times New Roman"/>
                <w:sz w:val="28"/>
                <w:szCs w:val="28"/>
              </w:rPr>
            </w:pPr>
            <w:r w:rsidRPr="0022779C">
              <w:rPr>
                <w:rFonts w:ascii="Times New Roman" w:eastAsia="Times New Roman" w:hAnsi="Times New Roman" w:cs="Times New Roman"/>
                <w:sz w:val="28"/>
                <w:szCs w:val="28"/>
              </w:rPr>
              <w:t>Оборот розничной торговли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779C" w:rsidRPr="0022779C" w:rsidRDefault="009C0F0C" w:rsidP="0022779C">
            <w:pPr>
              <w:spacing w:after="0" w:line="240" w:lineRule="auto"/>
              <w:ind w:firstLine="29"/>
              <w:jc w:val="center"/>
              <w:rPr>
                <w:rFonts w:ascii="Times New Roman" w:eastAsia="Calibri" w:hAnsi="Times New Roman" w:cs="Times New Roman"/>
                <w:sz w:val="28"/>
                <w:szCs w:val="28"/>
              </w:rPr>
            </w:pPr>
            <w:r>
              <w:rPr>
                <w:rFonts w:ascii="Times New Roman" w:eastAsia="Calibri" w:hAnsi="Times New Roman" w:cs="Times New Roman"/>
                <w:sz w:val="28"/>
                <w:szCs w:val="28"/>
              </w:rPr>
              <w:t>113,54</w:t>
            </w:r>
          </w:p>
        </w:tc>
        <w:tc>
          <w:tcPr>
            <w:tcW w:w="0" w:type="auto"/>
            <w:tcBorders>
              <w:top w:val="single" w:sz="4" w:space="0" w:color="auto"/>
              <w:left w:val="nil"/>
              <w:bottom w:val="single" w:sz="4" w:space="0" w:color="auto"/>
              <w:right w:val="single" w:sz="4" w:space="0" w:color="auto"/>
            </w:tcBorders>
            <w:shd w:val="clear" w:color="auto" w:fill="auto"/>
          </w:tcPr>
          <w:p w:rsidR="0022779C" w:rsidRPr="0022779C" w:rsidRDefault="009C0F0C" w:rsidP="0022779C">
            <w:pPr>
              <w:spacing w:after="0" w:line="240" w:lineRule="auto"/>
              <w:ind w:firstLine="29"/>
              <w:jc w:val="center"/>
              <w:rPr>
                <w:rFonts w:ascii="Times New Roman" w:eastAsia="Calibri" w:hAnsi="Times New Roman" w:cs="Times New Roman"/>
                <w:sz w:val="28"/>
                <w:szCs w:val="28"/>
              </w:rPr>
            </w:pPr>
            <w:r>
              <w:rPr>
                <w:rFonts w:ascii="Times New Roman" w:eastAsia="Calibri" w:hAnsi="Times New Roman" w:cs="Times New Roman"/>
                <w:sz w:val="28"/>
                <w:szCs w:val="28"/>
              </w:rPr>
              <w:t>107,6</w:t>
            </w:r>
          </w:p>
        </w:tc>
        <w:tc>
          <w:tcPr>
            <w:tcW w:w="0" w:type="auto"/>
            <w:tcBorders>
              <w:top w:val="single" w:sz="4" w:space="0" w:color="auto"/>
              <w:left w:val="nil"/>
              <w:bottom w:val="single" w:sz="4" w:space="0" w:color="auto"/>
              <w:right w:val="single" w:sz="4" w:space="0" w:color="auto"/>
            </w:tcBorders>
            <w:shd w:val="clear" w:color="auto" w:fill="auto"/>
          </w:tcPr>
          <w:p w:rsidR="0022779C" w:rsidRPr="0022779C" w:rsidRDefault="009C0F0C" w:rsidP="0022779C">
            <w:pPr>
              <w:spacing w:after="0" w:line="240" w:lineRule="auto"/>
              <w:ind w:firstLine="29"/>
              <w:jc w:val="center"/>
              <w:rPr>
                <w:rFonts w:ascii="Times New Roman" w:eastAsia="Calibri" w:hAnsi="Times New Roman" w:cs="Times New Roman"/>
                <w:sz w:val="28"/>
                <w:szCs w:val="28"/>
              </w:rPr>
            </w:pPr>
            <w:r>
              <w:rPr>
                <w:rFonts w:ascii="Times New Roman" w:eastAsia="Calibri" w:hAnsi="Times New Roman" w:cs="Times New Roman"/>
                <w:sz w:val="28"/>
                <w:szCs w:val="28"/>
              </w:rPr>
              <w:t>105,34</w:t>
            </w:r>
          </w:p>
        </w:tc>
        <w:tc>
          <w:tcPr>
            <w:tcW w:w="0" w:type="auto"/>
            <w:tcBorders>
              <w:top w:val="single" w:sz="4" w:space="0" w:color="auto"/>
              <w:left w:val="nil"/>
              <w:bottom w:val="single" w:sz="4" w:space="0" w:color="auto"/>
              <w:right w:val="single" w:sz="4" w:space="0" w:color="auto"/>
            </w:tcBorders>
            <w:shd w:val="clear" w:color="auto" w:fill="auto"/>
          </w:tcPr>
          <w:p w:rsidR="0022779C" w:rsidRPr="0022779C" w:rsidRDefault="009C0F0C" w:rsidP="0022779C">
            <w:pPr>
              <w:spacing w:after="0" w:line="240" w:lineRule="auto"/>
              <w:ind w:firstLine="29"/>
              <w:jc w:val="center"/>
              <w:rPr>
                <w:rFonts w:ascii="Times New Roman" w:eastAsia="Calibri" w:hAnsi="Times New Roman" w:cs="Times New Roman"/>
                <w:sz w:val="28"/>
                <w:szCs w:val="28"/>
              </w:rPr>
            </w:pPr>
            <w:r>
              <w:rPr>
                <w:rFonts w:ascii="Times New Roman" w:eastAsia="Calibri" w:hAnsi="Times New Roman" w:cs="Times New Roman"/>
                <w:sz w:val="28"/>
                <w:szCs w:val="28"/>
              </w:rPr>
              <w:t>104,6</w:t>
            </w:r>
          </w:p>
        </w:tc>
        <w:tc>
          <w:tcPr>
            <w:tcW w:w="0" w:type="auto"/>
            <w:tcBorders>
              <w:top w:val="single" w:sz="4" w:space="0" w:color="auto"/>
              <w:left w:val="nil"/>
              <w:bottom w:val="single" w:sz="4" w:space="0" w:color="auto"/>
              <w:right w:val="single" w:sz="4" w:space="0" w:color="auto"/>
            </w:tcBorders>
            <w:shd w:val="clear" w:color="auto" w:fill="auto"/>
          </w:tcPr>
          <w:p w:rsidR="0022779C" w:rsidRPr="0022779C" w:rsidRDefault="009C0F0C" w:rsidP="0022779C">
            <w:pPr>
              <w:spacing w:after="0" w:line="240" w:lineRule="auto"/>
              <w:ind w:firstLine="29"/>
              <w:jc w:val="center"/>
              <w:rPr>
                <w:rFonts w:ascii="Times New Roman" w:eastAsia="Calibri" w:hAnsi="Times New Roman" w:cs="Times New Roman"/>
                <w:sz w:val="28"/>
                <w:szCs w:val="28"/>
              </w:rPr>
            </w:pPr>
            <w:r>
              <w:rPr>
                <w:rFonts w:ascii="Times New Roman" w:eastAsia="Calibri" w:hAnsi="Times New Roman" w:cs="Times New Roman"/>
                <w:sz w:val="28"/>
                <w:szCs w:val="28"/>
              </w:rPr>
              <w:t>103,90</w:t>
            </w:r>
          </w:p>
        </w:tc>
      </w:tr>
    </w:tbl>
    <w:p w:rsidR="0022779C" w:rsidRDefault="0022779C">
      <w:pPr>
        <w:widowControl w:val="0"/>
        <w:spacing w:line="240" w:lineRule="auto"/>
        <w:ind w:firstLine="709"/>
        <w:jc w:val="both"/>
        <w:rPr>
          <w:rFonts w:ascii="Times New Roman" w:hAnsi="Times New Roman" w:cs="Times New Roman"/>
          <w:sz w:val="28"/>
          <w:szCs w:val="28"/>
        </w:rPr>
      </w:pPr>
    </w:p>
    <w:p w:rsidR="004F185B" w:rsidRDefault="004F185B">
      <w:pPr>
        <w:spacing w:after="0" w:line="240" w:lineRule="auto"/>
        <w:ind w:firstLine="709"/>
        <w:jc w:val="center"/>
        <w:rPr>
          <w:rFonts w:ascii="Times New Roman" w:hAnsi="Times New Roman" w:cs="Times New Roman"/>
          <w:b/>
          <w:sz w:val="28"/>
          <w:szCs w:val="28"/>
        </w:rPr>
      </w:pPr>
    </w:p>
    <w:p w:rsidR="004F185B" w:rsidRDefault="004F185B">
      <w:pPr>
        <w:spacing w:after="0" w:line="240" w:lineRule="auto"/>
        <w:ind w:firstLine="709"/>
        <w:jc w:val="center"/>
        <w:rPr>
          <w:rFonts w:ascii="Times New Roman" w:hAnsi="Times New Roman" w:cs="Times New Roman"/>
          <w:b/>
          <w:sz w:val="28"/>
          <w:szCs w:val="28"/>
        </w:rPr>
      </w:pPr>
    </w:p>
    <w:p w:rsidR="004F185B" w:rsidRDefault="004F185B">
      <w:pPr>
        <w:spacing w:after="0" w:line="240" w:lineRule="auto"/>
        <w:rPr>
          <w:rFonts w:ascii="Times New Roman" w:hAnsi="Times New Roman" w:cs="Times New Roman"/>
          <w:b/>
          <w:sz w:val="28"/>
          <w:szCs w:val="28"/>
        </w:rPr>
      </w:pPr>
    </w:p>
    <w:p w:rsidR="004F185B" w:rsidRDefault="00661279">
      <w:pPr>
        <w:widowControl w:val="0"/>
        <w:spacing w:after="0" w:line="240"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Население</w:t>
      </w:r>
    </w:p>
    <w:p w:rsidR="004F185B" w:rsidRDefault="004F185B">
      <w:pPr>
        <w:widowControl w:val="0"/>
        <w:spacing w:after="0" w:line="240" w:lineRule="auto"/>
        <w:ind w:firstLine="709"/>
        <w:jc w:val="center"/>
        <w:rPr>
          <w:rFonts w:ascii="Times New Roman" w:eastAsia="Times New Roman" w:hAnsi="Times New Roman" w:cs="Times New Roman"/>
          <w:b/>
          <w:sz w:val="28"/>
          <w:szCs w:val="28"/>
        </w:rPr>
      </w:pPr>
    </w:p>
    <w:p w:rsidR="00E616B9" w:rsidRDefault="00661279" w:rsidP="00E616B9">
      <w:pPr>
        <w:widowControl w:val="0"/>
        <w:spacing w:after="0" w:line="240" w:lineRule="auto"/>
        <w:ind w:firstLine="709"/>
        <w:jc w:val="both"/>
        <w:rPr>
          <w:rFonts w:ascii="Times New Roman" w:hAnsi="Times New Roman"/>
          <w:sz w:val="28"/>
          <w:szCs w:val="28"/>
        </w:rPr>
      </w:pPr>
      <w:r>
        <w:rPr>
          <w:rFonts w:ascii="Times New Roman" w:hAnsi="Times New Roman" w:cs="Times New Roman"/>
          <w:sz w:val="28"/>
          <w:szCs w:val="28"/>
        </w:rPr>
        <w:t>В 2023 году среднегодовая численность постоянного населения муниципальног</w:t>
      </w:r>
      <w:r w:rsidR="009C0F0C">
        <w:rPr>
          <w:rFonts w:ascii="Times New Roman" w:hAnsi="Times New Roman" w:cs="Times New Roman"/>
          <w:sz w:val="28"/>
          <w:szCs w:val="28"/>
        </w:rPr>
        <w:t>о района «Дульдургинский район»</w:t>
      </w:r>
      <w:r>
        <w:rPr>
          <w:rFonts w:ascii="Times New Roman" w:hAnsi="Times New Roman" w:cs="Times New Roman"/>
          <w:sz w:val="28"/>
          <w:szCs w:val="28"/>
        </w:rPr>
        <w:t xml:space="preserve"> состави</w:t>
      </w:r>
      <w:r w:rsidR="009C0F0C">
        <w:rPr>
          <w:rFonts w:ascii="Times New Roman" w:hAnsi="Times New Roman" w:cs="Times New Roman"/>
          <w:sz w:val="28"/>
          <w:szCs w:val="28"/>
        </w:rPr>
        <w:t>ла</w:t>
      </w:r>
      <w:r>
        <w:rPr>
          <w:rFonts w:ascii="Times New Roman" w:hAnsi="Times New Roman" w:cs="Times New Roman"/>
          <w:sz w:val="28"/>
          <w:szCs w:val="28"/>
        </w:rPr>
        <w:t xml:space="preserve"> 13,</w:t>
      </w:r>
      <w:r w:rsidR="009C0F0C">
        <w:rPr>
          <w:rFonts w:ascii="Times New Roman" w:hAnsi="Times New Roman" w:cs="Times New Roman"/>
          <w:sz w:val="28"/>
          <w:szCs w:val="28"/>
        </w:rPr>
        <w:t xml:space="preserve">694 </w:t>
      </w:r>
      <w:r>
        <w:rPr>
          <w:rFonts w:ascii="Times New Roman" w:hAnsi="Times New Roman" w:cs="Times New Roman"/>
          <w:sz w:val="28"/>
          <w:szCs w:val="28"/>
        </w:rPr>
        <w:t xml:space="preserve">тыс. человека и снизилась на </w:t>
      </w:r>
      <w:r w:rsidR="0030056C">
        <w:rPr>
          <w:rFonts w:ascii="Times New Roman" w:hAnsi="Times New Roman" w:cs="Times New Roman"/>
          <w:sz w:val="28"/>
          <w:szCs w:val="28"/>
        </w:rPr>
        <w:t>60</w:t>
      </w:r>
      <w:r>
        <w:rPr>
          <w:rFonts w:ascii="Times New Roman" w:hAnsi="Times New Roman" w:cs="Times New Roman"/>
          <w:sz w:val="28"/>
          <w:szCs w:val="28"/>
        </w:rPr>
        <w:t xml:space="preserve"> человек, или на </w:t>
      </w:r>
      <w:r w:rsidR="009C0F0C">
        <w:rPr>
          <w:rFonts w:ascii="Times New Roman" w:hAnsi="Times New Roman" w:cs="Times New Roman"/>
          <w:sz w:val="28"/>
          <w:szCs w:val="28"/>
        </w:rPr>
        <w:t>0,4</w:t>
      </w:r>
      <w:r>
        <w:rPr>
          <w:rFonts w:ascii="Times New Roman" w:hAnsi="Times New Roman" w:cs="Times New Roman"/>
          <w:sz w:val="28"/>
          <w:szCs w:val="28"/>
        </w:rPr>
        <w:t xml:space="preserve">% к уровню предыдущего года, общий коэффициент рождаемости </w:t>
      </w:r>
      <w:r w:rsidR="009C0F0C">
        <w:rPr>
          <w:rFonts w:ascii="Times New Roman" w:hAnsi="Times New Roman" w:cs="Times New Roman"/>
          <w:sz w:val="28"/>
          <w:szCs w:val="28"/>
        </w:rPr>
        <w:t>увеличилась</w:t>
      </w:r>
      <w:r>
        <w:rPr>
          <w:rFonts w:ascii="Times New Roman" w:hAnsi="Times New Roman" w:cs="Times New Roman"/>
          <w:sz w:val="28"/>
          <w:szCs w:val="28"/>
        </w:rPr>
        <w:t xml:space="preserve"> 12,4% на 1000 человек населения (2022 год – 11,2), общий коэффициент смертности  значительно вырос и составил 13,3 (в 2022 год – 12,74), коэффициент естественного прироста населения составил  минус 0,5 на 1000 человек населения (2022 год – 1,05). Миграционная убыль составила минус 10</w:t>
      </w:r>
      <w:r w:rsidR="00E616B9">
        <w:rPr>
          <w:rFonts w:ascii="Times New Roman" w:hAnsi="Times New Roman" w:cs="Times New Roman"/>
          <w:sz w:val="28"/>
          <w:szCs w:val="28"/>
        </w:rPr>
        <w:t>0 человек (в 2022 году минус 124</w:t>
      </w:r>
      <w:r>
        <w:rPr>
          <w:rFonts w:ascii="Times New Roman" w:hAnsi="Times New Roman" w:cs="Times New Roman"/>
          <w:sz w:val="28"/>
          <w:szCs w:val="28"/>
        </w:rPr>
        <w:t xml:space="preserve"> человек).</w:t>
      </w:r>
      <w:r w:rsidR="00E616B9" w:rsidRPr="00E616B9">
        <w:rPr>
          <w:rFonts w:ascii="Times New Roman" w:hAnsi="Times New Roman"/>
          <w:sz w:val="28"/>
          <w:szCs w:val="28"/>
        </w:rPr>
        <w:t xml:space="preserve"> </w:t>
      </w:r>
    </w:p>
    <w:p w:rsidR="004F185B" w:rsidRDefault="00E616B9">
      <w:pPr>
        <w:widowControl w:val="0"/>
        <w:spacing w:after="0" w:line="240" w:lineRule="auto"/>
        <w:ind w:firstLine="709"/>
        <w:jc w:val="both"/>
        <w:rPr>
          <w:rFonts w:ascii="Times New Roman" w:hAnsi="Times New Roman" w:cs="Times New Roman"/>
          <w:sz w:val="28"/>
          <w:szCs w:val="28"/>
        </w:rPr>
      </w:pPr>
      <w:r w:rsidRPr="005541C4">
        <w:rPr>
          <w:rFonts w:ascii="Times New Roman" w:hAnsi="Times New Roman"/>
          <w:sz w:val="28"/>
          <w:szCs w:val="28"/>
        </w:rPr>
        <w:t>На период до 2027 года предполагается, что тенденции к сокращению численности населения сохранятся.</w:t>
      </w:r>
    </w:p>
    <w:p w:rsidR="004F185B" w:rsidRDefault="00661279">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Одним из основных факторов снижения рождаемости является уменьшение числа женщин </w:t>
      </w:r>
      <w:r w:rsidR="00E616B9">
        <w:rPr>
          <w:rFonts w:ascii="Times New Roman" w:hAnsi="Times New Roman" w:cs="Times New Roman"/>
          <w:sz w:val="28"/>
          <w:szCs w:val="28"/>
        </w:rPr>
        <w:t>в ранее- средне-репродуктивном возрастах (20 лет - 34 лет), на долю которых приходится значительное число рождений.</w:t>
      </w:r>
      <w:r>
        <w:rPr>
          <w:rFonts w:ascii="Times New Roman" w:hAnsi="Times New Roman" w:cs="Times New Roman"/>
          <w:sz w:val="28"/>
          <w:szCs w:val="28"/>
        </w:rPr>
        <w:t xml:space="preserve"> Но, в настоящее время в снижение рождаемости вносят вклад и поведенческие установки граждан, которые не связаны с их материальным благополучием, а отражают тенденции развития современных обществ – происходит увеличение среднего возраста рождения первого ребенка (сокращение рождаемости в молодых возрастах и смещение календаря рождений к старшим возрастам). Указанная тенденция характерна в целом для Российской Федерации. </w:t>
      </w:r>
    </w:p>
    <w:p w:rsidR="004F185B" w:rsidRDefault="00E616B9">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2024 году ожидается снижение</w:t>
      </w:r>
      <w:r w:rsidR="00661279">
        <w:rPr>
          <w:rFonts w:ascii="Times New Roman" w:hAnsi="Times New Roman" w:cs="Times New Roman"/>
          <w:sz w:val="28"/>
          <w:szCs w:val="28"/>
        </w:rPr>
        <w:t xml:space="preserve"> общего коэффициента смертности</w:t>
      </w:r>
      <w:r>
        <w:rPr>
          <w:rFonts w:ascii="Times New Roman" w:hAnsi="Times New Roman" w:cs="Times New Roman"/>
          <w:sz w:val="28"/>
          <w:szCs w:val="28"/>
        </w:rPr>
        <w:t xml:space="preserve"> до 13,3</w:t>
      </w:r>
      <w:r w:rsidR="00661279">
        <w:rPr>
          <w:rFonts w:ascii="Times New Roman" w:hAnsi="Times New Roman" w:cs="Times New Roman"/>
          <w:sz w:val="28"/>
          <w:szCs w:val="28"/>
        </w:rPr>
        <w:t xml:space="preserve">. </w:t>
      </w:r>
    </w:p>
    <w:p w:rsidR="004F185B" w:rsidRDefault="00E616B9">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2024</w:t>
      </w:r>
      <w:r w:rsidR="00661279">
        <w:rPr>
          <w:rFonts w:ascii="Times New Roman" w:hAnsi="Times New Roman" w:cs="Times New Roman"/>
          <w:sz w:val="28"/>
          <w:szCs w:val="28"/>
        </w:rPr>
        <w:t xml:space="preserve"> году среднегодовая численность постоянно</w:t>
      </w:r>
      <w:r>
        <w:rPr>
          <w:rFonts w:ascii="Times New Roman" w:hAnsi="Times New Roman" w:cs="Times New Roman"/>
          <w:sz w:val="28"/>
          <w:szCs w:val="28"/>
        </w:rPr>
        <w:t>го населения муниципального района</w:t>
      </w:r>
      <w:r w:rsidR="00661279">
        <w:rPr>
          <w:rFonts w:ascii="Times New Roman" w:hAnsi="Times New Roman" w:cs="Times New Roman"/>
          <w:sz w:val="28"/>
          <w:szCs w:val="28"/>
        </w:rPr>
        <w:t xml:space="preserve">, по оценке, </w:t>
      </w:r>
      <w:r>
        <w:rPr>
          <w:rFonts w:ascii="Times New Roman" w:hAnsi="Times New Roman" w:cs="Times New Roman"/>
          <w:sz w:val="28"/>
          <w:szCs w:val="28"/>
        </w:rPr>
        <w:t>составит 13633</w:t>
      </w:r>
      <w:r w:rsidR="00661279">
        <w:rPr>
          <w:rFonts w:ascii="Times New Roman" w:hAnsi="Times New Roman" w:cs="Times New Roman"/>
          <w:sz w:val="28"/>
          <w:szCs w:val="28"/>
        </w:rPr>
        <w:t xml:space="preserve"> тыс. человек и снизится по сравнению с уровнем предыдущего года на </w:t>
      </w:r>
      <w:r w:rsidR="004B6CA5">
        <w:rPr>
          <w:rFonts w:ascii="Times New Roman" w:hAnsi="Times New Roman" w:cs="Times New Roman"/>
          <w:sz w:val="28"/>
          <w:szCs w:val="28"/>
        </w:rPr>
        <w:t>61</w:t>
      </w:r>
      <w:r w:rsidR="00661279">
        <w:rPr>
          <w:rFonts w:ascii="Times New Roman" w:hAnsi="Times New Roman" w:cs="Times New Roman"/>
          <w:sz w:val="28"/>
          <w:szCs w:val="28"/>
        </w:rPr>
        <w:t xml:space="preserve"> человек (на </w:t>
      </w:r>
      <w:r w:rsidR="004B6CA5">
        <w:rPr>
          <w:rFonts w:ascii="Times New Roman" w:hAnsi="Times New Roman" w:cs="Times New Roman"/>
          <w:sz w:val="28"/>
          <w:szCs w:val="28"/>
        </w:rPr>
        <w:t>0,5</w:t>
      </w:r>
      <w:r w:rsidR="00661279">
        <w:rPr>
          <w:rFonts w:ascii="Times New Roman" w:hAnsi="Times New Roman" w:cs="Times New Roman"/>
          <w:sz w:val="28"/>
          <w:szCs w:val="28"/>
        </w:rPr>
        <w:t xml:space="preserve"> %). Общий коэффициент рождаемости, по оценке, составит </w:t>
      </w:r>
      <w:r w:rsidR="004B6CA5">
        <w:rPr>
          <w:rFonts w:ascii="Times New Roman" w:hAnsi="Times New Roman" w:cs="Times New Roman"/>
          <w:sz w:val="28"/>
          <w:szCs w:val="28"/>
        </w:rPr>
        <w:t>14,2</w:t>
      </w:r>
      <w:r w:rsidR="00661279">
        <w:rPr>
          <w:rFonts w:ascii="Times New Roman" w:hAnsi="Times New Roman" w:cs="Times New Roman"/>
          <w:sz w:val="28"/>
          <w:szCs w:val="28"/>
        </w:rPr>
        <w:t xml:space="preserve"> на 1000 человек населения и </w:t>
      </w:r>
      <w:r w:rsidR="004B6CA5">
        <w:rPr>
          <w:rFonts w:ascii="Times New Roman" w:hAnsi="Times New Roman" w:cs="Times New Roman"/>
          <w:sz w:val="28"/>
          <w:szCs w:val="28"/>
        </w:rPr>
        <w:t>увеличится</w:t>
      </w:r>
      <w:r w:rsidR="00661279">
        <w:rPr>
          <w:rFonts w:ascii="Times New Roman" w:hAnsi="Times New Roman" w:cs="Times New Roman"/>
          <w:sz w:val="28"/>
          <w:szCs w:val="28"/>
        </w:rPr>
        <w:t xml:space="preserve"> на 1</w:t>
      </w:r>
      <w:r w:rsidR="004B6CA5">
        <w:rPr>
          <w:rFonts w:ascii="Times New Roman" w:hAnsi="Times New Roman" w:cs="Times New Roman"/>
          <w:sz w:val="28"/>
          <w:szCs w:val="28"/>
        </w:rPr>
        <w:t>,01</w:t>
      </w:r>
      <w:r w:rsidR="00661279">
        <w:rPr>
          <w:rFonts w:ascii="Times New Roman" w:hAnsi="Times New Roman" w:cs="Times New Roman"/>
          <w:sz w:val="28"/>
          <w:szCs w:val="28"/>
        </w:rPr>
        <w:t> % к уровню предыдущего года, общий коэффициент сме</w:t>
      </w:r>
      <w:r w:rsidR="004B6CA5">
        <w:rPr>
          <w:rFonts w:ascii="Times New Roman" w:hAnsi="Times New Roman" w:cs="Times New Roman"/>
          <w:sz w:val="28"/>
          <w:szCs w:val="28"/>
        </w:rPr>
        <w:t>ртности составит 13,3</w:t>
      </w:r>
      <w:r w:rsidR="00661279">
        <w:rPr>
          <w:rFonts w:ascii="Times New Roman" w:hAnsi="Times New Roman" w:cs="Times New Roman"/>
          <w:sz w:val="28"/>
          <w:szCs w:val="28"/>
        </w:rPr>
        <w:t xml:space="preserve"> на 1000 человек населения и </w:t>
      </w:r>
      <w:r w:rsidR="004B6CA5">
        <w:rPr>
          <w:rFonts w:ascii="Times New Roman" w:hAnsi="Times New Roman" w:cs="Times New Roman"/>
          <w:sz w:val="28"/>
          <w:szCs w:val="28"/>
        </w:rPr>
        <w:t>снизится</w:t>
      </w:r>
      <w:r w:rsidR="00661279">
        <w:rPr>
          <w:rFonts w:ascii="Times New Roman" w:hAnsi="Times New Roman" w:cs="Times New Roman"/>
          <w:sz w:val="28"/>
          <w:szCs w:val="28"/>
        </w:rPr>
        <w:t xml:space="preserve"> к уровню 202</w:t>
      </w:r>
      <w:r w:rsidR="004B6CA5">
        <w:rPr>
          <w:rFonts w:ascii="Times New Roman" w:hAnsi="Times New Roman" w:cs="Times New Roman"/>
          <w:sz w:val="28"/>
          <w:szCs w:val="28"/>
        </w:rPr>
        <w:t>3 года на 3,6</w:t>
      </w:r>
      <w:r w:rsidR="00661279">
        <w:rPr>
          <w:rFonts w:ascii="Times New Roman" w:hAnsi="Times New Roman" w:cs="Times New Roman"/>
          <w:sz w:val="28"/>
          <w:szCs w:val="28"/>
        </w:rPr>
        <w:t xml:space="preserve">%, коэффициент естественной </w:t>
      </w:r>
      <w:r w:rsidR="00372A19">
        <w:rPr>
          <w:rFonts w:ascii="Times New Roman" w:hAnsi="Times New Roman" w:cs="Times New Roman"/>
          <w:sz w:val="28"/>
          <w:szCs w:val="28"/>
        </w:rPr>
        <w:t>прироста</w:t>
      </w:r>
      <w:r w:rsidR="00661279">
        <w:rPr>
          <w:rFonts w:ascii="Times New Roman" w:hAnsi="Times New Roman" w:cs="Times New Roman"/>
          <w:sz w:val="28"/>
          <w:szCs w:val="28"/>
        </w:rPr>
        <w:t xml:space="preserve"> насе</w:t>
      </w:r>
      <w:r w:rsidR="00372A19">
        <w:rPr>
          <w:rFonts w:ascii="Times New Roman" w:hAnsi="Times New Roman" w:cs="Times New Roman"/>
          <w:sz w:val="28"/>
          <w:szCs w:val="28"/>
        </w:rPr>
        <w:t>ления, по оценке, составит</w:t>
      </w:r>
      <w:r w:rsidR="00661279">
        <w:rPr>
          <w:rFonts w:ascii="Times New Roman" w:hAnsi="Times New Roman" w:cs="Times New Roman"/>
          <w:sz w:val="28"/>
          <w:szCs w:val="28"/>
        </w:rPr>
        <w:t xml:space="preserve"> </w:t>
      </w:r>
      <w:r w:rsidR="00372A19">
        <w:rPr>
          <w:rFonts w:ascii="Times New Roman" w:hAnsi="Times New Roman" w:cs="Times New Roman"/>
          <w:sz w:val="28"/>
          <w:szCs w:val="28"/>
        </w:rPr>
        <w:t>0</w:t>
      </w:r>
      <w:r w:rsidR="00661279">
        <w:rPr>
          <w:rFonts w:ascii="Times New Roman" w:hAnsi="Times New Roman" w:cs="Times New Roman"/>
          <w:sz w:val="28"/>
          <w:szCs w:val="28"/>
        </w:rPr>
        <w:t>,</w:t>
      </w:r>
      <w:r w:rsidR="00372A19">
        <w:rPr>
          <w:rFonts w:ascii="Times New Roman" w:hAnsi="Times New Roman" w:cs="Times New Roman"/>
          <w:sz w:val="28"/>
          <w:szCs w:val="28"/>
        </w:rPr>
        <w:t>9</w:t>
      </w:r>
      <w:r w:rsidR="00661279">
        <w:rPr>
          <w:rFonts w:ascii="Times New Roman" w:hAnsi="Times New Roman" w:cs="Times New Roman"/>
          <w:sz w:val="28"/>
          <w:szCs w:val="28"/>
        </w:rPr>
        <w:t xml:space="preserve"> на 1000 человек населения и увеличится к уровню 202</w:t>
      </w:r>
      <w:r w:rsidR="004B6CA5">
        <w:rPr>
          <w:rFonts w:ascii="Times New Roman" w:hAnsi="Times New Roman" w:cs="Times New Roman"/>
          <w:sz w:val="28"/>
          <w:szCs w:val="28"/>
        </w:rPr>
        <w:t>3</w:t>
      </w:r>
      <w:r w:rsidR="00372A19">
        <w:rPr>
          <w:rFonts w:ascii="Times New Roman" w:hAnsi="Times New Roman" w:cs="Times New Roman"/>
          <w:sz w:val="28"/>
          <w:szCs w:val="28"/>
        </w:rPr>
        <w:t xml:space="preserve"> года</w:t>
      </w:r>
      <w:r w:rsidR="00661279">
        <w:rPr>
          <w:rFonts w:ascii="Times New Roman" w:hAnsi="Times New Roman" w:cs="Times New Roman"/>
          <w:sz w:val="28"/>
          <w:szCs w:val="28"/>
        </w:rPr>
        <w:t xml:space="preserve">. Миграционная убыль населения, по оценке, составит минус </w:t>
      </w:r>
      <w:r w:rsidR="00372A19">
        <w:rPr>
          <w:rFonts w:ascii="Times New Roman" w:hAnsi="Times New Roman" w:cs="Times New Roman"/>
          <w:sz w:val="28"/>
          <w:szCs w:val="28"/>
        </w:rPr>
        <w:t>100</w:t>
      </w:r>
      <w:r w:rsidR="00661279">
        <w:rPr>
          <w:rFonts w:ascii="Times New Roman" w:hAnsi="Times New Roman" w:cs="Times New Roman"/>
          <w:sz w:val="28"/>
          <w:szCs w:val="28"/>
        </w:rPr>
        <w:t xml:space="preserve"> человек и у</w:t>
      </w:r>
      <w:r w:rsidR="00372A19">
        <w:rPr>
          <w:rFonts w:ascii="Times New Roman" w:hAnsi="Times New Roman" w:cs="Times New Roman"/>
          <w:sz w:val="28"/>
          <w:szCs w:val="28"/>
        </w:rPr>
        <w:t>меньшится</w:t>
      </w:r>
      <w:r w:rsidR="001756AF">
        <w:rPr>
          <w:rFonts w:ascii="Times New Roman" w:hAnsi="Times New Roman" w:cs="Times New Roman"/>
          <w:sz w:val="28"/>
          <w:szCs w:val="28"/>
        </w:rPr>
        <w:t xml:space="preserve"> в абсолютном значении на 24 человек</w:t>
      </w:r>
      <w:r w:rsidR="00661279">
        <w:rPr>
          <w:rFonts w:ascii="Times New Roman" w:hAnsi="Times New Roman" w:cs="Times New Roman"/>
          <w:sz w:val="28"/>
          <w:szCs w:val="28"/>
        </w:rPr>
        <w:t xml:space="preserve"> </w:t>
      </w:r>
      <w:r w:rsidR="001756AF">
        <w:rPr>
          <w:rFonts w:ascii="Times New Roman" w:hAnsi="Times New Roman" w:cs="Times New Roman"/>
          <w:sz w:val="28"/>
          <w:szCs w:val="28"/>
        </w:rPr>
        <w:t>(</w:t>
      </w:r>
      <w:r w:rsidR="00661279">
        <w:rPr>
          <w:rFonts w:ascii="Times New Roman" w:hAnsi="Times New Roman" w:cs="Times New Roman"/>
          <w:sz w:val="28"/>
          <w:szCs w:val="28"/>
        </w:rPr>
        <w:t>на 1</w:t>
      </w:r>
      <w:r w:rsidR="00372A19">
        <w:rPr>
          <w:rFonts w:ascii="Times New Roman" w:hAnsi="Times New Roman" w:cs="Times New Roman"/>
          <w:sz w:val="28"/>
          <w:szCs w:val="28"/>
        </w:rPr>
        <w:t>9,4</w:t>
      </w:r>
      <w:r w:rsidR="00661279">
        <w:rPr>
          <w:rFonts w:ascii="Times New Roman" w:hAnsi="Times New Roman" w:cs="Times New Roman"/>
          <w:sz w:val="28"/>
          <w:szCs w:val="28"/>
        </w:rPr>
        <w:t> %</w:t>
      </w:r>
      <w:r w:rsidR="001756AF">
        <w:rPr>
          <w:rFonts w:ascii="Times New Roman" w:hAnsi="Times New Roman" w:cs="Times New Roman"/>
          <w:sz w:val="28"/>
          <w:szCs w:val="28"/>
        </w:rPr>
        <w:t>)</w:t>
      </w:r>
      <w:r w:rsidR="00661279">
        <w:rPr>
          <w:rFonts w:ascii="Times New Roman" w:hAnsi="Times New Roman" w:cs="Times New Roman"/>
          <w:sz w:val="28"/>
          <w:szCs w:val="28"/>
        </w:rPr>
        <w:t>.</w:t>
      </w:r>
    </w:p>
    <w:p w:rsidR="001756AF" w:rsidRPr="005541C4" w:rsidRDefault="001756AF" w:rsidP="001756AF">
      <w:pPr>
        <w:spacing w:after="0" w:line="240" w:lineRule="auto"/>
        <w:ind w:firstLine="709"/>
        <w:jc w:val="both"/>
        <w:outlineLvl w:val="0"/>
        <w:rPr>
          <w:rFonts w:ascii="Times New Roman" w:eastAsia="Times New Roman" w:hAnsi="Times New Roman"/>
          <w:bCs/>
          <w:kern w:val="36"/>
          <w:sz w:val="28"/>
          <w:szCs w:val="28"/>
          <w:lang w:eastAsia="ru-RU"/>
        </w:rPr>
      </w:pPr>
      <w:r w:rsidRPr="005541C4">
        <w:rPr>
          <w:rFonts w:ascii="Times New Roman" w:eastAsia="Times New Roman" w:hAnsi="Times New Roman"/>
          <w:bCs/>
          <w:kern w:val="36"/>
          <w:sz w:val="28"/>
          <w:szCs w:val="28"/>
          <w:lang w:eastAsia="ru-RU"/>
        </w:rPr>
        <w:t xml:space="preserve">В период 2025–2027 годов формированию предпосылок к улучшению демографической ситуации будет способствовать комплекс мер, проводимый в соответствии с национальной целью «Сохранение населения, укрепление </w:t>
      </w:r>
      <w:r w:rsidRPr="005541C4">
        <w:rPr>
          <w:rFonts w:ascii="Times New Roman" w:eastAsia="Times New Roman" w:hAnsi="Times New Roman"/>
          <w:bCs/>
          <w:kern w:val="36"/>
          <w:sz w:val="28"/>
          <w:szCs w:val="28"/>
          <w:lang w:eastAsia="ru-RU"/>
        </w:rPr>
        <w:lastRenderedPageBreak/>
        <w:t>здоровья и повышение благополучия людей, поддержка семьи» в рамках реализации национальных проектов «Продолжительная и активная жизнь», «Семья», «Молодежь и дети», принятых в развитие Указа Президента Российской Федерации от 7 мая 2024 года № 309 «О национальных целях развития Российской Федерации на период до 2030 года и на перспективу до 2036 года»</w:t>
      </w:r>
      <w:r w:rsidRPr="005541C4">
        <w:rPr>
          <w:rFonts w:ascii="Times New Roman" w:eastAsia="Times New Roman" w:hAnsi="Times New Roman"/>
          <w:bCs/>
          <w:color w:val="000000"/>
          <w:spacing w:val="3"/>
          <w:kern w:val="36"/>
          <w:sz w:val="28"/>
          <w:szCs w:val="28"/>
          <w:lang w:eastAsia="ru-RU"/>
        </w:rPr>
        <w:t xml:space="preserve">, </w:t>
      </w:r>
      <w:r w:rsidRPr="005541C4">
        <w:rPr>
          <w:rFonts w:ascii="Times New Roman" w:eastAsia="Times New Roman" w:hAnsi="Times New Roman"/>
          <w:bCs/>
          <w:kern w:val="36"/>
          <w:sz w:val="28"/>
          <w:szCs w:val="28"/>
          <w:lang w:eastAsia="ru-RU"/>
        </w:rPr>
        <w:t>реализация государственных программ Забайкальского края: «Развитие здравоохранения Забайкальского края», «Социальная поддержка граждан», «Содействие занятости населения», государственной программы Забайкальского края по оказанию содействия добровольному переселению в Забайкальский край соотечественников, проживающих за рубежом, и иных мер.</w:t>
      </w:r>
    </w:p>
    <w:p w:rsidR="001756AF" w:rsidRPr="005541C4" w:rsidRDefault="001756AF" w:rsidP="001756AF">
      <w:pPr>
        <w:spacing w:after="0" w:line="240" w:lineRule="auto"/>
        <w:ind w:firstLine="709"/>
        <w:jc w:val="both"/>
        <w:rPr>
          <w:rFonts w:ascii="Times New Roman" w:hAnsi="Times New Roman"/>
          <w:sz w:val="28"/>
          <w:szCs w:val="28"/>
        </w:rPr>
      </w:pPr>
      <w:r w:rsidRPr="005541C4">
        <w:rPr>
          <w:rFonts w:ascii="Times New Roman" w:hAnsi="Times New Roman"/>
          <w:sz w:val="28"/>
          <w:szCs w:val="28"/>
        </w:rPr>
        <w:t xml:space="preserve">В сфере рождаемости на фоне принимаемых мер демографического характера сохранится тенденция уменьшения числа женщин активного фертильного возраста в возрастных группах, которые дают наибольшее количество рождений. Однако, в условиях реализации государственной политики по стимулированию многодетности прогнозируется небольшое увеличение общего коэффициента рождаемости. </w:t>
      </w:r>
    </w:p>
    <w:p w:rsidR="001756AF" w:rsidRDefault="001756AF" w:rsidP="001756AF">
      <w:pPr>
        <w:spacing w:after="0" w:line="240" w:lineRule="auto"/>
        <w:ind w:firstLine="709"/>
        <w:jc w:val="both"/>
        <w:rPr>
          <w:rFonts w:ascii="Times New Roman" w:hAnsi="Times New Roman"/>
          <w:sz w:val="28"/>
          <w:szCs w:val="28"/>
        </w:rPr>
      </w:pPr>
      <w:r w:rsidRPr="005541C4">
        <w:rPr>
          <w:rFonts w:ascii="Times New Roman" w:hAnsi="Times New Roman"/>
          <w:sz w:val="28"/>
          <w:szCs w:val="28"/>
        </w:rPr>
        <w:t>Стимулированию рождаемости будут способствовать, прежде всего, принятые на федеральном уровне меры финансовой поддержки семей при рождении детей, которые направлены на снижение риска возникновения бедности при рождении детей (</w:t>
      </w:r>
      <w:r w:rsidRPr="005541C4">
        <w:rPr>
          <w:rFonts w:ascii="Times New Roman" w:hAnsi="Times New Roman"/>
          <w:sz w:val="28"/>
          <w:szCs w:val="28"/>
          <w:shd w:val="clear" w:color="auto" w:fill="FDFDFD"/>
        </w:rPr>
        <w:t>единое пособие; выплаты при рождении третьего и последующих детей; «дальневосточные» меры – единовременная выплата при рождении первого ребенка в размере двукратной величины прожиточного минимума для ребенка, который установлен в регионе, и региональный материнский капитал при рождении второго ребенка</w:t>
      </w:r>
      <w:r w:rsidRPr="005541C4">
        <w:rPr>
          <w:rFonts w:ascii="Times New Roman" w:hAnsi="Times New Roman"/>
          <w:sz w:val="28"/>
          <w:szCs w:val="28"/>
        </w:rPr>
        <w:t>). Также повышению рождаемости будут способствовать: осуществление экстракорпорального оплодотворения за счет средств базовой программы обязательного медицинского страхования; обеспечение доступности дошкольного образования для детей в возрасте до трех лет; предоставление на безвозмездной основе земельных участков под строительство жилого дома при рождении третьего (или последующего) ребенка; проведение работы по включению в отраслевые тарифные соглашения, коллективные договоры положений, направленных на создание условий для сочетания работниками профессиональной деятельности с семейными обязанностями и др.</w:t>
      </w:r>
    </w:p>
    <w:p w:rsidR="001756AF" w:rsidRDefault="001756AF" w:rsidP="001756AF">
      <w:pPr>
        <w:spacing w:after="0" w:line="240" w:lineRule="auto"/>
        <w:ind w:firstLine="709"/>
        <w:jc w:val="both"/>
        <w:rPr>
          <w:rFonts w:ascii="Times New Roman" w:hAnsi="Times New Roman"/>
          <w:sz w:val="28"/>
          <w:szCs w:val="28"/>
        </w:rPr>
      </w:pPr>
      <w:r w:rsidRPr="005541C4">
        <w:rPr>
          <w:rFonts w:ascii="Times New Roman" w:hAnsi="Times New Roman"/>
          <w:sz w:val="28"/>
          <w:szCs w:val="28"/>
        </w:rPr>
        <w:t>Основные меры по снижению смертности населения будут направлены на совершенствование организации медицинской помощи и повышение ее доступности, борьбу с заболеваниями, которые вносят основной вклад в структуру смертности (сердечно-сосудистые заболевания, смертность от внешних причин и онкология), профилактику социально значимых заболеваний. Также будут реализовываться меры, направленные на формирование системы мотивации граждан к ведению здорового образа жизни, включая здоровое питание, защиту от табачного дыма, снижение потребления алкоголя. За счет указанных мер, по базовому варианту, прогнозируется снижение общего коэффициента смертности, прогнозируется рост ожидаемой продолжительности жизни при рождении.</w:t>
      </w:r>
    </w:p>
    <w:p w:rsidR="001756AF" w:rsidRPr="005541C4" w:rsidRDefault="00F454A6" w:rsidP="00F454A6">
      <w:pPr>
        <w:widowControl w:val="0"/>
        <w:spacing w:after="0" w:line="240" w:lineRule="auto"/>
        <w:ind w:firstLine="709"/>
        <w:jc w:val="both"/>
        <w:rPr>
          <w:rFonts w:ascii="Times New Roman" w:hAnsi="Times New Roman"/>
          <w:sz w:val="28"/>
          <w:szCs w:val="28"/>
        </w:rPr>
      </w:pPr>
      <w:r w:rsidRPr="005541C4">
        <w:rPr>
          <w:rFonts w:ascii="Times New Roman" w:hAnsi="Times New Roman"/>
          <w:sz w:val="28"/>
          <w:szCs w:val="28"/>
        </w:rPr>
        <w:t>В 202</w:t>
      </w:r>
      <w:r>
        <w:rPr>
          <w:rFonts w:ascii="Times New Roman" w:hAnsi="Times New Roman"/>
          <w:sz w:val="28"/>
          <w:szCs w:val="28"/>
        </w:rPr>
        <w:t>4</w:t>
      </w:r>
      <w:r w:rsidRPr="005541C4">
        <w:rPr>
          <w:rFonts w:ascii="Times New Roman" w:hAnsi="Times New Roman"/>
          <w:sz w:val="28"/>
          <w:szCs w:val="28"/>
        </w:rPr>
        <w:t xml:space="preserve"> году, по прогнозу, миграционная убыль населения составит </w:t>
      </w:r>
      <w:r>
        <w:rPr>
          <w:rFonts w:ascii="Times New Roman" w:hAnsi="Times New Roman"/>
          <w:sz w:val="28"/>
          <w:szCs w:val="28"/>
        </w:rPr>
        <w:t>100</w:t>
      </w:r>
      <w:r w:rsidRPr="005541C4">
        <w:rPr>
          <w:rFonts w:ascii="Times New Roman" w:hAnsi="Times New Roman"/>
          <w:sz w:val="28"/>
          <w:szCs w:val="28"/>
        </w:rPr>
        <w:t xml:space="preserve"> </w:t>
      </w:r>
      <w:r w:rsidRPr="005541C4">
        <w:rPr>
          <w:rFonts w:ascii="Times New Roman" w:hAnsi="Times New Roman"/>
          <w:sz w:val="28"/>
          <w:szCs w:val="28"/>
        </w:rPr>
        <w:lastRenderedPageBreak/>
        <w:t xml:space="preserve">человек и уменьшится на </w:t>
      </w:r>
      <w:r>
        <w:rPr>
          <w:rFonts w:ascii="Times New Roman" w:hAnsi="Times New Roman"/>
          <w:sz w:val="28"/>
          <w:szCs w:val="28"/>
        </w:rPr>
        <w:t>19,4</w:t>
      </w:r>
      <w:r w:rsidRPr="005541C4">
        <w:rPr>
          <w:rFonts w:ascii="Times New Roman" w:hAnsi="Times New Roman"/>
          <w:sz w:val="28"/>
          <w:szCs w:val="28"/>
        </w:rPr>
        <w:t xml:space="preserve"> % к уровню 2023 года.</w:t>
      </w:r>
    </w:p>
    <w:p w:rsidR="004F185B" w:rsidRDefault="00661279">
      <w:pPr>
        <w:widowControl w:val="0"/>
        <w:spacing w:after="0" w:line="240" w:lineRule="auto"/>
        <w:ind w:firstLine="709"/>
        <w:jc w:val="both"/>
        <w:rPr>
          <w:rFonts w:ascii="Times New Roman" w:hAnsi="Times New Roman" w:cs="Times New Roman"/>
          <w:sz w:val="28"/>
          <w:szCs w:val="28"/>
          <w:highlight w:val="yellow"/>
        </w:rPr>
      </w:pPr>
      <w:r>
        <w:rPr>
          <w:rFonts w:ascii="Times New Roman" w:hAnsi="Times New Roman" w:cs="Times New Roman"/>
          <w:sz w:val="28"/>
          <w:szCs w:val="28"/>
        </w:rPr>
        <w:t>В период 202</w:t>
      </w:r>
      <w:r w:rsidR="00F454A6">
        <w:rPr>
          <w:rFonts w:ascii="Times New Roman" w:hAnsi="Times New Roman" w:cs="Times New Roman"/>
          <w:sz w:val="28"/>
          <w:szCs w:val="28"/>
        </w:rPr>
        <w:t>6</w:t>
      </w:r>
      <w:r>
        <w:rPr>
          <w:rFonts w:ascii="Times New Roman" w:hAnsi="Times New Roman" w:cs="Times New Roman"/>
          <w:sz w:val="28"/>
          <w:szCs w:val="28"/>
        </w:rPr>
        <w:t>–202</w:t>
      </w:r>
      <w:r w:rsidR="00F454A6">
        <w:rPr>
          <w:rFonts w:ascii="Times New Roman" w:hAnsi="Times New Roman" w:cs="Times New Roman"/>
          <w:sz w:val="28"/>
          <w:szCs w:val="28"/>
        </w:rPr>
        <w:t>7</w:t>
      </w:r>
      <w:r>
        <w:rPr>
          <w:rFonts w:ascii="Times New Roman" w:hAnsi="Times New Roman" w:cs="Times New Roman"/>
          <w:sz w:val="28"/>
          <w:szCs w:val="28"/>
        </w:rPr>
        <w:t xml:space="preserve"> годов прогнозируется сокращение миграционной убыли населения, </w:t>
      </w:r>
      <w:r>
        <w:rPr>
          <w:rFonts w:ascii="Times New Roman" w:hAnsi="Times New Roman"/>
          <w:sz w:val="28"/>
          <w:szCs w:val="28"/>
        </w:rPr>
        <w:t>в том числе за счет реализации на территории муниципального района Национальной программы социально-экономического развития Дальнего Востока на период до 2024 года и на перспективу до 2035 года, утвержденной распоряжением Правительства Забайкальского края от 24 сентября 2020 года № 2464-р. В результате миграционная убыль населения к 202</w:t>
      </w:r>
      <w:r w:rsidR="00F454A6">
        <w:rPr>
          <w:rFonts w:ascii="Times New Roman" w:hAnsi="Times New Roman"/>
          <w:sz w:val="28"/>
          <w:szCs w:val="28"/>
        </w:rPr>
        <w:t>7</w:t>
      </w:r>
      <w:r>
        <w:rPr>
          <w:rFonts w:ascii="Times New Roman" w:hAnsi="Times New Roman"/>
          <w:sz w:val="28"/>
          <w:szCs w:val="28"/>
        </w:rPr>
        <w:t xml:space="preserve"> году по прогнозу, составит </w:t>
      </w:r>
      <w:r w:rsidR="00F454A6">
        <w:rPr>
          <w:rFonts w:ascii="Times New Roman" w:hAnsi="Times New Roman"/>
          <w:sz w:val="28"/>
          <w:szCs w:val="28"/>
        </w:rPr>
        <w:t xml:space="preserve">80 </w:t>
      </w:r>
      <w:r>
        <w:rPr>
          <w:rFonts w:ascii="Times New Roman" w:hAnsi="Times New Roman"/>
          <w:sz w:val="28"/>
          <w:szCs w:val="28"/>
        </w:rPr>
        <w:t>человек и уменьшиться к уровню 202</w:t>
      </w:r>
      <w:r w:rsidR="00F454A6">
        <w:rPr>
          <w:rFonts w:ascii="Times New Roman" w:hAnsi="Times New Roman"/>
          <w:sz w:val="28"/>
          <w:szCs w:val="28"/>
        </w:rPr>
        <w:t>3</w:t>
      </w:r>
      <w:r>
        <w:rPr>
          <w:rFonts w:ascii="Times New Roman" w:hAnsi="Times New Roman"/>
          <w:sz w:val="28"/>
          <w:szCs w:val="28"/>
        </w:rPr>
        <w:t xml:space="preserve"> года на </w:t>
      </w:r>
      <w:r w:rsidR="00F454A6">
        <w:rPr>
          <w:rFonts w:ascii="Times New Roman" w:hAnsi="Times New Roman"/>
          <w:sz w:val="28"/>
          <w:szCs w:val="28"/>
        </w:rPr>
        <w:t>35</w:t>
      </w:r>
      <w:r>
        <w:rPr>
          <w:rFonts w:ascii="Times New Roman" w:hAnsi="Times New Roman"/>
          <w:sz w:val="28"/>
          <w:szCs w:val="28"/>
        </w:rPr>
        <w:t>,</w:t>
      </w:r>
      <w:r w:rsidR="00F454A6">
        <w:rPr>
          <w:rFonts w:ascii="Times New Roman" w:hAnsi="Times New Roman"/>
          <w:sz w:val="28"/>
          <w:szCs w:val="28"/>
        </w:rPr>
        <w:t>5</w:t>
      </w:r>
      <w:r>
        <w:rPr>
          <w:rFonts w:ascii="Times New Roman" w:hAnsi="Times New Roman"/>
          <w:sz w:val="28"/>
          <w:szCs w:val="28"/>
        </w:rPr>
        <w:t>%.</w:t>
      </w:r>
    </w:p>
    <w:p w:rsidR="004F185B" w:rsidRDefault="00661279">
      <w:pPr>
        <w:keepNext/>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период 202</w:t>
      </w:r>
      <w:r w:rsidR="00F454A6">
        <w:rPr>
          <w:rFonts w:ascii="Times New Roman" w:hAnsi="Times New Roman" w:cs="Times New Roman"/>
          <w:sz w:val="28"/>
          <w:szCs w:val="28"/>
        </w:rPr>
        <w:t>5</w:t>
      </w:r>
      <w:r>
        <w:rPr>
          <w:rFonts w:ascii="Times New Roman" w:hAnsi="Times New Roman" w:cs="Times New Roman"/>
          <w:sz w:val="28"/>
          <w:szCs w:val="28"/>
        </w:rPr>
        <w:t>-202</w:t>
      </w:r>
      <w:r w:rsidR="00F454A6">
        <w:rPr>
          <w:rFonts w:ascii="Times New Roman" w:hAnsi="Times New Roman" w:cs="Times New Roman"/>
          <w:sz w:val="28"/>
          <w:szCs w:val="28"/>
        </w:rPr>
        <w:t>7</w:t>
      </w:r>
      <w:r>
        <w:rPr>
          <w:rFonts w:ascii="Times New Roman" w:hAnsi="Times New Roman" w:cs="Times New Roman"/>
          <w:sz w:val="28"/>
          <w:szCs w:val="28"/>
        </w:rPr>
        <w:t xml:space="preserve"> годов среднегодовая численность постоянного населения района уменьшиться на </w:t>
      </w:r>
      <w:r w:rsidR="00F454A6">
        <w:rPr>
          <w:rFonts w:ascii="Times New Roman" w:hAnsi="Times New Roman" w:cs="Times New Roman"/>
          <w:sz w:val="28"/>
          <w:szCs w:val="28"/>
        </w:rPr>
        <w:t>2</w:t>
      </w:r>
      <w:r>
        <w:rPr>
          <w:rFonts w:ascii="Times New Roman" w:hAnsi="Times New Roman" w:cs="Times New Roman"/>
          <w:sz w:val="28"/>
          <w:szCs w:val="28"/>
        </w:rPr>
        <w:t>,</w:t>
      </w:r>
      <w:r w:rsidR="00F454A6">
        <w:rPr>
          <w:rFonts w:ascii="Times New Roman" w:hAnsi="Times New Roman" w:cs="Times New Roman"/>
          <w:sz w:val="28"/>
          <w:szCs w:val="28"/>
        </w:rPr>
        <w:t>3</w:t>
      </w:r>
      <w:r>
        <w:rPr>
          <w:rFonts w:ascii="Times New Roman" w:hAnsi="Times New Roman" w:cs="Times New Roman"/>
          <w:sz w:val="28"/>
          <w:szCs w:val="28"/>
        </w:rPr>
        <w:t xml:space="preserve"> % к уровню 202</w:t>
      </w:r>
      <w:r w:rsidR="00F454A6">
        <w:rPr>
          <w:rFonts w:ascii="Times New Roman" w:hAnsi="Times New Roman" w:cs="Times New Roman"/>
          <w:sz w:val="28"/>
          <w:szCs w:val="28"/>
        </w:rPr>
        <w:t>3</w:t>
      </w:r>
      <w:r>
        <w:rPr>
          <w:rFonts w:ascii="Times New Roman" w:hAnsi="Times New Roman" w:cs="Times New Roman"/>
          <w:sz w:val="28"/>
          <w:szCs w:val="28"/>
        </w:rPr>
        <w:t xml:space="preserve"> года и составит, по прогнозу, в 2024 году – 13,</w:t>
      </w:r>
      <w:r w:rsidR="00F454A6">
        <w:rPr>
          <w:rFonts w:ascii="Times New Roman" w:hAnsi="Times New Roman" w:cs="Times New Roman"/>
          <w:sz w:val="28"/>
          <w:szCs w:val="28"/>
        </w:rPr>
        <w:t>633</w:t>
      </w:r>
      <w:r>
        <w:rPr>
          <w:rFonts w:ascii="Times New Roman" w:hAnsi="Times New Roman" w:cs="Times New Roman"/>
          <w:sz w:val="28"/>
          <w:szCs w:val="28"/>
        </w:rPr>
        <w:t xml:space="preserve"> тыс. человек, в 2025 году – 13,</w:t>
      </w:r>
      <w:r w:rsidR="00F454A6">
        <w:rPr>
          <w:rFonts w:ascii="Times New Roman" w:hAnsi="Times New Roman" w:cs="Times New Roman"/>
          <w:sz w:val="28"/>
          <w:szCs w:val="28"/>
        </w:rPr>
        <w:t>539</w:t>
      </w:r>
      <w:r>
        <w:rPr>
          <w:rFonts w:ascii="Times New Roman" w:hAnsi="Times New Roman" w:cs="Times New Roman"/>
          <w:sz w:val="28"/>
          <w:szCs w:val="28"/>
        </w:rPr>
        <w:t xml:space="preserve"> тыс. человек, в 2026 году – 13,4</w:t>
      </w:r>
      <w:r w:rsidR="00F454A6">
        <w:rPr>
          <w:rFonts w:ascii="Times New Roman" w:hAnsi="Times New Roman" w:cs="Times New Roman"/>
          <w:sz w:val="28"/>
          <w:szCs w:val="28"/>
        </w:rPr>
        <w:t>59</w:t>
      </w:r>
      <w:r>
        <w:rPr>
          <w:rFonts w:ascii="Times New Roman" w:hAnsi="Times New Roman" w:cs="Times New Roman"/>
          <w:sz w:val="28"/>
          <w:szCs w:val="28"/>
        </w:rPr>
        <w:t xml:space="preserve"> тыс. человек. </w:t>
      </w:r>
    </w:p>
    <w:p w:rsidR="00F454A6" w:rsidRPr="005541C4" w:rsidRDefault="00F454A6" w:rsidP="00F454A6">
      <w:pPr>
        <w:widowControl w:val="0"/>
        <w:spacing w:after="0" w:line="240" w:lineRule="auto"/>
        <w:ind w:firstLine="709"/>
        <w:jc w:val="both"/>
        <w:rPr>
          <w:rFonts w:ascii="Times New Roman" w:hAnsi="Times New Roman"/>
          <w:sz w:val="28"/>
          <w:szCs w:val="28"/>
        </w:rPr>
      </w:pPr>
      <w:r w:rsidRPr="005541C4">
        <w:rPr>
          <w:rFonts w:ascii="Times New Roman" w:hAnsi="Times New Roman"/>
          <w:sz w:val="28"/>
          <w:szCs w:val="28"/>
        </w:rPr>
        <w:t>В целом достижение целей демографической политики в значительной степени будут зависеть от успешного решения широкого круга задач социально-экономического развития, включая обеспечение стабильного экономического роста и роста благосостояния населения, снижение уровня бедности и уменьшение дифференциации по доходам населения, создание эффективной социальной инфраструктуры (здравоохранение, образование, социальная защита населения), рынка доступного жилья, гибкого рынка труда, улучшение санитарно-эпидемиологической обстановки и других.</w:t>
      </w:r>
    </w:p>
    <w:p w:rsidR="00F454A6" w:rsidRDefault="00F454A6">
      <w:pPr>
        <w:keepNext/>
        <w:spacing w:after="0" w:line="240" w:lineRule="auto"/>
        <w:ind w:firstLine="709"/>
        <w:jc w:val="both"/>
        <w:rPr>
          <w:rFonts w:ascii="Times New Roman" w:hAnsi="Times New Roman" w:cs="Times New Roman"/>
          <w:sz w:val="28"/>
          <w:szCs w:val="28"/>
        </w:rPr>
      </w:pPr>
    </w:p>
    <w:p w:rsidR="004F185B" w:rsidRDefault="004F185B">
      <w:pPr>
        <w:keepNext/>
        <w:spacing w:after="0" w:line="240" w:lineRule="auto"/>
        <w:ind w:firstLine="709"/>
        <w:jc w:val="both"/>
        <w:rPr>
          <w:rFonts w:ascii="Times New Roman" w:hAnsi="Times New Roman" w:cs="Times New Roman"/>
          <w:sz w:val="28"/>
          <w:szCs w:val="28"/>
        </w:rPr>
      </w:pPr>
    </w:p>
    <w:p w:rsidR="004F185B" w:rsidRDefault="00661279">
      <w:pPr>
        <w:spacing w:after="0" w:line="240" w:lineRule="auto"/>
        <w:ind w:firstLine="709"/>
        <w:contextualSpacing/>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Промышленное производство</w:t>
      </w:r>
    </w:p>
    <w:p w:rsidR="004F185B" w:rsidRDefault="004F185B">
      <w:pPr>
        <w:spacing w:after="0" w:line="240" w:lineRule="auto"/>
        <w:ind w:firstLine="709"/>
        <w:contextualSpacing/>
        <w:jc w:val="center"/>
        <w:rPr>
          <w:rFonts w:ascii="Times New Roman" w:eastAsia="Times New Roman" w:hAnsi="Times New Roman" w:cs="Times New Roman"/>
          <w:b/>
          <w:sz w:val="28"/>
          <w:szCs w:val="28"/>
          <w:lang w:eastAsia="ru-RU"/>
        </w:rPr>
      </w:pPr>
    </w:p>
    <w:p w:rsidR="004F185B" w:rsidRDefault="00661279">
      <w:pPr>
        <w:spacing w:after="0" w:line="240" w:lineRule="auto"/>
        <w:ind w:firstLine="709"/>
        <w:contextualSpacing/>
        <w:jc w:val="both"/>
        <w:rPr>
          <w:rFonts w:ascii="Times New Roman" w:eastAsia="Calibri" w:hAnsi="Times New Roman"/>
          <w:sz w:val="28"/>
          <w:szCs w:val="28"/>
        </w:rPr>
      </w:pPr>
      <w:r>
        <w:rPr>
          <w:rFonts w:ascii="Times New Roman" w:eastAsia="Calibri" w:hAnsi="Times New Roman"/>
          <w:sz w:val="28"/>
          <w:szCs w:val="28"/>
        </w:rPr>
        <w:t>Промышленность района представлена следующими видами экономической деятельности:</w:t>
      </w:r>
    </w:p>
    <w:p w:rsidR="004F185B" w:rsidRDefault="00661279">
      <w:pPr>
        <w:spacing w:after="0" w:line="240" w:lineRule="auto"/>
        <w:ind w:firstLine="709"/>
        <w:contextualSpacing/>
        <w:jc w:val="both"/>
        <w:rPr>
          <w:rFonts w:ascii="Times New Roman" w:eastAsia="Calibri" w:hAnsi="Times New Roman"/>
          <w:sz w:val="28"/>
          <w:szCs w:val="28"/>
        </w:rPr>
      </w:pPr>
      <w:r>
        <w:rPr>
          <w:rFonts w:ascii="Times New Roman" w:eastAsia="Calibri" w:hAnsi="Times New Roman"/>
          <w:sz w:val="28"/>
          <w:szCs w:val="28"/>
        </w:rPr>
        <w:t>- добыча полезных ископаемых;</w:t>
      </w:r>
    </w:p>
    <w:p w:rsidR="004F185B" w:rsidRDefault="00661279">
      <w:pPr>
        <w:spacing w:after="0" w:line="240" w:lineRule="auto"/>
        <w:ind w:firstLine="709"/>
        <w:contextualSpacing/>
        <w:jc w:val="both"/>
        <w:rPr>
          <w:rFonts w:ascii="Times New Roman" w:eastAsia="Calibri" w:hAnsi="Times New Roman"/>
          <w:sz w:val="28"/>
          <w:szCs w:val="28"/>
        </w:rPr>
      </w:pPr>
      <w:r>
        <w:rPr>
          <w:rFonts w:ascii="Times New Roman" w:eastAsia="Calibri" w:hAnsi="Times New Roman"/>
          <w:sz w:val="28"/>
          <w:szCs w:val="28"/>
        </w:rPr>
        <w:t>- обрабатывающие производства, в том числе производство пищевых продуктов,</w:t>
      </w:r>
    </w:p>
    <w:p w:rsidR="004F185B" w:rsidRDefault="00661279">
      <w:pPr>
        <w:spacing w:after="0" w:line="240" w:lineRule="auto"/>
        <w:ind w:firstLine="709"/>
        <w:contextualSpacing/>
        <w:jc w:val="both"/>
        <w:rPr>
          <w:rFonts w:ascii="Times New Roman" w:eastAsia="Calibri" w:hAnsi="Times New Roman"/>
          <w:sz w:val="28"/>
          <w:szCs w:val="28"/>
        </w:rPr>
      </w:pPr>
      <w:r>
        <w:rPr>
          <w:rFonts w:ascii="Times New Roman" w:eastAsia="Calibri" w:hAnsi="Times New Roman"/>
          <w:sz w:val="28"/>
          <w:szCs w:val="28"/>
        </w:rPr>
        <w:t xml:space="preserve"> -обработка древесины и производство изделий из дерева, издательская и полиграфическая деятельность, предоставление услуг по монтажу,</w:t>
      </w:r>
    </w:p>
    <w:p w:rsidR="004F185B" w:rsidRDefault="00661279">
      <w:pPr>
        <w:spacing w:after="0" w:line="240" w:lineRule="auto"/>
        <w:ind w:firstLine="709"/>
        <w:contextualSpacing/>
        <w:jc w:val="both"/>
        <w:rPr>
          <w:rFonts w:ascii="Times New Roman" w:eastAsia="Calibri" w:hAnsi="Times New Roman"/>
          <w:sz w:val="28"/>
          <w:szCs w:val="28"/>
        </w:rPr>
      </w:pPr>
      <w:r>
        <w:rPr>
          <w:rFonts w:ascii="Times New Roman" w:eastAsia="Calibri" w:hAnsi="Times New Roman"/>
          <w:sz w:val="28"/>
          <w:szCs w:val="28"/>
        </w:rPr>
        <w:t>-ремонту и техническому обслуживанию технологического оборудования;</w:t>
      </w:r>
    </w:p>
    <w:p w:rsidR="004F185B" w:rsidRDefault="00661279">
      <w:pPr>
        <w:spacing w:after="0" w:line="240" w:lineRule="auto"/>
        <w:ind w:firstLine="709"/>
        <w:contextualSpacing/>
        <w:jc w:val="both"/>
        <w:rPr>
          <w:rFonts w:ascii="Times New Roman" w:eastAsia="Calibri" w:hAnsi="Times New Roman"/>
          <w:sz w:val="28"/>
          <w:szCs w:val="28"/>
        </w:rPr>
      </w:pPr>
      <w:r>
        <w:rPr>
          <w:rFonts w:ascii="Times New Roman" w:eastAsia="Calibri" w:hAnsi="Times New Roman"/>
          <w:sz w:val="28"/>
          <w:szCs w:val="28"/>
        </w:rPr>
        <w:t>- производство и распределение электроэнергии, газа и воды.</w:t>
      </w:r>
    </w:p>
    <w:p w:rsidR="00CD7C93" w:rsidRPr="005541C4" w:rsidRDefault="00CD7C93" w:rsidP="00CD7C93">
      <w:pPr>
        <w:widowControl w:val="0"/>
        <w:spacing w:after="0" w:line="240" w:lineRule="auto"/>
        <w:ind w:firstLine="709"/>
        <w:jc w:val="center"/>
        <w:rPr>
          <w:rFonts w:ascii="Times New Roman" w:hAnsi="Times New Roman"/>
          <w:sz w:val="28"/>
          <w:szCs w:val="28"/>
        </w:rPr>
      </w:pPr>
    </w:p>
    <w:p w:rsidR="00CD7C93" w:rsidRPr="005541C4" w:rsidRDefault="00CD7C93" w:rsidP="00CD7C93">
      <w:pPr>
        <w:widowControl w:val="0"/>
        <w:spacing w:after="0" w:line="240" w:lineRule="auto"/>
        <w:ind w:firstLine="709"/>
        <w:jc w:val="both"/>
        <w:rPr>
          <w:rFonts w:ascii="Times New Roman" w:hAnsi="Times New Roman"/>
          <w:sz w:val="28"/>
          <w:szCs w:val="28"/>
        </w:rPr>
      </w:pPr>
      <w:r w:rsidRPr="005541C4">
        <w:rPr>
          <w:rFonts w:ascii="Times New Roman" w:eastAsia="Times New Roman" w:hAnsi="Times New Roman"/>
          <w:sz w:val="28"/>
          <w:szCs w:val="28"/>
          <w:lang w:eastAsia="ru-RU"/>
        </w:rPr>
        <w:t xml:space="preserve">В 2023 году индекс промышленного производства по полному кругу организаций – производителей </w:t>
      </w:r>
      <w:r>
        <w:rPr>
          <w:rFonts w:ascii="Times New Roman" w:eastAsia="Times New Roman" w:hAnsi="Times New Roman"/>
          <w:sz w:val="28"/>
          <w:szCs w:val="28"/>
          <w:lang w:eastAsia="ru-RU"/>
        </w:rPr>
        <w:t>муниципального района</w:t>
      </w:r>
      <w:r w:rsidRPr="005541C4">
        <w:rPr>
          <w:rFonts w:ascii="Times New Roman" w:eastAsia="Times New Roman" w:hAnsi="Times New Roman"/>
          <w:sz w:val="28"/>
          <w:szCs w:val="28"/>
          <w:lang w:eastAsia="ru-RU"/>
        </w:rPr>
        <w:t xml:space="preserve"> составил 10</w:t>
      </w:r>
      <w:r>
        <w:rPr>
          <w:rFonts w:ascii="Times New Roman" w:eastAsia="Times New Roman" w:hAnsi="Times New Roman"/>
          <w:sz w:val="28"/>
          <w:szCs w:val="28"/>
          <w:lang w:eastAsia="ru-RU"/>
        </w:rPr>
        <w:t>8</w:t>
      </w:r>
      <w:r w:rsidRPr="005541C4">
        <w:rPr>
          <w:rFonts w:ascii="Times New Roman" w:eastAsia="Times New Roman" w:hAnsi="Times New Roman"/>
          <w:sz w:val="28"/>
          <w:szCs w:val="28"/>
          <w:lang w:eastAsia="ru-RU"/>
        </w:rPr>
        <w:t>,</w:t>
      </w:r>
      <w:r>
        <w:rPr>
          <w:rFonts w:ascii="Times New Roman" w:eastAsia="Times New Roman" w:hAnsi="Times New Roman"/>
          <w:sz w:val="28"/>
          <w:szCs w:val="28"/>
          <w:lang w:eastAsia="ru-RU"/>
        </w:rPr>
        <w:t>8</w:t>
      </w:r>
      <w:r w:rsidRPr="005541C4">
        <w:rPr>
          <w:rFonts w:ascii="Times New Roman" w:eastAsia="Times New Roman" w:hAnsi="Times New Roman"/>
          <w:sz w:val="28"/>
          <w:szCs w:val="28"/>
          <w:lang w:eastAsia="ru-RU"/>
        </w:rPr>
        <w:t xml:space="preserve"> % к уровню предыдущего года. Объем </w:t>
      </w:r>
      <w:r w:rsidRPr="005541C4">
        <w:rPr>
          <w:rFonts w:ascii="Times New Roman" w:eastAsia="Times New Roman" w:hAnsi="Times New Roman"/>
          <w:iCs/>
          <w:sz w:val="28"/>
          <w:szCs w:val="28"/>
          <w:lang w:eastAsia="ru-RU"/>
        </w:rPr>
        <w:t xml:space="preserve">отгруженных товаров собственного производства, выполненных работ и услуг собственными силами </w:t>
      </w:r>
      <w:r w:rsidRPr="005541C4">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1809,4</w:t>
      </w:r>
      <w:r w:rsidRPr="005541C4">
        <w:rPr>
          <w:rFonts w:ascii="Times New Roman" w:eastAsia="Times New Roman" w:hAnsi="Times New Roman"/>
          <w:sz w:val="28"/>
          <w:szCs w:val="28"/>
          <w:lang w:eastAsia="ru-RU"/>
        </w:rPr>
        <w:t xml:space="preserve">млн рублей. </w:t>
      </w:r>
    </w:p>
    <w:p w:rsidR="004F185B" w:rsidRDefault="00661279">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202</w:t>
      </w:r>
      <w:r w:rsidR="00CD7C93">
        <w:rPr>
          <w:rFonts w:ascii="Times New Roman" w:hAnsi="Times New Roman" w:cs="Times New Roman"/>
          <w:sz w:val="28"/>
          <w:szCs w:val="28"/>
        </w:rPr>
        <w:t>3</w:t>
      </w:r>
      <w:r>
        <w:rPr>
          <w:rFonts w:ascii="Times New Roman" w:hAnsi="Times New Roman" w:cs="Times New Roman"/>
          <w:sz w:val="28"/>
          <w:szCs w:val="28"/>
        </w:rPr>
        <w:t xml:space="preserve"> году основное увеличение промышленного производства произошло в</w:t>
      </w:r>
      <w:r w:rsidR="00CD7C93">
        <w:rPr>
          <w:rFonts w:ascii="Times New Roman" w:hAnsi="Times New Roman" w:cs="Times New Roman"/>
          <w:sz w:val="28"/>
          <w:szCs w:val="28"/>
        </w:rPr>
        <w:t xml:space="preserve"> добыче полезных ископаемых (121,3</w:t>
      </w:r>
      <w:r>
        <w:rPr>
          <w:rFonts w:ascii="Times New Roman" w:hAnsi="Times New Roman" w:cs="Times New Roman"/>
          <w:sz w:val="28"/>
          <w:szCs w:val="28"/>
        </w:rPr>
        <w:t>% к уровню 202</w:t>
      </w:r>
      <w:r w:rsidR="00CD7C93">
        <w:rPr>
          <w:rFonts w:ascii="Times New Roman" w:hAnsi="Times New Roman" w:cs="Times New Roman"/>
          <w:sz w:val="28"/>
          <w:szCs w:val="28"/>
        </w:rPr>
        <w:t>2</w:t>
      </w:r>
      <w:r>
        <w:rPr>
          <w:rFonts w:ascii="Times New Roman" w:hAnsi="Times New Roman" w:cs="Times New Roman"/>
          <w:sz w:val="28"/>
          <w:szCs w:val="28"/>
        </w:rPr>
        <w:t xml:space="preserve"> года). На увеличение объемов оказало</w:t>
      </w:r>
      <w:r w:rsidR="00CD7C93">
        <w:rPr>
          <w:rFonts w:ascii="Times New Roman" w:hAnsi="Times New Roman" w:cs="Times New Roman"/>
          <w:sz w:val="28"/>
          <w:szCs w:val="28"/>
        </w:rPr>
        <w:t xml:space="preserve"> влияние увеличение добычи угля.</w:t>
      </w:r>
    </w:p>
    <w:p w:rsidR="004F185B" w:rsidRDefault="00661279">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восстановительный рост отмечался в обрабатывающих о</w:t>
      </w:r>
      <w:r w:rsidR="00CD7C93">
        <w:rPr>
          <w:rFonts w:ascii="Times New Roman" w:hAnsi="Times New Roman" w:cs="Times New Roman"/>
          <w:sz w:val="28"/>
          <w:szCs w:val="28"/>
        </w:rPr>
        <w:t>траслях промышленности (99,1</w:t>
      </w:r>
      <w:r>
        <w:rPr>
          <w:rFonts w:ascii="Times New Roman" w:hAnsi="Times New Roman" w:cs="Times New Roman"/>
          <w:sz w:val="28"/>
          <w:szCs w:val="28"/>
        </w:rPr>
        <w:t xml:space="preserve">%). </w:t>
      </w:r>
      <w:r w:rsidR="00CD7C93">
        <w:rPr>
          <w:rFonts w:ascii="Times New Roman" w:hAnsi="Times New Roman" w:cs="Times New Roman"/>
          <w:sz w:val="28"/>
          <w:szCs w:val="28"/>
        </w:rPr>
        <w:t>Снизился</w:t>
      </w:r>
      <w:r>
        <w:rPr>
          <w:rFonts w:ascii="Times New Roman" w:hAnsi="Times New Roman" w:cs="Times New Roman"/>
          <w:sz w:val="28"/>
          <w:szCs w:val="28"/>
        </w:rPr>
        <w:t xml:space="preserve"> выпуск продукции по видам </w:t>
      </w:r>
      <w:r>
        <w:rPr>
          <w:rFonts w:ascii="Times New Roman" w:hAnsi="Times New Roman" w:cs="Times New Roman"/>
          <w:sz w:val="28"/>
          <w:szCs w:val="28"/>
        </w:rPr>
        <w:lastRenderedPageBreak/>
        <w:t>деятельности производство пищевых продуктов, деятельности полиграфи</w:t>
      </w:r>
      <w:r w:rsidR="00CD7C93">
        <w:rPr>
          <w:rFonts w:ascii="Times New Roman" w:hAnsi="Times New Roman" w:cs="Times New Roman"/>
          <w:sz w:val="28"/>
          <w:szCs w:val="28"/>
        </w:rPr>
        <w:t xml:space="preserve">ческой и копирование носителей </w:t>
      </w:r>
      <w:r>
        <w:rPr>
          <w:rFonts w:ascii="Times New Roman" w:hAnsi="Times New Roman" w:cs="Times New Roman"/>
          <w:sz w:val="28"/>
          <w:szCs w:val="28"/>
        </w:rPr>
        <w:t>информации.</w:t>
      </w:r>
    </w:p>
    <w:p w:rsidR="004F185B" w:rsidRDefault="00661279">
      <w:pPr>
        <w:spacing w:after="0" w:line="240" w:lineRule="auto"/>
        <w:ind w:firstLine="709"/>
        <w:contextualSpacing/>
        <w:jc w:val="both"/>
        <w:rPr>
          <w:rFonts w:ascii="Times New Roman" w:eastAsia="Calibri" w:hAnsi="Times New Roman" w:cs="Times New Roman"/>
          <w:bCs/>
          <w:sz w:val="28"/>
          <w:szCs w:val="28"/>
        </w:rPr>
      </w:pPr>
      <w:r>
        <w:rPr>
          <w:rFonts w:ascii="Times New Roman" w:eastAsia="Calibri" w:hAnsi="Times New Roman" w:cs="Times New Roman"/>
          <w:iCs/>
          <w:sz w:val="28"/>
          <w:szCs w:val="28"/>
        </w:rPr>
        <w:t>Индекс производства по о</w:t>
      </w:r>
      <w:r>
        <w:rPr>
          <w:rFonts w:ascii="Times New Roman" w:eastAsia="Calibri" w:hAnsi="Times New Roman" w:cs="Times New Roman"/>
          <w:sz w:val="28"/>
          <w:szCs w:val="28"/>
        </w:rPr>
        <w:t xml:space="preserve">беспечению электрической энергией, газом и паром; кондиционирование воздуха </w:t>
      </w:r>
      <w:r>
        <w:rPr>
          <w:rFonts w:ascii="Times New Roman" w:eastAsia="Calibri" w:hAnsi="Times New Roman" w:cs="Times New Roman"/>
          <w:iCs/>
          <w:sz w:val="28"/>
          <w:szCs w:val="28"/>
        </w:rPr>
        <w:t xml:space="preserve">составил </w:t>
      </w:r>
      <w:r w:rsidR="00CD7C93">
        <w:rPr>
          <w:rFonts w:ascii="Times New Roman" w:eastAsia="Calibri" w:hAnsi="Times New Roman" w:cs="Times New Roman"/>
          <w:sz w:val="28"/>
          <w:szCs w:val="28"/>
        </w:rPr>
        <w:t>51,4</w:t>
      </w:r>
      <w:r>
        <w:rPr>
          <w:rFonts w:ascii="Times New Roman" w:eastAsia="Calibri" w:hAnsi="Times New Roman" w:cs="Times New Roman"/>
          <w:sz w:val="28"/>
          <w:szCs w:val="28"/>
        </w:rPr>
        <w:t>%</w:t>
      </w:r>
      <w:r>
        <w:rPr>
          <w:rFonts w:ascii="Times New Roman" w:eastAsia="Calibri" w:hAnsi="Times New Roman" w:cs="Times New Roman"/>
          <w:bCs/>
          <w:sz w:val="28"/>
          <w:szCs w:val="28"/>
        </w:rPr>
        <w:t>.</w:t>
      </w:r>
    </w:p>
    <w:p w:rsidR="004F185B" w:rsidRDefault="00661279">
      <w:pPr>
        <w:spacing w:after="0" w:line="240" w:lineRule="auto"/>
        <w:ind w:firstLine="709"/>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В 202</w:t>
      </w:r>
      <w:r w:rsidR="00CD7C93">
        <w:rPr>
          <w:rFonts w:ascii="Times New Roman" w:eastAsia="Calibri" w:hAnsi="Times New Roman" w:cs="Times New Roman"/>
          <w:bCs/>
          <w:sz w:val="28"/>
          <w:szCs w:val="28"/>
        </w:rPr>
        <w:t>4</w:t>
      </w:r>
      <w:r>
        <w:rPr>
          <w:rFonts w:ascii="Times New Roman" w:eastAsia="Calibri" w:hAnsi="Times New Roman" w:cs="Times New Roman"/>
          <w:bCs/>
          <w:sz w:val="28"/>
          <w:szCs w:val="28"/>
        </w:rPr>
        <w:t xml:space="preserve"> году индекс промышленного производства оценивается на уровне 10</w:t>
      </w:r>
      <w:r w:rsidR="00CD7C93">
        <w:rPr>
          <w:rFonts w:ascii="Times New Roman" w:eastAsia="Calibri" w:hAnsi="Times New Roman" w:cs="Times New Roman"/>
          <w:bCs/>
          <w:sz w:val="28"/>
          <w:szCs w:val="28"/>
        </w:rPr>
        <w:t>7,7</w:t>
      </w:r>
      <w:r>
        <w:rPr>
          <w:rFonts w:ascii="Times New Roman" w:eastAsia="Calibri" w:hAnsi="Times New Roman" w:cs="Times New Roman"/>
          <w:bCs/>
          <w:sz w:val="28"/>
          <w:szCs w:val="28"/>
        </w:rPr>
        <w:t xml:space="preserve"> %, объем отгруженной продукции – </w:t>
      </w:r>
      <w:r w:rsidR="00CD7C93">
        <w:rPr>
          <w:rFonts w:ascii="Times New Roman" w:eastAsia="Calibri" w:hAnsi="Times New Roman" w:cs="Times New Roman"/>
          <w:bCs/>
          <w:sz w:val="28"/>
          <w:szCs w:val="28"/>
        </w:rPr>
        <w:t>2053,6</w:t>
      </w:r>
      <w:r>
        <w:rPr>
          <w:rFonts w:ascii="Times New Roman" w:eastAsia="Calibri" w:hAnsi="Times New Roman" w:cs="Times New Roman"/>
          <w:bCs/>
          <w:sz w:val="28"/>
          <w:szCs w:val="28"/>
        </w:rPr>
        <w:t xml:space="preserve"> млн. рублей, в том числе: в добыче полезных ископаемых – 11</w:t>
      </w:r>
      <w:r w:rsidR="00CD7C93">
        <w:rPr>
          <w:rFonts w:ascii="Times New Roman" w:eastAsia="Calibri" w:hAnsi="Times New Roman" w:cs="Times New Roman"/>
          <w:bCs/>
          <w:sz w:val="28"/>
          <w:szCs w:val="28"/>
        </w:rPr>
        <w:t>1</w:t>
      </w:r>
      <w:r>
        <w:rPr>
          <w:rFonts w:ascii="Times New Roman" w:eastAsia="Calibri" w:hAnsi="Times New Roman" w:cs="Times New Roman"/>
          <w:bCs/>
          <w:sz w:val="28"/>
          <w:szCs w:val="28"/>
        </w:rPr>
        <w:t>,</w:t>
      </w:r>
      <w:r w:rsidR="00CD7C93">
        <w:rPr>
          <w:rFonts w:ascii="Times New Roman" w:eastAsia="Calibri" w:hAnsi="Times New Roman" w:cs="Times New Roman"/>
          <w:bCs/>
          <w:sz w:val="28"/>
          <w:szCs w:val="28"/>
        </w:rPr>
        <w:t>7</w:t>
      </w:r>
      <w:r>
        <w:rPr>
          <w:rFonts w:ascii="Times New Roman" w:eastAsia="Calibri" w:hAnsi="Times New Roman" w:cs="Times New Roman"/>
          <w:bCs/>
          <w:sz w:val="28"/>
          <w:szCs w:val="28"/>
        </w:rPr>
        <w:t xml:space="preserve">% и </w:t>
      </w:r>
      <w:r w:rsidR="000C015C" w:rsidRPr="000C015C">
        <w:rPr>
          <w:rFonts w:ascii="Times New Roman" w:eastAsia="Calibri" w:hAnsi="Times New Roman" w:cs="Times New Roman"/>
          <w:bCs/>
          <w:sz w:val="28"/>
          <w:szCs w:val="28"/>
        </w:rPr>
        <w:t>2053,63</w:t>
      </w:r>
      <w:r w:rsidRPr="000C015C">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rPr>
        <w:t xml:space="preserve">млн рублей, в обрабатывающих производствах – </w:t>
      </w:r>
      <w:r w:rsidR="00CD7C93">
        <w:rPr>
          <w:rFonts w:ascii="Times New Roman" w:eastAsia="Calibri" w:hAnsi="Times New Roman" w:cs="Times New Roman"/>
          <w:bCs/>
          <w:sz w:val="28"/>
          <w:szCs w:val="28"/>
        </w:rPr>
        <w:t>99,1</w:t>
      </w:r>
      <w:r>
        <w:rPr>
          <w:rFonts w:ascii="Times New Roman" w:eastAsia="Calibri" w:hAnsi="Times New Roman" w:cs="Times New Roman"/>
          <w:bCs/>
          <w:sz w:val="28"/>
          <w:szCs w:val="28"/>
        </w:rPr>
        <w:t xml:space="preserve"> % и </w:t>
      </w:r>
      <w:r w:rsidR="000C015C" w:rsidRPr="000C015C">
        <w:rPr>
          <w:rFonts w:ascii="Times New Roman" w:eastAsia="Calibri" w:hAnsi="Times New Roman" w:cs="Times New Roman"/>
          <w:bCs/>
          <w:sz w:val="28"/>
          <w:szCs w:val="28"/>
        </w:rPr>
        <w:t>79,3</w:t>
      </w:r>
      <w:r w:rsidRPr="000C015C">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rPr>
        <w:t>млн. рублей, в обеспечении электрической энергией, газом и паром; кондиционировании воздуха – 10</w:t>
      </w:r>
      <w:r w:rsidR="00CD7C93">
        <w:rPr>
          <w:rFonts w:ascii="Times New Roman" w:eastAsia="Calibri" w:hAnsi="Times New Roman" w:cs="Times New Roman"/>
          <w:bCs/>
          <w:sz w:val="28"/>
          <w:szCs w:val="28"/>
        </w:rPr>
        <w:t>7</w:t>
      </w:r>
      <w:r>
        <w:rPr>
          <w:rFonts w:ascii="Times New Roman" w:eastAsia="Calibri" w:hAnsi="Times New Roman" w:cs="Times New Roman"/>
          <w:bCs/>
          <w:sz w:val="28"/>
          <w:szCs w:val="28"/>
        </w:rPr>
        <w:t>,</w:t>
      </w:r>
      <w:r w:rsidR="00CD7C93">
        <w:rPr>
          <w:rFonts w:ascii="Times New Roman" w:eastAsia="Calibri" w:hAnsi="Times New Roman" w:cs="Times New Roman"/>
          <w:bCs/>
          <w:sz w:val="28"/>
          <w:szCs w:val="28"/>
        </w:rPr>
        <w:t>1</w:t>
      </w:r>
      <w:r>
        <w:rPr>
          <w:rFonts w:ascii="Times New Roman" w:eastAsia="Calibri" w:hAnsi="Times New Roman" w:cs="Times New Roman"/>
          <w:bCs/>
          <w:sz w:val="28"/>
          <w:szCs w:val="28"/>
        </w:rPr>
        <w:t xml:space="preserve"> % и </w:t>
      </w:r>
      <w:r w:rsidR="000C015C" w:rsidRPr="000C015C">
        <w:rPr>
          <w:rFonts w:ascii="Times New Roman" w:eastAsia="Calibri" w:hAnsi="Times New Roman" w:cs="Times New Roman"/>
          <w:bCs/>
          <w:sz w:val="28"/>
          <w:szCs w:val="28"/>
        </w:rPr>
        <w:t>679,4</w:t>
      </w:r>
      <w:r w:rsidRPr="000C015C">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rPr>
        <w:t>млн. рублей.</w:t>
      </w:r>
    </w:p>
    <w:p w:rsidR="004F185B" w:rsidRDefault="00661279">
      <w:pP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Наиболее динамичное развитие прогнозируется по видам экономической деятельности, базирующимся на существующих в районе сырьевых</w:t>
      </w:r>
      <w:r w:rsidR="006D139B">
        <w:rPr>
          <w:rFonts w:ascii="Times New Roman" w:eastAsia="Calibri" w:hAnsi="Times New Roman" w:cs="Times New Roman"/>
          <w:sz w:val="28"/>
          <w:szCs w:val="28"/>
        </w:rPr>
        <w:t xml:space="preserve"> и природных</w:t>
      </w:r>
      <w:r>
        <w:rPr>
          <w:rFonts w:ascii="Times New Roman" w:eastAsia="Calibri" w:hAnsi="Times New Roman" w:cs="Times New Roman"/>
          <w:sz w:val="28"/>
          <w:szCs w:val="28"/>
        </w:rPr>
        <w:t xml:space="preserve"> ресурсах.</w:t>
      </w:r>
    </w:p>
    <w:p w:rsidR="004F185B" w:rsidRDefault="00661279">
      <w:pP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Сдерживающими факторами в промышленном производстве могут оказаться риски, связанные с: </w:t>
      </w:r>
    </w:p>
    <w:p w:rsidR="006D139B" w:rsidRPr="005541C4" w:rsidRDefault="006D139B" w:rsidP="006D139B">
      <w:pPr>
        <w:widowControl w:val="0"/>
        <w:tabs>
          <w:tab w:val="left" w:pos="1134"/>
        </w:tabs>
        <w:spacing w:after="0" w:line="240" w:lineRule="auto"/>
        <w:ind w:left="709"/>
        <w:jc w:val="both"/>
        <w:rPr>
          <w:rFonts w:ascii="Times New Roman" w:hAnsi="Times New Roman"/>
          <w:sz w:val="28"/>
          <w:szCs w:val="28"/>
        </w:rPr>
      </w:pPr>
      <w:r w:rsidRPr="005541C4">
        <w:rPr>
          <w:rFonts w:ascii="Times New Roman" w:eastAsia="Times New Roman" w:hAnsi="Times New Roman"/>
          <w:sz w:val="28"/>
          <w:szCs w:val="28"/>
          <w:lang w:eastAsia="ru-RU"/>
        </w:rPr>
        <w:t>ограничениями введения санкций против России;</w:t>
      </w:r>
    </w:p>
    <w:p w:rsidR="006D139B" w:rsidRDefault="006D139B">
      <w:pP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нестабильной конъюнктурой мировых рынков сырья;</w:t>
      </w:r>
    </w:p>
    <w:p w:rsidR="004F185B" w:rsidRDefault="00661279">
      <w:pP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снижением потребительского спроса;</w:t>
      </w:r>
    </w:p>
    <w:p w:rsidR="004F185B" w:rsidRDefault="00661279">
      <w:pP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низкой инвестиционной активностью;</w:t>
      </w:r>
    </w:p>
    <w:p w:rsidR="004F185B" w:rsidRDefault="00661279">
      <w:pP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высоким уровнем тарифов на услуги естественных монополий;</w:t>
      </w:r>
    </w:p>
    <w:p w:rsidR="004F185B" w:rsidRDefault="00661279">
      <w:pP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износом и старением основных фондов;</w:t>
      </w:r>
    </w:p>
    <w:p w:rsidR="004F185B" w:rsidRDefault="00661279">
      <w:pP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недостатком квалифицированной рабочей силы и т.д.</w:t>
      </w:r>
    </w:p>
    <w:p w:rsidR="004F185B" w:rsidRDefault="00661279">
      <w:pP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По базовому варианту прогноза предусмотрено воздействие следующих факторов стимулирующего характера:</w:t>
      </w:r>
    </w:p>
    <w:p w:rsidR="004F185B" w:rsidRDefault="00661279">
      <w:pP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рост объемов промышленного производства в отраслях, ориентированных на собственные сырьевые ресурсы и внутренний спрос; </w:t>
      </w:r>
    </w:p>
    <w:p w:rsidR="004F185B" w:rsidRDefault="00661279">
      <w:pP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повышение производительности труда;</w:t>
      </w:r>
    </w:p>
    <w:p w:rsidR="004F185B" w:rsidRDefault="00661279">
      <w:pP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наличие запаса производственных мощностей;</w:t>
      </w:r>
    </w:p>
    <w:p w:rsidR="004F185B" w:rsidRDefault="00661279">
      <w:pP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улучшение инвестиционного климата;</w:t>
      </w:r>
    </w:p>
    <w:p w:rsidR="004F185B" w:rsidRDefault="00661279">
      <w:pP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поддержка развития предпринимательства и конкурентной среды.</w:t>
      </w:r>
    </w:p>
    <w:p w:rsidR="004F185B" w:rsidRDefault="00661279">
      <w:pP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Объем отгруженных товаров по виду деятельности «добыча полезных ископаемых» прогнозируется в 202</w:t>
      </w:r>
      <w:r w:rsidR="000C015C">
        <w:rPr>
          <w:rFonts w:ascii="Times New Roman" w:eastAsia="Calibri" w:hAnsi="Times New Roman" w:cs="Times New Roman"/>
          <w:sz w:val="28"/>
          <w:szCs w:val="28"/>
        </w:rPr>
        <w:t>4</w:t>
      </w:r>
      <w:r>
        <w:rPr>
          <w:rFonts w:ascii="Times New Roman" w:eastAsia="Calibri" w:hAnsi="Times New Roman" w:cs="Times New Roman"/>
          <w:sz w:val="28"/>
          <w:szCs w:val="28"/>
        </w:rPr>
        <w:t xml:space="preserve"> году, по ба</w:t>
      </w:r>
      <w:r w:rsidR="000C015C">
        <w:rPr>
          <w:rFonts w:ascii="Times New Roman" w:eastAsia="Calibri" w:hAnsi="Times New Roman" w:cs="Times New Roman"/>
          <w:sz w:val="28"/>
          <w:szCs w:val="28"/>
        </w:rPr>
        <w:t>зовому варианту, в сумме 1294,9 млн</w:t>
      </w:r>
      <w:r>
        <w:rPr>
          <w:rFonts w:ascii="Times New Roman" w:eastAsia="Calibri" w:hAnsi="Times New Roman" w:cs="Times New Roman"/>
          <w:sz w:val="28"/>
          <w:szCs w:val="28"/>
        </w:rPr>
        <w:t xml:space="preserve"> рублей, или </w:t>
      </w:r>
      <w:r w:rsidR="000C015C">
        <w:rPr>
          <w:rFonts w:ascii="Times New Roman" w:eastAsia="Calibri" w:hAnsi="Times New Roman" w:cs="Times New Roman"/>
          <w:sz w:val="28"/>
          <w:szCs w:val="28"/>
        </w:rPr>
        <w:t>117,4</w:t>
      </w:r>
      <w:r>
        <w:rPr>
          <w:rFonts w:ascii="Times New Roman" w:eastAsia="Calibri" w:hAnsi="Times New Roman" w:cs="Times New Roman"/>
          <w:sz w:val="28"/>
          <w:szCs w:val="28"/>
        </w:rPr>
        <w:t>% к уровню 202</w:t>
      </w:r>
      <w:r w:rsidR="000C015C">
        <w:rPr>
          <w:rFonts w:ascii="Times New Roman" w:eastAsia="Calibri" w:hAnsi="Times New Roman" w:cs="Times New Roman"/>
          <w:sz w:val="28"/>
          <w:szCs w:val="28"/>
        </w:rPr>
        <w:t>3</w:t>
      </w:r>
      <w:r>
        <w:rPr>
          <w:rFonts w:ascii="Times New Roman" w:eastAsia="Calibri" w:hAnsi="Times New Roman" w:cs="Times New Roman"/>
          <w:sz w:val="28"/>
          <w:szCs w:val="28"/>
        </w:rPr>
        <w:t xml:space="preserve"> года. </w:t>
      </w:r>
    </w:p>
    <w:p w:rsidR="004F185B" w:rsidRDefault="00661279">
      <w:pP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Прирост объемов будет обеспечен за счет увеличения объемов добычи угля на </w:t>
      </w:r>
      <w:r w:rsidR="000C015C" w:rsidRPr="000C015C">
        <w:rPr>
          <w:rFonts w:ascii="Times New Roman" w:eastAsia="Calibri" w:hAnsi="Times New Roman" w:cs="Times New Roman"/>
          <w:sz w:val="28"/>
          <w:szCs w:val="28"/>
        </w:rPr>
        <w:t>11,7</w:t>
      </w:r>
      <w:r w:rsidR="000C015C">
        <w:rPr>
          <w:rFonts w:ascii="Times New Roman" w:eastAsia="Calibri" w:hAnsi="Times New Roman" w:cs="Times New Roman"/>
          <w:sz w:val="28"/>
          <w:szCs w:val="28"/>
        </w:rPr>
        <w:t>%.</w:t>
      </w:r>
      <w:r w:rsidRPr="000C015C">
        <w:rPr>
          <w:rFonts w:ascii="Times New Roman" w:eastAsia="Calibri" w:hAnsi="Times New Roman" w:cs="Times New Roman"/>
          <w:sz w:val="28"/>
          <w:szCs w:val="28"/>
        </w:rPr>
        <w:t xml:space="preserve"> </w:t>
      </w:r>
    </w:p>
    <w:p w:rsidR="004F185B" w:rsidRDefault="000E2F26">
      <w:pPr>
        <w:spacing w:after="0" w:line="240" w:lineRule="auto"/>
        <w:ind w:firstLine="709"/>
        <w:contextualSpacing/>
        <w:jc w:val="both"/>
        <w:rPr>
          <w:rFonts w:ascii="Times New Roman" w:eastAsia="Calibri" w:hAnsi="Times New Roman" w:cs="Times New Roman"/>
          <w:sz w:val="28"/>
          <w:szCs w:val="28"/>
        </w:rPr>
      </w:pPr>
      <w:r w:rsidRPr="005541C4">
        <w:rPr>
          <w:rFonts w:ascii="Times New Roman" w:hAnsi="Times New Roman"/>
          <w:sz w:val="28"/>
          <w:szCs w:val="28"/>
        </w:rPr>
        <w:t>В обрабатывающем секторе рост объемов производства в сопоставимых ценах за 2025–202</w:t>
      </w:r>
      <w:r>
        <w:rPr>
          <w:rFonts w:ascii="Times New Roman" w:hAnsi="Times New Roman"/>
          <w:sz w:val="28"/>
          <w:szCs w:val="28"/>
        </w:rPr>
        <w:t>7</w:t>
      </w:r>
      <w:r w:rsidRPr="005541C4">
        <w:rPr>
          <w:rFonts w:ascii="Times New Roman" w:hAnsi="Times New Roman"/>
          <w:sz w:val="28"/>
          <w:szCs w:val="28"/>
        </w:rPr>
        <w:t xml:space="preserve"> годы прогнозируется по базовому варианту на уровне </w:t>
      </w:r>
      <w:r w:rsidR="006D5616">
        <w:rPr>
          <w:rFonts w:ascii="Times New Roman" w:hAnsi="Times New Roman"/>
          <w:sz w:val="28"/>
          <w:szCs w:val="28"/>
        </w:rPr>
        <w:t>109,6</w:t>
      </w:r>
      <w:r w:rsidRPr="005541C4">
        <w:rPr>
          <w:rFonts w:ascii="Times New Roman" w:hAnsi="Times New Roman"/>
          <w:sz w:val="28"/>
          <w:szCs w:val="28"/>
        </w:rPr>
        <w:t xml:space="preserve"> % к уровню 2024 года</w:t>
      </w:r>
    </w:p>
    <w:p w:rsidR="004F185B" w:rsidRDefault="00661279">
      <w:pP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Объем отгруженных товаров по виду деятельности «обеспечение электрической энергией, газом и паром; кондиционирование воздуха» в 202</w:t>
      </w:r>
      <w:r w:rsidR="006D5616">
        <w:rPr>
          <w:rFonts w:ascii="Times New Roman" w:eastAsia="Calibri" w:hAnsi="Times New Roman" w:cs="Times New Roman"/>
          <w:sz w:val="28"/>
          <w:szCs w:val="28"/>
        </w:rPr>
        <w:t>4</w:t>
      </w:r>
      <w:r>
        <w:rPr>
          <w:rFonts w:ascii="Times New Roman" w:eastAsia="Calibri" w:hAnsi="Times New Roman" w:cs="Times New Roman"/>
          <w:sz w:val="28"/>
          <w:szCs w:val="28"/>
        </w:rPr>
        <w:t xml:space="preserve"> году прогнозируется в действующих ценах в сумме </w:t>
      </w:r>
      <w:r w:rsidR="00323770" w:rsidRPr="00323770">
        <w:rPr>
          <w:rFonts w:ascii="Times New Roman" w:eastAsia="Calibri" w:hAnsi="Times New Roman" w:cs="Times New Roman"/>
          <w:sz w:val="28"/>
          <w:szCs w:val="28"/>
        </w:rPr>
        <w:t>592133,9 тыс</w:t>
      </w:r>
      <w:r>
        <w:rPr>
          <w:rFonts w:ascii="Times New Roman" w:eastAsia="Calibri" w:hAnsi="Times New Roman" w:cs="Times New Roman"/>
          <w:sz w:val="28"/>
          <w:szCs w:val="28"/>
        </w:rPr>
        <w:t>. рублей, или 10</w:t>
      </w:r>
      <w:r w:rsidR="006D5616">
        <w:rPr>
          <w:rFonts w:ascii="Times New Roman" w:eastAsia="Calibri" w:hAnsi="Times New Roman" w:cs="Times New Roman"/>
          <w:sz w:val="28"/>
          <w:szCs w:val="28"/>
        </w:rPr>
        <w:t>7</w:t>
      </w:r>
      <w:r>
        <w:rPr>
          <w:rFonts w:ascii="Times New Roman" w:eastAsia="Calibri" w:hAnsi="Times New Roman" w:cs="Times New Roman"/>
          <w:sz w:val="28"/>
          <w:szCs w:val="28"/>
        </w:rPr>
        <w:t>,1 % к уровню 202</w:t>
      </w:r>
      <w:r w:rsidR="006D5616">
        <w:rPr>
          <w:rFonts w:ascii="Times New Roman" w:eastAsia="Calibri" w:hAnsi="Times New Roman" w:cs="Times New Roman"/>
          <w:sz w:val="28"/>
          <w:szCs w:val="28"/>
        </w:rPr>
        <w:t>3</w:t>
      </w:r>
      <w:r>
        <w:rPr>
          <w:rFonts w:ascii="Times New Roman" w:eastAsia="Calibri" w:hAnsi="Times New Roman" w:cs="Times New Roman"/>
          <w:sz w:val="28"/>
          <w:szCs w:val="28"/>
        </w:rPr>
        <w:t xml:space="preserve"> года. По данному виду деятельности объемов производства по прогнозу составит к уровню 202</w:t>
      </w:r>
      <w:r w:rsidR="006D5616">
        <w:rPr>
          <w:rFonts w:ascii="Times New Roman" w:eastAsia="Calibri" w:hAnsi="Times New Roman" w:cs="Times New Roman"/>
          <w:sz w:val="28"/>
          <w:szCs w:val="28"/>
        </w:rPr>
        <w:t>3</w:t>
      </w:r>
      <w:r>
        <w:rPr>
          <w:rFonts w:ascii="Times New Roman" w:eastAsia="Calibri" w:hAnsi="Times New Roman" w:cs="Times New Roman"/>
          <w:sz w:val="28"/>
          <w:szCs w:val="28"/>
        </w:rPr>
        <w:t xml:space="preserve"> года: в 202</w:t>
      </w:r>
      <w:r w:rsidR="006D5616">
        <w:rPr>
          <w:rFonts w:ascii="Times New Roman" w:eastAsia="Calibri" w:hAnsi="Times New Roman" w:cs="Times New Roman"/>
          <w:sz w:val="28"/>
          <w:szCs w:val="28"/>
        </w:rPr>
        <w:t>5</w:t>
      </w:r>
      <w:r>
        <w:rPr>
          <w:rFonts w:ascii="Times New Roman" w:eastAsia="Calibri" w:hAnsi="Times New Roman" w:cs="Times New Roman"/>
          <w:sz w:val="28"/>
          <w:szCs w:val="28"/>
        </w:rPr>
        <w:t>-10</w:t>
      </w:r>
      <w:r w:rsidR="006D5616">
        <w:rPr>
          <w:rFonts w:ascii="Times New Roman" w:eastAsia="Calibri" w:hAnsi="Times New Roman" w:cs="Times New Roman"/>
          <w:sz w:val="28"/>
          <w:szCs w:val="28"/>
        </w:rPr>
        <w:t>6,1</w:t>
      </w:r>
      <w:r>
        <w:rPr>
          <w:rFonts w:ascii="Times New Roman" w:eastAsia="Calibri" w:hAnsi="Times New Roman" w:cs="Times New Roman"/>
          <w:sz w:val="28"/>
          <w:szCs w:val="28"/>
        </w:rPr>
        <w:t>%, в 202</w:t>
      </w:r>
      <w:r w:rsidR="006D5616">
        <w:rPr>
          <w:rFonts w:ascii="Times New Roman" w:eastAsia="Calibri" w:hAnsi="Times New Roman" w:cs="Times New Roman"/>
          <w:sz w:val="28"/>
          <w:szCs w:val="28"/>
        </w:rPr>
        <w:t>6</w:t>
      </w:r>
      <w:r>
        <w:rPr>
          <w:rFonts w:ascii="Times New Roman" w:eastAsia="Calibri" w:hAnsi="Times New Roman" w:cs="Times New Roman"/>
          <w:sz w:val="28"/>
          <w:szCs w:val="28"/>
        </w:rPr>
        <w:t xml:space="preserve"> году -10</w:t>
      </w:r>
      <w:r w:rsidR="006D5616">
        <w:rPr>
          <w:rFonts w:ascii="Times New Roman" w:eastAsia="Calibri" w:hAnsi="Times New Roman" w:cs="Times New Roman"/>
          <w:sz w:val="28"/>
          <w:szCs w:val="28"/>
        </w:rPr>
        <w:t>5</w:t>
      </w:r>
      <w:r>
        <w:rPr>
          <w:rFonts w:ascii="Times New Roman" w:eastAsia="Calibri" w:hAnsi="Times New Roman" w:cs="Times New Roman"/>
          <w:sz w:val="28"/>
          <w:szCs w:val="28"/>
        </w:rPr>
        <w:t>,</w:t>
      </w:r>
      <w:r w:rsidR="006D5616">
        <w:rPr>
          <w:rFonts w:ascii="Times New Roman" w:eastAsia="Calibri" w:hAnsi="Times New Roman" w:cs="Times New Roman"/>
          <w:sz w:val="28"/>
          <w:szCs w:val="28"/>
        </w:rPr>
        <w:t>2</w:t>
      </w:r>
      <w:r>
        <w:rPr>
          <w:rFonts w:ascii="Times New Roman" w:eastAsia="Calibri" w:hAnsi="Times New Roman" w:cs="Times New Roman"/>
          <w:sz w:val="28"/>
          <w:szCs w:val="28"/>
        </w:rPr>
        <w:t>%, в 2024 году 10</w:t>
      </w:r>
      <w:r w:rsidR="006D5616">
        <w:rPr>
          <w:rFonts w:ascii="Times New Roman" w:eastAsia="Calibri" w:hAnsi="Times New Roman" w:cs="Times New Roman"/>
          <w:sz w:val="28"/>
          <w:szCs w:val="28"/>
        </w:rPr>
        <w:t>6</w:t>
      </w:r>
      <w:r>
        <w:rPr>
          <w:rFonts w:ascii="Times New Roman" w:eastAsia="Calibri" w:hAnsi="Times New Roman" w:cs="Times New Roman"/>
          <w:sz w:val="28"/>
          <w:szCs w:val="28"/>
        </w:rPr>
        <w:t>,</w:t>
      </w:r>
      <w:r w:rsidR="006D5616">
        <w:rPr>
          <w:rFonts w:ascii="Times New Roman" w:eastAsia="Calibri" w:hAnsi="Times New Roman" w:cs="Times New Roman"/>
          <w:sz w:val="28"/>
          <w:szCs w:val="28"/>
        </w:rPr>
        <w:t>5</w:t>
      </w:r>
      <w:r>
        <w:rPr>
          <w:rFonts w:ascii="Times New Roman" w:eastAsia="Calibri" w:hAnsi="Times New Roman" w:cs="Times New Roman"/>
          <w:sz w:val="28"/>
          <w:szCs w:val="28"/>
        </w:rPr>
        <w:t>%.</w:t>
      </w:r>
    </w:p>
    <w:p w:rsidR="004F185B" w:rsidRDefault="004F185B">
      <w:pPr>
        <w:spacing w:after="0" w:line="240" w:lineRule="auto"/>
        <w:ind w:firstLine="709"/>
        <w:contextualSpacing/>
        <w:jc w:val="both"/>
        <w:rPr>
          <w:rFonts w:ascii="Times New Roman" w:eastAsia="Calibri" w:hAnsi="Times New Roman" w:cs="Times New Roman"/>
          <w:sz w:val="28"/>
          <w:szCs w:val="28"/>
        </w:rPr>
      </w:pPr>
    </w:p>
    <w:p w:rsidR="006D5616" w:rsidRDefault="006D5616">
      <w:pPr>
        <w:spacing w:after="0" w:line="240" w:lineRule="auto"/>
        <w:ind w:firstLine="709"/>
        <w:contextualSpacing/>
        <w:jc w:val="center"/>
        <w:rPr>
          <w:rFonts w:ascii="Times New Roman" w:eastAsia="Times New Roman" w:hAnsi="Times New Roman" w:cs="Times New Roman"/>
          <w:b/>
          <w:sz w:val="28"/>
          <w:szCs w:val="28"/>
          <w:lang w:eastAsia="ru-RU"/>
        </w:rPr>
      </w:pPr>
    </w:p>
    <w:p w:rsidR="004F185B" w:rsidRDefault="00661279">
      <w:pPr>
        <w:spacing w:after="0" w:line="240" w:lineRule="auto"/>
        <w:ind w:firstLine="709"/>
        <w:contextualSpacing/>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Сельское хозяйство</w:t>
      </w:r>
    </w:p>
    <w:p w:rsidR="004F185B" w:rsidRDefault="004F185B">
      <w:pPr>
        <w:widowControl w:val="0"/>
        <w:spacing w:after="0" w:line="240" w:lineRule="auto"/>
        <w:ind w:firstLine="709"/>
        <w:jc w:val="center"/>
        <w:rPr>
          <w:rFonts w:ascii="Times New Roman" w:eastAsia="Times New Roman" w:hAnsi="Times New Roman" w:cs="Times New Roman"/>
          <w:b/>
          <w:sz w:val="28"/>
          <w:szCs w:val="28"/>
          <w:lang w:eastAsia="ru-RU"/>
        </w:rPr>
      </w:pPr>
    </w:p>
    <w:p w:rsidR="004F185B" w:rsidRDefault="00661279">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Агропромышленный комплекс и его базовая отрасль – сельское хозяйство являются системообразующими сферами экономики муниципального района «Дульдургинский район», формирующими агропродовольственный рынок, продовольственную и экономическую безопасность, трудовой и поселенческий потенциал сельских территорий. </w:t>
      </w:r>
    </w:p>
    <w:p w:rsidR="004F185B" w:rsidRDefault="00661279">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202</w:t>
      </w:r>
      <w:r w:rsidRPr="00E366FA">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году объем производства продукции сельского хозяйства во всех категориях хозяйств составил </w:t>
      </w:r>
      <w:r w:rsidRPr="00E366FA">
        <w:rPr>
          <w:rFonts w:ascii="Times New Roman" w:eastAsia="Times New Roman" w:hAnsi="Times New Roman" w:cs="Times New Roman"/>
          <w:sz w:val="28"/>
          <w:szCs w:val="28"/>
          <w:lang w:eastAsia="ru-RU"/>
        </w:rPr>
        <w:t>909,5</w:t>
      </w:r>
      <w:r>
        <w:rPr>
          <w:rFonts w:ascii="Times New Roman" w:eastAsia="Times New Roman" w:hAnsi="Times New Roman" w:cs="Times New Roman"/>
          <w:sz w:val="28"/>
          <w:szCs w:val="28"/>
          <w:lang w:eastAsia="ru-RU"/>
        </w:rPr>
        <w:t xml:space="preserve"> млн. рублей, или 105% к уровню </w:t>
      </w:r>
      <w:r w:rsidRPr="00E366FA">
        <w:rPr>
          <w:rFonts w:ascii="Times New Roman" w:eastAsia="Times New Roman" w:hAnsi="Times New Roman" w:cs="Times New Roman"/>
          <w:sz w:val="28"/>
          <w:szCs w:val="28"/>
          <w:lang w:eastAsia="ru-RU"/>
        </w:rPr>
        <w:t>2022</w:t>
      </w:r>
      <w:r>
        <w:rPr>
          <w:rFonts w:ascii="Times New Roman" w:eastAsia="Times New Roman" w:hAnsi="Times New Roman" w:cs="Times New Roman"/>
          <w:sz w:val="28"/>
          <w:szCs w:val="28"/>
          <w:lang w:eastAsia="ru-RU"/>
        </w:rPr>
        <w:t xml:space="preserve"> года, в том числе  индекс производства продукции растениеводства – 1</w:t>
      </w:r>
      <w:r w:rsidRPr="00E366FA">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1% к уровню 20</w:t>
      </w:r>
      <w:r w:rsidRPr="00E366FA">
        <w:rPr>
          <w:rFonts w:ascii="Times New Roman" w:eastAsia="Times New Roman" w:hAnsi="Times New Roman" w:cs="Times New Roman"/>
          <w:sz w:val="28"/>
          <w:szCs w:val="28"/>
          <w:lang w:eastAsia="ru-RU"/>
        </w:rPr>
        <w:t>21</w:t>
      </w:r>
      <w:r>
        <w:rPr>
          <w:rFonts w:ascii="Times New Roman" w:eastAsia="Times New Roman" w:hAnsi="Times New Roman" w:cs="Times New Roman"/>
          <w:sz w:val="28"/>
          <w:szCs w:val="28"/>
          <w:lang w:eastAsia="ru-RU"/>
        </w:rPr>
        <w:t xml:space="preserve"> года, продукции животноводства – 101,7%. </w:t>
      </w:r>
    </w:p>
    <w:p w:rsidR="004F185B" w:rsidRDefault="00661279">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хозяйствах всех категорий валовый сбор зерна составил 2</w:t>
      </w:r>
      <w:r w:rsidRPr="00E366FA">
        <w:rPr>
          <w:rFonts w:ascii="Times New Roman" w:eastAsia="Times New Roman" w:hAnsi="Times New Roman" w:cs="Times New Roman"/>
          <w:sz w:val="28"/>
          <w:szCs w:val="28"/>
          <w:lang w:eastAsia="ru-RU"/>
        </w:rPr>
        <w:t>66</w:t>
      </w:r>
      <w:r>
        <w:rPr>
          <w:rFonts w:ascii="Times New Roman" w:eastAsia="Times New Roman" w:hAnsi="Times New Roman" w:cs="Times New Roman"/>
          <w:sz w:val="28"/>
          <w:szCs w:val="28"/>
          <w:lang w:eastAsia="ru-RU"/>
        </w:rPr>
        <w:t>, 4 тонн (</w:t>
      </w:r>
      <w:r w:rsidRPr="00E366FA">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46,4% к уровню 20</w:t>
      </w:r>
      <w:r w:rsidRPr="00E616B9">
        <w:rPr>
          <w:rFonts w:ascii="Times New Roman" w:eastAsia="Times New Roman" w:hAnsi="Times New Roman" w:cs="Times New Roman"/>
          <w:sz w:val="28"/>
          <w:szCs w:val="28"/>
          <w:lang w:eastAsia="ru-RU"/>
        </w:rPr>
        <w:t>21</w:t>
      </w:r>
      <w:r>
        <w:rPr>
          <w:rFonts w:ascii="Times New Roman" w:eastAsia="Times New Roman" w:hAnsi="Times New Roman" w:cs="Times New Roman"/>
          <w:sz w:val="28"/>
          <w:szCs w:val="28"/>
          <w:lang w:eastAsia="ru-RU"/>
        </w:rPr>
        <w:t xml:space="preserve"> года), накопано 2</w:t>
      </w:r>
      <w:r w:rsidRPr="00E616B9">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1</w:t>
      </w:r>
      <w:r w:rsidRPr="00E616B9">
        <w:rPr>
          <w:rFonts w:ascii="Times New Roman" w:eastAsia="Times New Roman" w:hAnsi="Times New Roman" w:cs="Times New Roman"/>
          <w:sz w:val="28"/>
          <w:szCs w:val="28"/>
          <w:lang w:eastAsia="ru-RU"/>
        </w:rPr>
        <w:t>9</w:t>
      </w:r>
      <w:r>
        <w:rPr>
          <w:rFonts w:ascii="Times New Roman" w:eastAsia="Times New Roman" w:hAnsi="Times New Roman" w:cs="Times New Roman"/>
          <w:sz w:val="28"/>
          <w:szCs w:val="28"/>
          <w:lang w:eastAsia="ru-RU"/>
        </w:rPr>
        <w:t xml:space="preserve">,3 тонн картофеля (98,9%),собрано 200,5 тонн овощей (92,7%). </w:t>
      </w:r>
    </w:p>
    <w:p w:rsidR="004F185B" w:rsidRDefault="00E13F87">
      <w:pPr>
        <w:widowControl w:val="0"/>
        <w:spacing w:after="0" w:line="240" w:lineRule="auto"/>
        <w:ind w:firstLine="709"/>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Динамика</w:t>
      </w:r>
      <w:r w:rsidR="00661279">
        <w:rPr>
          <w:rFonts w:ascii="Times New Roman" w:eastAsia="Times New Roman" w:hAnsi="Times New Roman" w:cs="Times New Roman"/>
          <w:sz w:val="28"/>
          <w:szCs w:val="28"/>
          <w:lang w:eastAsia="ru-RU"/>
        </w:rPr>
        <w:t xml:space="preserve"> производства </w:t>
      </w:r>
      <w:r w:rsidR="009C4228">
        <w:rPr>
          <w:rFonts w:ascii="Times New Roman" w:eastAsia="Times New Roman" w:hAnsi="Times New Roman" w:cs="Times New Roman"/>
          <w:sz w:val="28"/>
          <w:szCs w:val="28"/>
          <w:lang w:eastAsia="ru-RU"/>
        </w:rPr>
        <w:t xml:space="preserve">в 2023 </w:t>
      </w:r>
      <w:r w:rsidR="00661279">
        <w:rPr>
          <w:rFonts w:ascii="Times New Roman" w:eastAsia="Times New Roman" w:hAnsi="Times New Roman" w:cs="Times New Roman"/>
          <w:sz w:val="28"/>
          <w:szCs w:val="28"/>
          <w:lang w:eastAsia="ru-RU"/>
        </w:rPr>
        <w:t xml:space="preserve">продукции животноводства во всех категориях хозяйств </w:t>
      </w:r>
      <w:r w:rsidR="00EF1BC7">
        <w:rPr>
          <w:rFonts w:ascii="Times New Roman" w:eastAsia="Times New Roman" w:hAnsi="Times New Roman" w:cs="Times New Roman"/>
          <w:sz w:val="28"/>
          <w:szCs w:val="28"/>
          <w:lang w:eastAsia="ru-RU"/>
        </w:rPr>
        <w:t>сохранялся</w:t>
      </w:r>
      <w:r w:rsidR="009C4228">
        <w:rPr>
          <w:rFonts w:ascii="Times New Roman" w:eastAsia="Times New Roman" w:hAnsi="Times New Roman" w:cs="Times New Roman"/>
          <w:sz w:val="28"/>
          <w:szCs w:val="28"/>
          <w:lang w:eastAsia="ru-RU"/>
        </w:rPr>
        <w:t xml:space="preserve"> на уровне </w:t>
      </w:r>
      <w:r w:rsidR="00661279">
        <w:rPr>
          <w:rFonts w:ascii="Times New Roman" w:eastAsia="Times New Roman" w:hAnsi="Times New Roman" w:cs="Times New Roman"/>
          <w:sz w:val="28"/>
          <w:szCs w:val="28"/>
          <w:lang w:eastAsia="ru-RU"/>
        </w:rPr>
        <w:t>20</w:t>
      </w:r>
      <w:r w:rsidR="009C4228">
        <w:rPr>
          <w:rFonts w:ascii="Times New Roman" w:eastAsia="Times New Roman" w:hAnsi="Times New Roman" w:cs="Times New Roman"/>
          <w:sz w:val="28"/>
          <w:szCs w:val="28"/>
          <w:lang w:eastAsia="ru-RU"/>
        </w:rPr>
        <w:t>22</w:t>
      </w:r>
      <w:r w:rsidR="00661279">
        <w:rPr>
          <w:rFonts w:ascii="Times New Roman" w:eastAsia="Times New Roman" w:hAnsi="Times New Roman" w:cs="Times New Roman"/>
          <w:sz w:val="28"/>
          <w:szCs w:val="28"/>
          <w:lang w:eastAsia="ru-RU"/>
        </w:rPr>
        <w:t xml:space="preserve"> года.</w:t>
      </w:r>
      <w:r w:rsidR="00661279">
        <w:rPr>
          <w:rFonts w:ascii="Times New Roman" w:eastAsia="Calibri" w:hAnsi="Times New Roman" w:cs="Times New Roman"/>
          <w:sz w:val="28"/>
          <w:szCs w:val="28"/>
        </w:rPr>
        <w:t xml:space="preserve"> </w:t>
      </w:r>
    </w:p>
    <w:p w:rsidR="004F185B" w:rsidRDefault="00661279">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животноводстве района в хозяйствах всех категорий в 202</w:t>
      </w:r>
      <w:r w:rsidR="008D5F15" w:rsidRPr="008D5F15">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году произведено скота и птицы на убой в живом весе </w:t>
      </w:r>
      <w:r w:rsidR="008D5F15" w:rsidRPr="008D5F15">
        <w:rPr>
          <w:rFonts w:ascii="Times New Roman" w:eastAsia="Times New Roman" w:hAnsi="Times New Roman" w:cs="Times New Roman"/>
          <w:sz w:val="28"/>
          <w:szCs w:val="28"/>
          <w:lang w:eastAsia="ru-RU"/>
        </w:rPr>
        <w:t>3591</w:t>
      </w:r>
      <w:r>
        <w:rPr>
          <w:rFonts w:ascii="Times New Roman" w:eastAsia="Times New Roman" w:hAnsi="Times New Roman" w:cs="Times New Roman"/>
          <w:sz w:val="28"/>
          <w:szCs w:val="28"/>
          <w:lang w:eastAsia="ru-RU"/>
        </w:rPr>
        <w:t xml:space="preserve"> тонн (</w:t>
      </w:r>
      <w:r w:rsidR="008D5F15" w:rsidRPr="008D5F15">
        <w:rPr>
          <w:rFonts w:ascii="Times New Roman" w:eastAsia="Times New Roman" w:hAnsi="Times New Roman" w:cs="Times New Roman"/>
          <w:sz w:val="28"/>
          <w:szCs w:val="28"/>
          <w:lang w:eastAsia="ru-RU"/>
        </w:rPr>
        <w:t>89.4</w:t>
      </w:r>
      <w:r>
        <w:rPr>
          <w:rFonts w:ascii="Times New Roman" w:eastAsia="Times New Roman" w:hAnsi="Times New Roman" w:cs="Times New Roman"/>
          <w:sz w:val="28"/>
          <w:szCs w:val="28"/>
          <w:lang w:eastAsia="ru-RU"/>
        </w:rPr>
        <w:t> % к уровню 20</w:t>
      </w:r>
      <w:r w:rsidR="008D5F15">
        <w:rPr>
          <w:rFonts w:ascii="Times New Roman" w:eastAsia="Times New Roman" w:hAnsi="Times New Roman" w:cs="Times New Roman"/>
          <w:sz w:val="28"/>
          <w:szCs w:val="28"/>
          <w:lang w:eastAsia="ru-RU"/>
        </w:rPr>
        <w:t>22</w:t>
      </w:r>
      <w:r>
        <w:rPr>
          <w:rFonts w:ascii="Times New Roman" w:eastAsia="Times New Roman" w:hAnsi="Times New Roman" w:cs="Times New Roman"/>
          <w:sz w:val="28"/>
          <w:szCs w:val="28"/>
          <w:lang w:eastAsia="ru-RU"/>
        </w:rPr>
        <w:t xml:space="preserve"> года), молока – </w:t>
      </w:r>
      <w:r w:rsidR="008D5F15" w:rsidRPr="008D5F15">
        <w:rPr>
          <w:rFonts w:ascii="Times New Roman" w:eastAsia="Times New Roman" w:hAnsi="Times New Roman" w:cs="Times New Roman"/>
          <w:sz w:val="28"/>
          <w:szCs w:val="28"/>
          <w:lang w:eastAsia="ru-RU"/>
        </w:rPr>
        <w:t>15404</w:t>
      </w:r>
      <w:r>
        <w:rPr>
          <w:rFonts w:ascii="Times New Roman" w:eastAsia="Times New Roman" w:hAnsi="Times New Roman" w:cs="Times New Roman"/>
          <w:sz w:val="28"/>
          <w:szCs w:val="28"/>
          <w:lang w:eastAsia="ru-RU"/>
        </w:rPr>
        <w:t xml:space="preserve"> тонн (</w:t>
      </w:r>
      <w:r w:rsidR="008D5F15" w:rsidRPr="008D5F15">
        <w:rPr>
          <w:rFonts w:ascii="Times New Roman" w:eastAsia="Times New Roman" w:hAnsi="Times New Roman" w:cs="Times New Roman"/>
          <w:sz w:val="28"/>
          <w:szCs w:val="28"/>
          <w:lang w:eastAsia="ru-RU"/>
        </w:rPr>
        <w:t>94.9</w:t>
      </w:r>
      <w:r>
        <w:rPr>
          <w:rFonts w:ascii="Times New Roman" w:eastAsia="Times New Roman" w:hAnsi="Times New Roman" w:cs="Times New Roman"/>
          <w:sz w:val="28"/>
          <w:szCs w:val="28"/>
          <w:lang w:eastAsia="ru-RU"/>
        </w:rPr>
        <w:t xml:space="preserve"> %), яиц – </w:t>
      </w:r>
      <w:r w:rsidR="008D5F15" w:rsidRPr="008D5F15">
        <w:rPr>
          <w:rFonts w:ascii="Times New Roman" w:eastAsia="Times New Roman" w:hAnsi="Times New Roman" w:cs="Times New Roman"/>
          <w:sz w:val="28"/>
          <w:szCs w:val="28"/>
          <w:lang w:eastAsia="ru-RU"/>
        </w:rPr>
        <w:t>833</w:t>
      </w:r>
      <w:r>
        <w:rPr>
          <w:rFonts w:ascii="Times New Roman" w:eastAsia="Times New Roman" w:hAnsi="Times New Roman" w:cs="Times New Roman"/>
          <w:sz w:val="28"/>
          <w:szCs w:val="28"/>
          <w:lang w:eastAsia="ru-RU"/>
        </w:rPr>
        <w:t xml:space="preserve"> штук (</w:t>
      </w:r>
      <w:r w:rsidR="008D5F15" w:rsidRPr="008D5F15">
        <w:rPr>
          <w:rFonts w:ascii="Times New Roman" w:eastAsia="Times New Roman" w:hAnsi="Times New Roman" w:cs="Times New Roman"/>
          <w:sz w:val="28"/>
          <w:szCs w:val="28"/>
          <w:lang w:eastAsia="ru-RU"/>
        </w:rPr>
        <w:t>82.3</w:t>
      </w:r>
      <w:r>
        <w:rPr>
          <w:rFonts w:ascii="Times New Roman" w:eastAsia="Times New Roman" w:hAnsi="Times New Roman" w:cs="Times New Roman"/>
          <w:sz w:val="28"/>
          <w:szCs w:val="28"/>
          <w:lang w:eastAsia="ru-RU"/>
        </w:rPr>
        <w:t xml:space="preserve"> %), шерсти – </w:t>
      </w:r>
      <w:r w:rsidR="008D5F15" w:rsidRPr="009C4228">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7,0 тонн (</w:t>
      </w:r>
      <w:r w:rsidR="008D5F15" w:rsidRPr="008D5F15">
        <w:rPr>
          <w:rFonts w:ascii="Times New Roman" w:eastAsia="Times New Roman" w:hAnsi="Times New Roman" w:cs="Times New Roman"/>
          <w:sz w:val="28"/>
          <w:szCs w:val="28"/>
          <w:lang w:eastAsia="ru-RU"/>
        </w:rPr>
        <w:t>78.</w:t>
      </w:r>
      <w:r w:rsidR="008D5F15" w:rsidRPr="009C4228">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 %).</w:t>
      </w:r>
    </w:p>
    <w:p w:rsidR="004F185B" w:rsidRDefault="00661279">
      <w:pPr>
        <w:widowControl w:val="0"/>
        <w:spacing w:after="0" w:line="240" w:lineRule="auto"/>
        <w:ind w:firstLine="709"/>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В 202</w:t>
      </w:r>
      <w:r w:rsidR="009C4228">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году в рамках реализации регионального проекта «Создание системы поддержки фермеров и развитие сельской кооперации победителям конкурсного отбора предоставлена государственная поддержка в виде грантов «Агростартап»). Также оказана поддержка сельскохозяйственным потребительским кооперативам на возмещение части понесенных затрат, связанных с закупкой сельскохозяйственной продукции и приобретением имущества.</w:t>
      </w:r>
      <w:r>
        <w:rPr>
          <w:rFonts w:ascii="Times New Roman" w:eastAsia="Calibri" w:hAnsi="Times New Roman" w:cs="Times New Roman"/>
          <w:sz w:val="28"/>
          <w:szCs w:val="28"/>
        </w:rPr>
        <w:t xml:space="preserve"> </w:t>
      </w:r>
    </w:p>
    <w:p w:rsidR="004F185B" w:rsidRDefault="00661279">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Объем производства сельскохозяйственной продукции в 202</w:t>
      </w:r>
      <w:r w:rsidR="009C4228">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году, по оценке, составит </w:t>
      </w:r>
      <w:r w:rsidR="009C4228">
        <w:rPr>
          <w:rFonts w:ascii="Times New Roman" w:eastAsia="Times New Roman" w:hAnsi="Times New Roman" w:cs="Times New Roman"/>
          <w:sz w:val="28"/>
          <w:szCs w:val="28"/>
          <w:lang w:eastAsia="ru-RU"/>
        </w:rPr>
        <w:t xml:space="preserve">867,8 </w:t>
      </w:r>
      <w:r>
        <w:rPr>
          <w:rFonts w:ascii="Times New Roman" w:eastAsia="Times New Roman" w:hAnsi="Times New Roman" w:cs="Times New Roman"/>
          <w:sz w:val="28"/>
          <w:szCs w:val="28"/>
          <w:lang w:eastAsia="ru-RU"/>
        </w:rPr>
        <w:t>млн. рублей, или 10</w:t>
      </w:r>
      <w:r w:rsidR="009C4228">
        <w:rPr>
          <w:rFonts w:ascii="Times New Roman" w:eastAsia="Times New Roman" w:hAnsi="Times New Roman" w:cs="Times New Roman"/>
          <w:sz w:val="28"/>
          <w:szCs w:val="28"/>
          <w:lang w:eastAsia="ru-RU"/>
        </w:rPr>
        <w:t>0,1</w:t>
      </w:r>
      <w:r>
        <w:rPr>
          <w:rFonts w:ascii="Times New Roman" w:eastAsia="Times New Roman" w:hAnsi="Times New Roman" w:cs="Times New Roman"/>
          <w:sz w:val="28"/>
          <w:szCs w:val="28"/>
          <w:lang w:eastAsia="ru-RU"/>
        </w:rPr>
        <w:t> % к уровню 202</w:t>
      </w:r>
      <w:r w:rsidR="009C4228">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года. При индекс производства продукции растениеводства- </w:t>
      </w:r>
      <w:r w:rsidR="00EF1BC7">
        <w:rPr>
          <w:rFonts w:ascii="Times New Roman" w:eastAsia="Times New Roman" w:hAnsi="Times New Roman" w:cs="Times New Roman"/>
          <w:sz w:val="28"/>
          <w:szCs w:val="28"/>
          <w:lang w:eastAsia="ru-RU"/>
        </w:rPr>
        <w:t>101,0</w:t>
      </w:r>
      <w:r>
        <w:rPr>
          <w:rFonts w:ascii="Times New Roman" w:eastAsia="Times New Roman" w:hAnsi="Times New Roman" w:cs="Times New Roman"/>
          <w:sz w:val="28"/>
          <w:szCs w:val="28"/>
          <w:lang w:eastAsia="ru-RU"/>
        </w:rPr>
        <w:t xml:space="preserve"> %, продукции животноводства – </w:t>
      </w:r>
      <w:r w:rsidR="00EF1BC7">
        <w:rPr>
          <w:rFonts w:ascii="Times New Roman" w:eastAsia="Times New Roman" w:hAnsi="Times New Roman" w:cs="Times New Roman"/>
          <w:sz w:val="28"/>
          <w:szCs w:val="28"/>
          <w:lang w:eastAsia="ru-RU"/>
        </w:rPr>
        <w:t>100,1</w:t>
      </w:r>
      <w:r>
        <w:rPr>
          <w:rFonts w:ascii="Times New Roman" w:eastAsia="Times New Roman" w:hAnsi="Times New Roman" w:cs="Times New Roman"/>
          <w:sz w:val="28"/>
          <w:szCs w:val="28"/>
          <w:lang w:eastAsia="ru-RU"/>
        </w:rPr>
        <w:t> % к уровню 202</w:t>
      </w:r>
      <w:r w:rsidR="00EF1BC7">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года. </w:t>
      </w:r>
    </w:p>
    <w:p w:rsidR="004F185B" w:rsidRDefault="00661279">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Увеличение производства продукции сельского хозяйства к 202</w:t>
      </w:r>
      <w:r w:rsidRPr="00E366FA">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году в муниципальном районе «Дульдургинский район» произойдет за счет вовлечения в оборот выбывших сельскохозяйственных угодий, увеличения урожайности сельскохозяйственных культур, повышения продуктивных качеств сельскохозяйственных животных.</w:t>
      </w:r>
    </w:p>
    <w:p w:rsidR="00EF1BC7" w:rsidRDefault="00EF1BC7" w:rsidP="00EF1BC7">
      <w:pPr>
        <w:spacing w:after="0" w:line="240" w:lineRule="auto"/>
        <w:ind w:firstLine="709"/>
        <w:jc w:val="both"/>
        <w:rPr>
          <w:rFonts w:ascii="Times New Roman" w:eastAsia="Times New Roman" w:hAnsi="Times New Roman" w:cs="Times New Roman"/>
          <w:sz w:val="28"/>
          <w:szCs w:val="28"/>
          <w:lang w:eastAsia="ru-RU"/>
        </w:rPr>
      </w:pPr>
      <w:r w:rsidRPr="005541C4">
        <w:rPr>
          <w:rFonts w:ascii="Times New Roman" w:hAnsi="Times New Roman"/>
          <w:sz w:val="28"/>
          <w:szCs w:val="28"/>
        </w:rPr>
        <w:t>Также будут продолжены мероприятия грантовой поддержки фермерства и сельскохозяйственной потребительской кооперации. Основное направление мероприятий – реализация проектов развития мясного животноводства и проектов, направленн</w:t>
      </w:r>
      <w:r>
        <w:rPr>
          <w:rFonts w:ascii="Times New Roman" w:hAnsi="Times New Roman"/>
          <w:sz w:val="28"/>
          <w:szCs w:val="28"/>
        </w:rPr>
        <w:t>ых на развитие переработки мяса.</w:t>
      </w:r>
    </w:p>
    <w:p w:rsidR="00EF1BC7" w:rsidRPr="005541C4" w:rsidRDefault="00EF1BC7" w:rsidP="00EF1BC7">
      <w:pPr>
        <w:spacing w:after="0" w:line="240" w:lineRule="auto"/>
        <w:ind w:firstLine="709"/>
        <w:jc w:val="both"/>
        <w:rPr>
          <w:rFonts w:ascii="Times New Roman" w:hAnsi="Times New Roman"/>
          <w:sz w:val="28"/>
          <w:szCs w:val="28"/>
        </w:rPr>
      </w:pPr>
      <w:r w:rsidRPr="005541C4">
        <w:rPr>
          <w:rFonts w:ascii="Times New Roman" w:eastAsia="Times New Roman" w:hAnsi="Times New Roman"/>
          <w:sz w:val="28"/>
          <w:szCs w:val="28"/>
        </w:rPr>
        <w:t xml:space="preserve">Основной комплекс мер государственной поддержки сельскохозяйственных товаропроизводителей предусмотрен государственной программой Забайкальского края «Развитие сельского хозяйства и регулирование рынков сельскохозяйственной продукции, сырья и продовольствия»: осуществляется государственная поддержка сельскохозяйственного производства </w:t>
      </w:r>
      <w:r w:rsidRPr="005541C4">
        <w:rPr>
          <w:rFonts w:ascii="Times New Roman" w:hAnsi="Times New Roman"/>
          <w:sz w:val="28"/>
          <w:szCs w:val="28"/>
        </w:rPr>
        <w:t xml:space="preserve">по основным подотраслям </w:t>
      </w:r>
      <w:r w:rsidRPr="005541C4">
        <w:rPr>
          <w:rFonts w:ascii="Times New Roman" w:hAnsi="Times New Roman"/>
          <w:sz w:val="28"/>
          <w:szCs w:val="28"/>
        </w:rPr>
        <w:lastRenderedPageBreak/>
        <w:t>сельскохозяйственного производства (скотоводство, овцеводство, табунное коневодство, северное оленеводство, птицеводство, земледелие). Также возмещаются затраты сельскохозяйственных товаропроизводителей на приобретение техники и оборудования, предоставляются гранты по 4-м направлениям: на развитие семейных животноводческих ферм, на поддержку развития материально-технической базы сельскохозяйственных потребительских кооперативов, на реализацию проекта создания и развития крестьянского (фермерского) хозяйства («Агростартап»); на развитие сельского туризма.</w:t>
      </w:r>
    </w:p>
    <w:p w:rsidR="00EF1BC7" w:rsidRPr="005541C4" w:rsidRDefault="00EF1BC7" w:rsidP="00EF1BC7">
      <w:pPr>
        <w:widowControl w:val="0"/>
        <w:spacing w:after="0" w:line="240" w:lineRule="auto"/>
        <w:ind w:firstLine="709"/>
        <w:jc w:val="both"/>
        <w:rPr>
          <w:rFonts w:ascii="Times New Roman" w:eastAsia="Times New Roman" w:hAnsi="Times New Roman"/>
          <w:sz w:val="28"/>
          <w:szCs w:val="28"/>
          <w:lang w:eastAsia="ru-RU"/>
        </w:rPr>
      </w:pPr>
      <w:r w:rsidRPr="005541C4">
        <w:rPr>
          <w:rFonts w:ascii="Times New Roman" w:hAnsi="Times New Roman"/>
          <w:sz w:val="28"/>
          <w:szCs w:val="28"/>
        </w:rPr>
        <w:t xml:space="preserve">Сдерживающими факторами в агропромышленном производстве могут оказаться риски, связанные с </w:t>
      </w:r>
      <w:r w:rsidRPr="005541C4">
        <w:rPr>
          <w:rFonts w:ascii="Times New Roman" w:eastAsia="Times New Roman" w:hAnsi="Times New Roman"/>
          <w:sz w:val="28"/>
          <w:szCs w:val="28"/>
          <w:lang w:eastAsia="ru-RU"/>
        </w:rPr>
        <w:t xml:space="preserve">низким уровнем энерговооруженности и химизации, ростом цен на материально-технические ресурсы, неразвитостью инфраструктуры рынка сельскохозяйственной продукции, дефицитом квалифицированных кадров, оттоком сельского населения, отсутствием (недостаточностью) средств для инвестиций. Одним из основных рисков для края остается природно-климатический, обусловленный зависимостью отрасли от погодных условий. </w:t>
      </w:r>
    </w:p>
    <w:p w:rsidR="00EF1BC7" w:rsidRPr="005541C4" w:rsidRDefault="00EF1BC7" w:rsidP="0062548C">
      <w:pPr>
        <w:widowControl w:val="0"/>
        <w:spacing w:after="0" w:line="240" w:lineRule="auto"/>
        <w:ind w:firstLine="709"/>
        <w:jc w:val="both"/>
        <w:rPr>
          <w:rFonts w:ascii="Times New Roman" w:eastAsia="Times New Roman" w:hAnsi="Times New Roman"/>
          <w:sz w:val="28"/>
          <w:szCs w:val="28"/>
          <w:lang w:eastAsia="ru-RU"/>
        </w:rPr>
      </w:pPr>
      <w:r w:rsidRPr="005541C4">
        <w:rPr>
          <w:rFonts w:ascii="Times New Roman" w:eastAsia="Times New Roman" w:hAnsi="Times New Roman"/>
          <w:sz w:val="28"/>
          <w:szCs w:val="28"/>
          <w:lang w:eastAsia="ru-RU"/>
        </w:rPr>
        <w:t xml:space="preserve">В соответствии с базовым вариантом прогноза объем продукции сельского хозяйства составит: в 2025 году – </w:t>
      </w:r>
      <w:r w:rsidR="00B330EA">
        <w:rPr>
          <w:rFonts w:ascii="Times New Roman" w:eastAsia="Times New Roman" w:hAnsi="Times New Roman"/>
          <w:sz w:val="28"/>
          <w:szCs w:val="28"/>
          <w:lang w:eastAsia="ru-RU"/>
        </w:rPr>
        <w:t>1019,6</w:t>
      </w:r>
      <w:r w:rsidRPr="005541C4">
        <w:rPr>
          <w:rFonts w:ascii="Times New Roman" w:eastAsia="Times New Roman" w:hAnsi="Times New Roman"/>
          <w:sz w:val="28"/>
          <w:szCs w:val="28"/>
          <w:lang w:eastAsia="ru-RU"/>
        </w:rPr>
        <w:t xml:space="preserve"> млн. рублей </w:t>
      </w:r>
      <w:r w:rsidRPr="00323770">
        <w:rPr>
          <w:rFonts w:ascii="Times New Roman" w:eastAsia="Times New Roman" w:hAnsi="Times New Roman"/>
          <w:sz w:val="28"/>
          <w:szCs w:val="28"/>
          <w:lang w:eastAsia="ru-RU"/>
        </w:rPr>
        <w:t>(</w:t>
      </w:r>
      <w:r w:rsidR="00323770" w:rsidRPr="00323770">
        <w:rPr>
          <w:rFonts w:ascii="Times New Roman" w:eastAsia="Times New Roman" w:hAnsi="Times New Roman"/>
          <w:sz w:val="28"/>
          <w:szCs w:val="28"/>
          <w:lang w:eastAsia="ru-RU"/>
        </w:rPr>
        <w:t>117,4</w:t>
      </w:r>
      <w:r w:rsidRPr="00323770">
        <w:rPr>
          <w:rFonts w:ascii="Times New Roman" w:eastAsia="Times New Roman" w:hAnsi="Times New Roman"/>
          <w:sz w:val="28"/>
          <w:szCs w:val="28"/>
          <w:lang w:eastAsia="ru-RU"/>
        </w:rPr>
        <w:t xml:space="preserve"> % к </w:t>
      </w:r>
      <w:r w:rsidRPr="005541C4">
        <w:rPr>
          <w:rFonts w:ascii="Times New Roman" w:eastAsia="Times New Roman" w:hAnsi="Times New Roman"/>
          <w:sz w:val="28"/>
          <w:szCs w:val="28"/>
          <w:lang w:eastAsia="ru-RU"/>
        </w:rPr>
        <w:t xml:space="preserve">уровню предыдущего года), в 2026 году – </w:t>
      </w:r>
      <w:r w:rsidR="0062548C">
        <w:rPr>
          <w:rFonts w:ascii="Times New Roman" w:eastAsia="Times New Roman" w:hAnsi="Times New Roman"/>
          <w:sz w:val="28"/>
          <w:szCs w:val="28"/>
          <w:lang w:eastAsia="ru-RU"/>
        </w:rPr>
        <w:t>1018,5</w:t>
      </w:r>
      <w:r w:rsidRPr="005541C4">
        <w:rPr>
          <w:rFonts w:ascii="Times New Roman" w:eastAsia="Times New Roman" w:hAnsi="Times New Roman"/>
          <w:sz w:val="28"/>
          <w:szCs w:val="28"/>
          <w:lang w:eastAsia="ru-RU"/>
        </w:rPr>
        <w:t xml:space="preserve"> млн. рублей </w:t>
      </w:r>
      <w:r w:rsidRPr="00323770">
        <w:rPr>
          <w:rFonts w:ascii="Times New Roman" w:eastAsia="Times New Roman" w:hAnsi="Times New Roman"/>
          <w:sz w:val="28"/>
          <w:szCs w:val="28"/>
          <w:lang w:eastAsia="ru-RU"/>
        </w:rPr>
        <w:t>(</w:t>
      </w:r>
      <w:r w:rsidR="00323770" w:rsidRPr="00323770">
        <w:rPr>
          <w:rFonts w:ascii="Times New Roman" w:eastAsia="Times New Roman" w:hAnsi="Times New Roman"/>
          <w:sz w:val="28"/>
          <w:szCs w:val="28"/>
          <w:lang w:eastAsia="ru-RU"/>
        </w:rPr>
        <w:t>99,9</w:t>
      </w:r>
      <w:r w:rsidRPr="00323770">
        <w:rPr>
          <w:rFonts w:ascii="Times New Roman" w:eastAsia="Times New Roman" w:hAnsi="Times New Roman"/>
          <w:sz w:val="28"/>
          <w:szCs w:val="28"/>
          <w:lang w:eastAsia="ru-RU"/>
        </w:rPr>
        <w:t xml:space="preserve"> %), </w:t>
      </w:r>
      <w:r w:rsidRPr="005541C4">
        <w:rPr>
          <w:rFonts w:ascii="Times New Roman" w:eastAsia="Times New Roman" w:hAnsi="Times New Roman"/>
          <w:sz w:val="28"/>
          <w:szCs w:val="28"/>
          <w:lang w:eastAsia="ru-RU"/>
        </w:rPr>
        <w:t xml:space="preserve">в 2027 году – </w:t>
      </w:r>
      <w:r w:rsidR="0062548C">
        <w:rPr>
          <w:rFonts w:ascii="Times New Roman" w:eastAsia="Times New Roman" w:hAnsi="Times New Roman"/>
          <w:sz w:val="28"/>
          <w:szCs w:val="28"/>
          <w:lang w:eastAsia="ru-RU"/>
        </w:rPr>
        <w:t>1020,7</w:t>
      </w:r>
      <w:r w:rsidRPr="005541C4">
        <w:rPr>
          <w:rFonts w:ascii="Times New Roman" w:eastAsia="Times New Roman" w:hAnsi="Times New Roman"/>
          <w:sz w:val="28"/>
          <w:szCs w:val="28"/>
          <w:lang w:eastAsia="ru-RU"/>
        </w:rPr>
        <w:t xml:space="preserve"> млн рублей </w:t>
      </w:r>
      <w:r w:rsidRPr="00323770">
        <w:rPr>
          <w:rFonts w:ascii="Times New Roman" w:eastAsia="Times New Roman" w:hAnsi="Times New Roman"/>
          <w:sz w:val="28"/>
          <w:szCs w:val="28"/>
          <w:lang w:eastAsia="ru-RU"/>
        </w:rPr>
        <w:t>(</w:t>
      </w:r>
      <w:r w:rsidR="00323770" w:rsidRPr="00323770">
        <w:rPr>
          <w:rFonts w:ascii="Times New Roman" w:eastAsia="Times New Roman" w:hAnsi="Times New Roman"/>
          <w:sz w:val="28"/>
          <w:szCs w:val="28"/>
          <w:lang w:eastAsia="ru-RU"/>
        </w:rPr>
        <w:t>100,2</w:t>
      </w:r>
      <w:r w:rsidRPr="00323770">
        <w:rPr>
          <w:rFonts w:ascii="Times New Roman" w:eastAsia="Times New Roman" w:hAnsi="Times New Roman"/>
          <w:sz w:val="28"/>
          <w:szCs w:val="28"/>
          <w:lang w:eastAsia="ru-RU"/>
        </w:rPr>
        <w:t xml:space="preserve"> %).</w:t>
      </w:r>
    </w:p>
    <w:p w:rsidR="00EF1BC7" w:rsidRPr="005541C4" w:rsidRDefault="00EF1BC7" w:rsidP="00EF1BC7">
      <w:pPr>
        <w:widowControl w:val="0"/>
        <w:spacing w:after="0" w:line="240" w:lineRule="auto"/>
        <w:ind w:firstLine="709"/>
        <w:jc w:val="both"/>
        <w:rPr>
          <w:rFonts w:ascii="Times New Roman" w:eastAsia="Times New Roman" w:hAnsi="Times New Roman"/>
          <w:sz w:val="28"/>
          <w:szCs w:val="28"/>
          <w:lang w:eastAsia="ru-RU"/>
        </w:rPr>
      </w:pPr>
      <w:r w:rsidRPr="005541C4">
        <w:rPr>
          <w:rFonts w:ascii="Times New Roman" w:eastAsia="Times New Roman" w:hAnsi="Times New Roman"/>
          <w:sz w:val="28"/>
          <w:szCs w:val="28"/>
          <w:lang w:eastAsia="ru-RU"/>
        </w:rPr>
        <w:t>В целом за период 2025–2027 годов рост объемов сельскохозяйственного производства прогнозируется на уровне 11</w:t>
      </w:r>
      <w:r w:rsidR="0077393E">
        <w:rPr>
          <w:rFonts w:ascii="Times New Roman" w:eastAsia="Times New Roman" w:hAnsi="Times New Roman"/>
          <w:sz w:val="28"/>
          <w:szCs w:val="28"/>
          <w:lang w:eastAsia="ru-RU"/>
        </w:rPr>
        <w:t>7,6</w:t>
      </w:r>
      <w:r w:rsidRPr="005541C4">
        <w:rPr>
          <w:rFonts w:ascii="Times New Roman" w:eastAsia="Times New Roman" w:hAnsi="Times New Roman"/>
          <w:sz w:val="28"/>
          <w:szCs w:val="28"/>
          <w:lang w:eastAsia="ru-RU"/>
        </w:rPr>
        <w:t> % к уровню 202</w:t>
      </w:r>
      <w:r w:rsidR="00323770">
        <w:rPr>
          <w:rFonts w:ascii="Times New Roman" w:eastAsia="Times New Roman" w:hAnsi="Times New Roman"/>
          <w:sz w:val="28"/>
          <w:szCs w:val="28"/>
          <w:lang w:eastAsia="ru-RU"/>
        </w:rPr>
        <w:t>4</w:t>
      </w:r>
      <w:r w:rsidRPr="005541C4">
        <w:rPr>
          <w:rFonts w:ascii="Times New Roman" w:eastAsia="Times New Roman" w:hAnsi="Times New Roman"/>
          <w:sz w:val="28"/>
          <w:szCs w:val="28"/>
          <w:lang w:eastAsia="ru-RU"/>
        </w:rPr>
        <w:t xml:space="preserve"> года (среднегодовой темп роста – </w:t>
      </w:r>
      <w:r w:rsidR="009E4462">
        <w:rPr>
          <w:rFonts w:ascii="Times New Roman" w:eastAsia="Times New Roman" w:hAnsi="Times New Roman"/>
          <w:sz w:val="28"/>
          <w:szCs w:val="28"/>
          <w:lang w:eastAsia="ru-RU"/>
        </w:rPr>
        <w:t>105,8</w:t>
      </w:r>
      <w:r w:rsidRPr="009E4462">
        <w:rPr>
          <w:rFonts w:ascii="Times New Roman" w:eastAsia="Times New Roman" w:hAnsi="Times New Roman"/>
          <w:sz w:val="28"/>
          <w:szCs w:val="28"/>
          <w:lang w:eastAsia="ru-RU"/>
        </w:rPr>
        <w:t xml:space="preserve">%), </w:t>
      </w:r>
      <w:r w:rsidRPr="005541C4">
        <w:rPr>
          <w:rFonts w:ascii="Times New Roman" w:eastAsia="Times New Roman" w:hAnsi="Times New Roman"/>
          <w:sz w:val="28"/>
          <w:szCs w:val="28"/>
          <w:lang w:eastAsia="ru-RU"/>
        </w:rPr>
        <w:t>в том числе: продукции растениеводства – 1</w:t>
      </w:r>
      <w:r w:rsidR="0077393E">
        <w:rPr>
          <w:rFonts w:ascii="Times New Roman" w:eastAsia="Times New Roman" w:hAnsi="Times New Roman"/>
          <w:sz w:val="28"/>
          <w:szCs w:val="28"/>
          <w:lang w:eastAsia="ru-RU"/>
        </w:rPr>
        <w:t>42,5</w:t>
      </w:r>
      <w:r w:rsidRPr="005541C4">
        <w:rPr>
          <w:rFonts w:ascii="Times New Roman" w:eastAsia="Times New Roman" w:hAnsi="Times New Roman"/>
          <w:sz w:val="28"/>
          <w:szCs w:val="28"/>
          <w:lang w:eastAsia="ru-RU"/>
        </w:rPr>
        <w:t xml:space="preserve"> % (среднегодовой темп роста – </w:t>
      </w:r>
      <w:r w:rsidR="009E4462" w:rsidRPr="009E4462">
        <w:rPr>
          <w:rFonts w:ascii="Times New Roman" w:eastAsia="Times New Roman" w:hAnsi="Times New Roman"/>
          <w:sz w:val="28"/>
          <w:szCs w:val="28"/>
          <w:lang w:eastAsia="ru-RU"/>
        </w:rPr>
        <w:t>103,6</w:t>
      </w:r>
      <w:r w:rsidRPr="009E4462">
        <w:rPr>
          <w:rFonts w:ascii="Times New Roman" w:eastAsia="Times New Roman" w:hAnsi="Times New Roman"/>
          <w:sz w:val="28"/>
          <w:szCs w:val="28"/>
          <w:lang w:eastAsia="ru-RU"/>
        </w:rPr>
        <w:t xml:space="preserve"> %), </w:t>
      </w:r>
      <w:r w:rsidRPr="005541C4">
        <w:rPr>
          <w:rFonts w:ascii="Times New Roman" w:eastAsia="Times New Roman" w:hAnsi="Times New Roman"/>
          <w:sz w:val="28"/>
          <w:szCs w:val="28"/>
          <w:lang w:eastAsia="ru-RU"/>
        </w:rPr>
        <w:t>продукции животноводства – 1</w:t>
      </w:r>
      <w:r w:rsidR="0077393E">
        <w:rPr>
          <w:rFonts w:ascii="Times New Roman" w:eastAsia="Times New Roman" w:hAnsi="Times New Roman"/>
          <w:sz w:val="28"/>
          <w:szCs w:val="28"/>
          <w:lang w:eastAsia="ru-RU"/>
        </w:rPr>
        <w:t>32,2</w:t>
      </w:r>
      <w:r w:rsidRPr="005541C4">
        <w:rPr>
          <w:rFonts w:ascii="Times New Roman" w:eastAsia="Times New Roman" w:hAnsi="Times New Roman"/>
          <w:sz w:val="28"/>
          <w:szCs w:val="28"/>
          <w:lang w:eastAsia="ru-RU"/>
        </w:rPr>
        <w:t xml:space="preserve"> % (среднегодовой темп роста – </w:t>
      </w:r>
      <w:r w:rsidR="009E4462" w:rsidRPr="009E4462">
        <w:rPr>
          <w:rFonts w:ascii="Times New Roman" w:eastAsia="Times New Roman" w:hAnsi="Times New Roman"/>
          <w:sz w:val="28"/>
          <w:szCs w:val="28"/>
          <w:lang w:eastAsia="ru-RU"/>
        </w:rPr>
        <w:t>100,7%)</w:t>
      </w:r>
      <w:r w:rsidR="009E4462">
        <w:rPr>
          <w:rFonts w:ascii="Times New Roman" w:eastAsia="Times New Roman" w:hAnsi="Times New Roman"/>
          <w:sz w:val="28"/>
          <w:szCs w:val="28"/>
          <w:lang w:eastAsia="ru-RU"/>
        </w:rPr>
        <w:t>.</w:t>
      </w:r>
    </w:p>
    <w:p w:rsidR="004F185B" w:rsidRDefault="00661279">
      <w:pPr>
        <w:widowControl w:val="0"/>
        <w:autoSpaceDE w:val="0"/>
        <w:autoSpaceDN w:val="0"/>
        <w:adjustRightInd w:val="0"/>
        <w:spacing w:after="0" w:line="240" w:lineRule="auto"/>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sz w:val="28"/>
          <w:szCs w:val="28"/>
          <w:lang w:eastAsia="ru-RU"/>
        </w:rPr>
        <w:t xml:space="preserve">      </w:t>
      </w:r>
    </w:p>
    <w:p w:rsidR="004F185B" w:rsidRDefault="00661279">
      <w:pPr>
        <w:keepNext/>
        <w:keepLines/>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Строительство</w:t>
      </w:r>
    </w:p>
    <w:p w:rsidR="004F185B" w:rsidRDefault="004F185B">
      <w:pPr>
        <w:keepNext/>
        <w:keepLines/>
        <w:spacing w:after="0" w:line="240" w:lineRule="auto"/>
        <w:ind w:firstLine="709"/>
        <w:jc w:val="center"/>
        <w:rPr>
          <w:rFonts w:ascii="Times New Roman" w:eastAsia="Times New Roman" w:hAnsi="Times New Roman" w:cs="Times New Roman"/>
          <w:b/>
          <w:sz w:val="28"/>
          <w:szCs w:val="28"/>
          <w:lang w:eastAsia="ru-RU"/>
        </w:rPr>
      </w:pPr>
    </w:p>
    <w:p w:rsidR="004F185B" w:rsidRDefault="0077393E">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2023</w:t>
      </w:r>
      <w:r w:rsidR="00661279">
        <w:rPr>
          <w:rFonts w:ascii="Times New Roman" w:hAnsi="Times New Roman" w:cs="Times New Roman"/>
          <w:sz w:val="28"/>
          <w:szCs w:val="28"/>
        </w:rPr>
        <w:t xml:space="preserve"> году объем работ, выполненных по виду деятельности «строительство», составил </w:t>
      </w:r>
      <w:r>
        <w:rPr>
          <w:rFonts w:ascii="Times New Roman" w:hAnsi="Times New Roman" w:cs="Times New Roman"/>
          <w:sz w:val="28"/>
          <w:szCs w:val="28"/>
        </w:rPr>
        <w:t>48,4</w:t>
      </w:r>
      <w:r w:rsidR="00661279">
        <w:rPr>
          <w:rFonts w:ascii="Times New Roman" w:hAnsi="Times New Roman" w:cs="Times New Roman"/>
          <w:sz w:val="28"/>
          <w:szCs w:val="28"/>
        </w:rPr>
        <w:t xml:space="preserve"> млн. рублей, или 10</w:t>
      </w:r>
      <w:r w:rsidR="00021144">
        <w:rPr>
          <w:rFonts w:ascii="Times New Roman" w:hAnsi="Times New Roman" w:cs="Times New Roman"/>
          <w:sz w:val="28"/>
          <w:szCs w:val="28"/>
        </w:rPr>
        <w:t>4</w:t>
      </w:r>
      <w:r w:rsidR="00661279">
        <w:rPr>
          <w:rFonts w:ascii="Times New Roman" w:hAnsi="Times New Roman" w:cs="Times New Roman"/>
          <w:sz w:val="28"/>
          <w:szCs w:val="28"/>
        </w:rPr>
        <w:t>,</w:t>
      </w:r>
      <w:r w:rsidR="00021144">
        <w:rPr>
          <w:rFonts w:ascii="Times New Roman" w:hAnsi="Times New Roman" w:cs="Times New Roman"/>
          <w:sz w:val="28"/>
          <w:szCs w:val="28"/>
        </w:rPr>
        <w:t>99</w:t>
      </w:r>
      <w:r w:rsidR="00661279">
        <w:rPr>
          <w:rFonts w:ascii="Times New Roman" w:hAnsi="Times New Roman" w:cs="Times New Roman"/>
          <w:sz w:val="28"/>
          <w:szCs w:val="28"/>
        </w:rPr>
        <w:t xml:space="preserve">% </w:t>
      </w:r>
      <w:r w:rsidR="00021144">
        <w:rPr>
          <w:rFonts w:ascii="Times New Roman" w:hAnsi="Times New Roman" w:cs="Times New Roman"/>
          <w:sz w:val="28"/>
          <w:szCs w:val="28"/>
        </w:rPr>
        <w:t>к уровню предыдущего года.</w:t>
      </w:r>
    </w:p>
    <w:p w:rsidR="004F185B" w:rsidRDefault="00661279">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По итогам 202</w:t>
      </w:r>
      <w:r w:rsidR="00021144">
        <w:rPr>
          <w:rFonts w:ascii="Times New Roman" w:hAnsi="Times New Roman" w:cs="Times New Roman"/>
          <w:sz w:val="28"/>
          <w:szCs w:val="28"/>
        </w:rPr>
        <w:t>3</w:t>
      </w:r>
      <w:r>
        <w:rPr>
          <w:rFonts w:ascii="Times New Roman" w:hAnsi="Times New Roman" w:cs="Times New Roman"/>
          <w:sz w:val="28"/>
          <w:szCs w:val="28"/>
        </w:rPr>
        <w:t xml:space="preserve"> года в Дульдургинском районе введено </w:t>
      </w:r>
      <w:r w:rsidR="00021144">
        <w:rPr>
          <w:rFonts w:ascii="Times New Roman" w:hAnsi="Times New Roman" w:cs="Times New Roman"/>
          <w:sz w:val="28"/>
          <w:szCs w:val="28"/>
        </w:rPr>
        <w:t>1993</w:t>
      </w:r>
      <w:r>
        <w:rPr>
          <w:rFonts w:ascii="Times New Roman" w:hAnsi="Times New Roman" w:cs="Times New Roman"/>
          <w:sz w:val="28"/>
          <w:szCs w:val="28"/>
        </w:rPr>
        <w:t xml:space="preserve"> кв.м жилья, что составило </w:t>
      </w:r>
      <w:r w:rsidR="00021144">
        <w:rPr>
          <w:rFonts w:ascii="Times New Roman" w:hAnsi="Times New Roman" w:cs="Times New Roman"/>
          <w:sz w:val="28"/>
          <w:szCs w:val="28"/>
        </w:rPr>
        <w:t>75,3% к уровню 2022</w:t>
      </w:r>
      <w:r>
        <w:rPr>
          <w:rFonts w:ascii="Times New Roman" w:hAnsi="Times New Roman" w:cs="Times New Roman"/>
          <w:sz w:val="28"/>
          <w:szCs w:val="28"/>
        </w:rPr>
        <w:t xml:space="preserve"> года. </w:t>
      </w:r>
    </w:p>
    <w:p w:rsidR="004F185B" w:rsidRDefault="00661279">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Основными причинами недостижения целев</w:t>
      </w:r>
      <w:r w:rsidR="00021144">
        <w:rPr>
          <w:rFonts w:ascii="Times New Roman" w:hAnsi="Times New Roman" w:cs="Times New Roman"/>
          <w:sz w:val="28"/>
          <w:szCs w:val="28"/>
        </w:rPr>
        <w:t>ого показателя являются:</w:t>
      </w:r>
      <w:r>
        <w:rPr>
          <w:rFonts w:ascii="Times New Roman" w:hAnsi="Times New Roman" w:cs="Times New Roman"/>
          <w:sz w:val="28"/>
          <w:szCs w:val="28"/>
        </w:rPr>
        <w:t xml:space="preserve"> отсутствие финансирования дорогостоящей инженерной инфраструктуры; отсутствие собственного производства строительных материалов.</w:t>
      </w:r>
    </w:p>
    <w:p w:rsidR="004F185B" w:rsidRDefault="00661279">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Объем работ по виду деятельности «строительство» прогнозируется на уровне: в 202</w:t>
      </w:r>
      <w:r w:rsidR="00021144">
        <w:rPr>
          <w:rFonts w:ascii="Times New Roman" w:hAnsi="Times New Roman" w:cs="Times New Roman"/>
          <w:sz w:val="28"/>
          <w:szCs w:val="28"/>
        </w:rPr>
        <w:t>4</w:t>
      </w:r>
      <w:r>
        <w:rPr>
          <w:rFonts w:ascii="Times New Roman" w:hAnsi="Times New Roman" w:cs="Times New Roman"/>
          <w:sz w:val="28"/>
          <w:szCs w:val="28"/>
        </w:rPr>
        <w:t xml:space="preserve"> году – </w:t>
      </w:r>
      <w:r w:rsidR="00021144">
        <w:rPr>
          <w:rFonts w:ascii="Times New Roman" w:hAnsi="Times New Roman" w:cs="Times New Roman"/>
          <w:sz w:val="28"/>
          <w:szCs w:val="28"/>
        </w:rPr>
        <w:t>53,6</w:t>
      </w:r>
      <w:r>
        <w:rPr>
          <w:rFonts w:ascii="Times New Roman" w:hAnsi="Times New Roman" w:cs="Times New Roman"/>
          <w:sz w:val="28"/>
          <w:szCs w:val="28"/>
        </w:rPr>
        <w:t xml:space="preserve"> млн. рублей (</w:t>
      </w:r>
      <w:r w:rsidR="00021144">
        <w:rPr>
          <w:rFonts w:ascii="Times New Roman" w:hAnsi="Times New Roman" w:cs="Times New Roman"/>
          <w:sz w:val="28"/>
          <w:szCs w:val="28"/>
        </w:rPr>
        <w:t>104,07</w:t>
      </w:r>
      <w:r>
        <w:rPr>
          <w:rFonts w:ascii="Times New Roman" w:hAnsi="Times New Roman" w:cs="Times New Roman"/>
          <w:sz w:val="28"/>
          <w:szCs w:val="28"/>
        </w:rPr>
        <w:t>% к уровню предыдущего года), в 202</w:t>
      </w:r>
      <w:r w:rsidR="00021144">
        <w:rPr>
          <w:rFonts w:ascii="Times New Roman" w:hAnsi="Times New Roman" w:cs="Times New Roman"/>
          <w:sz w:val="28"/>
          <w:szCs w:val="28"/>
        </w:rPr>
        <w:t>5</w:t>
      </w:r>
      <w:r>
        <w:rPr>
          <w:rFonts w:ascii="Times New Roman" w:hAnsi="Times New Roman" w:cs="Times New Roman"/>
          <w:sz w:val="28"/>
          <w:szCs w:val="28"/>
        </w:rPr>
        <w:t xml:space="preserve"> году – 5</w:t>
      </w:r>
      <w:r w:rsidR="00021144">
        <w:rPr>
          <w:rFonts w:ascii="Times New Roman" w:hAnsi="Times New Roman" w:cs="Times New Roman"/>
          <w:sz w:val="28"/>
          <w:szCs w:val="28"/>
        </w:rPr>
        <w:t>8</w:t>
      </w:r>
      <w:r>
        <w:rPr>
          <w:rFonts w:ascii="Times New Roman" w:hAnsi="Times New Roman" w:cs="Times New Roman"/>
          <w:sz w:val="28"/>
          <w:szCs w:val="28"/>
        </w:rPr>
        <w:t>,</w:t>
      </w:r>
      <w:r w:rsidR="00021144">
        <w:rPr>
          <w:rFonts w:ascii="Times New Roman" w:hAnsi="Times New Roman" w:cs="Times New Roman"/>
          <w:sz w:val="28"/>
          <w:szCs w:val="28"/>
        </w:rPr>
        <w:t>9</w:t>
      </w:r>
      <w:r>
        <w:rPr>
          <w:rFonts w:ascii="Times New Roman" w:hAnsi="Times New Roman" w:cs="Times New Roman"/>
          <w:sz w:val="28"/>
          <w:szCs w:val="28"/>
        </w:rPr>
        <w:t xml:space="preserve"> млн. руб. (109,</w:t>
      </w:r>
      <w:r w:rsidR="00021144">
        <w:rPr>
          <w:rFonts w:ascii="Times New Roman" w:hAnsi="Times New Roman" w:cs="Times New Roman"/>
          <w:sz w:val="28"/>
          <w:szCs w:val="28"/>
        </w:rPr>
        <w:t>89</w:t>
      </w:r>
      <w:r>
        <w:rPr>
          <w:rFonts w:ascii="Times New Roman" w:hAnsi="Times New Roman" w:cs="Times New Roman"/>
          <w:sz w:val="28"/>
          <w:szCs w:val="28"/>
        </w:rPr>
        <w:t>%), в 202</w:t>
      </w:r>
      <w:r w:rsidR="00021144">
        <w:rPr>
          <w:rFonts w:ascii="Times New Roman" w:hAnsi="Times New Roman" w:cs="Times New Roman"/>
          <w:sz w:val="28"/>
          <w:szCs w:val="28"/>
        </w:rPr>
        <w:t>6</w:t>
      </w:r>
      <w:r>
        <w:rPr>
          <w:rFonts w:ascii="Times New Roman" w:hAnsi="Times New Roman" w:cs="Times New Roman"/>
          <w:sz w:val="28"/>
          <w:szCs w:val="28"/>
        </w:rPr>
        <w:t xml:space="preserve"> году – </w:t>
      </w:r>
      <w:r w:rsidR="00021144">
        <w:rPr>
          <w:rFonts w:ascii="Times New Roman" w:hAnsi="Times New Roman" w:cs="Times New Roman"/>
          <w:sz w:val="28"/>
          <w:szCs w:val="28"/>
        </w:rPr>
        <w:t>63,1</w:t>
      </w:r>
      <w:r>
        <w:rPr>
          <w:rFonts w:ascii="Times New Roman" w:hAnsi="Times New Roman" w:cs="Times New Roman"/>
          <w:sz w:val="28"/>
          <w:szCs w:val="28"/>
        </w:rPr>
        <w:t xml:space="preserve"> млн. рублей (1</w:t>
      </w:r>
      <w:r w:rsidR="00021144">
        <w:rPr>
          <w:rFonts w:ascii="Times New Roman" w:hAnsi="Times New Roman" w:cs="Times New Roman"/>
          <w:sz w:val="28"/>
          <w:szCs w:val="28"/>
        </w:rPr>
        <w:t>07,13</w:t>
      </w:r>
      <w:r>
        <w:rPr>
          <w:rFonts w:ascii="Times New Roman" w:hAnsi="Times New Roman" w:cs="Times New Roman"/>
          <w:sz w:val="28"/>
          <w:szCs w:val="28"/>
        </w:rPr>
        <w:t>%), в 202</w:t>
      </w:r>
      <w:r w:rsidR="00021144">
        <w:rPr>
          <w:rFonts w:ascii="Times New Roman" w:hAnsi="Times New Roman" w:cs="Times New Roman"/>
          <w:sz w:val="28"/>
          <w:szCs w:val="28"/>
        </w:rPr>
        <w:t>7</w:t>
      </w:r>
      <w:r>
        <w:rPr>
          <w:rFonts w:ascii="Times New Roman" w:hAnsi="Times New Roman" w:cs="Times New Roman"/>
          <w:sz w:val="28"/>
          <w:szCs w:val="28"/>
        </w:rPr>
        <w:t xml:space="preserve"> году -</w:t>
      </w:r>
      <w:r w:rsidR="00021144">
        <w:rPr>
          <w:rFonts w:ascii="Times New Roman" w:hAnsi="Times New Roman" w:cs="Times New Roman"/>
          <w:sz w:val="28"/>
          <w:szCs w:val="28"/>
        </w:rPr>
        <w:t>63,1</w:t>
      </w:r>
      <w:r>
        <w:rPr>
          <w:rFonts w:ascii="Times New Roman" w:hAnsi="Times New Roman" w:cs="Times New Roman"/>
          <w:sz w:val="28"/>
          <w:szCs w:val="28"/>
        </w:rPr>
        <w:t xml:space="preserve"> млн. руб.(</w:t>
      </w:r>
      <w:r w:rsidR="00021144">
        <w:rPr>
          <w:rFonts w:ascii="Times New Roman" w:hAnsi="Times New Roman" w:cs="Times New Roman"/>
          <w:sz w:val="28"/>
          <w:szCs w:val="28"/>
        </w:rPr>
        <w:t>104,51</w:t>
      </w:r>
      <w:r>
        <w:rPr>
          <w:rFonts w:ascii="Times New Roman" w:hAnsi="Times New Roman" w:cs="Times New Roman"/>
          <w:sz w:val="28"/>
          <w:szCs w:val="28"/>
        </w:rPr>
        <w:t>%)</w:t>
      </w:r>
    </w:p>
    <w:p w:rsidR="004F185B" w:rsidRDefault="00661279">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202</w:t>
      </w:r>
      <w:r w:rsidR="00021144">
        <w:rPr>
          <w:rFonts w:ascii="Times New Roman" w:hAnsi="Times New Roman" w:cs="Times New Roman"/>
          <w:sz w:val="28"/>
          <w:szCs w:val="28"/>
        </w:rPr>
        <w:t>3</w:t>
      </w:r>
      <w:r>
        <w:rPr>
          <w:rFonts w:ascii="Times New Roman" w:hAnsi="Times New Roman" w:cs="Times New Roman"/>
          <w:sz w:val="28"/>
          <w:szCs w:val="28"/>
        </w:rPr>
        <w:t xml:space="preserve"> году, по данным Забайкалкрайстата, общая площадь жилых помещений, введенная в действие за один год и приходящаяся в среднем на одного жителя составила 0,1</w:t>
      </w:r>
      <w:r w:rsidR="00EE20B3" w:rsidRPr="00EE20B3">
        <w:rPr>
          <w:rFonts w:ascii="Times New Roman" w:hAnsi="Times New Roman" w:cs="Times New Roman"/>
          <w:sz w:val="28"/>
          <w:szCs w:val="28"/>
        </w:rPr>
        <w:t>5</w:t>
      </w:r>
      <w:r>
        <w:rPr>
          <w:rFonts w:ascii="Times New Roman" w:hAnsi="Times New Roman" w:cs="Times New Roman"/>
          <w:sz w:val="28"/>
          <w:szCs w:val="28"/>
        </w:rPr>
        <w:t xml:space="preserve"> кв.м. Все дома построены населением за свой счет, государственным программам и с помощью кредитов. </w:t>
      </w:r>
    </w:p>
    <w:p w:rsidR="004F185B" w:rsidRDefault="004F185B">
      <w:pPr>
        <w:keepNext/>
        <w:keepLines/>
        <w:spacing w:after="0" w:line="240" w:lineRule="auto"/>
        <w:ind w:firstLine="709"/>
        <w:jc w:val="center"/>
        <w:rPr>
          <w:rFonts w:ascii="Times New Roman" w:eastAsia="Times New Roman" w:hAnsi="Times New Roman" w:cs="Times New Roman"/>
          <w:b/>
          <w:i/>
          <w:sz w:val="28"/>
          <w:szCs w:val="28"/>
          <w:lang w:eastAsia="ru-RU"/>
        </w:rPr>
      </w:pPr>
    </w:p>
    <w:p w:rsidR="004F185B" w:rsidRDefault="00661279">
      <w:pPr>
        <w:widowControl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Торговля и услуги населению</w:t>
      </w:r>
    </w:p>
    <w:p w:rsidR="004F185B" w:rsidRDefault="004F185B">
      <w:pPr>
        <w:widowControl w:val="0"/>
        <w:spacing w:after="0" w:line="240" w:lineRule="auto"/>
        <w:jc w:val="center"/>
        <w:rPr>
          <w:rFonts w:ascii="Times New Roman" w:eastAsia="Times New Roman" w:hAnsi="Times New Roman" w:cs="Times New Roman"/>
          <w:b/>
          <w:sz w:val="28"/>
          <w:szCs w:val="28"/>
          <w:lang w:eastAsia="ru-RU"/>
        </w:rPr>
      </w:pPr>
    </w:p>
    <w:p w:rsidR="004F185B" w:rsidRDefault="00661279">
      <w:pPr>
        <w:spacing w:after="0" w:line="240" w:lineRule="auto"/>
        <w:ind w:firstLine="708"/>
        <w:jc w:val="both"/>
        <w:rPr>
          <w:rFonts w:ascii="Times New Roman" w:eastAsia="Times New Roman" w:hAnsi="Times New Roman" w:cs="Times New Roman"/>
          <w:bCs/>
          <w:i/>
          <w:sz w:val="28"/>
          <w:szCs w:val="28"/>
          <w:lang w:eastAsia="ru-RU"/>
        </w:rPr>
      </w:pPr>
      <w:r>
        <w:rPr>
          <w:rFonts w:ascii="Times New Roman" w:eastAsia="Times New Roman" w:hAnsi="Times New Roman" w:cs="Times New Roman"/>
          <w:bCs/>
          <w:i/>
          <w:sz w:val="28"/>
          <w:szCs w:val="28"/>
          <w:lang w:eastAsia="ru-RU"/>
        </w:rPr>
        <w:t>Инфляция</w:t>
      </w:r>
    </w:p>
    <w:p w:rsidR="00511BF3" w:rsidRPr="005541C4" w:rsidRDefault="00511BF3" w:rsidP="00511BF3">
      <w:pPr>
        <w:pStyle w:val="a7"/>
        <w:widowControl w:val="0"/>
        <w:tabs>
          <w:tab w:val="left" w:pos="708"/>
        </w:tabs>
        <w:ind w:firstLine="709"/>
        <w:jc w:val="both"/>
        <w:rPr>
          <w:rFonts w:ascii="Times New Roman" w:hAnsi="Times New Roman"/>
          <w:sz w:val="28"/>
          <w:szCs w:val="28"/>
        </w:rPr>
      </w:pPr>
      <w:r w:rsidRPr="005541C4">
        <w:rPr>
          <w:rFonts w:ascii="Times New Roman" w:hAnsi="Times New Roman"/>
          <w:sz w:val="28"/>
          <w:szCs w:val="28"/>
        </w:rPr>
        <w:t xml:space="preserve">В 2023 году индекс потребительских цен на товары и платные услуги </w:t>
      </w:r>
      <w:r w:rsidRPr="005541C4">
        <w:rPr>
          <w:rFonts w:ascii="Times New Roman" w:hAnsi="Times New Roman"/>
          <w:sz w:val="28"/>
          <w:szCs w:val="28"/>
        </w:rPr>
        <w:br/>
        <w:t xml:space="preserve">в Забайкальском крае сложился на уровне 110,1 % к декабрю 2022 года, что на 2,7 п.п. выше, чем в целом по Российской Федерации. Цены на продовольственные товары в 2023 году выросли на 8,0 %, на непродовольственные товары – на 9,7 %, на услуги – на 14,5 %. Индекс потребительских цен в январе-декабре 2023 года сложился на уровне 107,2 % к аналогичному периоду 2022 года. </w:t>
      </w:r>
    </w:p>
    <w:p w:rsidR="00511BF3" w:rsidRPr="005541C4" w:rsidRDefault="00511BF3" w:rsidP="00511BF3">
      <w:pPr>
        <w:pStyle w:val="a7"/>
        <w:widowControl w:val="0"/>
        <w:tabs>
          <w:tab w:val="left" w:pos="708"/>
        </w:tabs>
        <w:ind w:firstLine="709"/>
        <w:jc w:val="both"/>
        <w:rPr>
          <w:rFonts w:ascii="Times New Roman" w:hAnsi="Times New Roman"/>
          <w:sz w:val="28"/>
          <w:szCs w:val="28"/>
        </w:rPr>
      </w:pPr>
      <w:r w:rsidRPr="005541C4">
        <w:rPr>
          <w:rFonts w:ascii="Times New Roman" w:hAnsi="Times New Roman"/>
          <w:sz w:val="28"/>
          <w:szCs w:val="28"/>
        </w:rPr>
        <w:t xml:space="preserve">В текущем году цены на потребительском рынке растут умеренными темпами. В мае 2024 года индекс потребительских цен на товары и услуги </w:t>
      </w:r>
      <w:r w:rsidRPr="005541C4">
        <w:rPr>
          <w:rFonts w:ascii="Times New Roman" w:hAnsi="Times New Roman"/>
          <w:sz w:val="28"/>
          <w:szCs w:val="28"/>
        </w:rPr>
        <w:br/>
        <w:t xml:space="preserve">в Забайкальском крае составил 102,7 % к декабрю предыдущего года, что </w:t>
      </w:r>
      <w:r w:rsidRPr="005541C4">
        <w:rPr>
          <w:rFonts w:ascii="Times New Roman" w:hAnsi="Times New Roman"/>
          <w:sz w:val="28"/>
          <w:szCs w:val="28"/>
        </w:rPr>
        <w:br/>
        <w:t xml:space="preserve">на 0,1 п.п. ниже, чем аналогичный показатель в Забайкальском крае в мае 2023 года.  </w:t>
      </w:r>
    </w:p>
    <w:p w:rsidR="00511BF3" w:rsidRPr="005541C4" w:rsidRDefault="00511BF3" w:rsidP="00511BF3">
      <w:pPr>
        <w:pStyle w:val="a7"/>
        <w:widowControl w:val="0"/>
        <w:tabs>
          <w:tab w:val="left" w:pos="708"/>
        </w:tabs>
        <w:ind w:firstLine="709"/>
        <w:jc w:val="both"/>
        <w:rPr>
          <w:rFonts w:ascii="Times New Roman" w:hAnsi="Times New Roman"/>
          <w:sz w:val="28"/>
          <w:szCs w:val="28"/>
        </w:rPr>
      </w:pPr>
      <w:r w:rsidRPr="005541C4">
        <w:rPr>
          <w:rFonts w:ascii="Times New Roman" w:hAnsi="Times New Roman"/>
          <w:sz w:val="28"/>
          <w:szCs w:val="28"/>
        </w:rPr>
        <w:t xml:space="preserve">По оценке в 2024 году индекс потребительских цен на товары и услуги составит 107,0 % к декабрю 2023 года и 107,7 % за период с начала года к соответствующему периоду прошлого года. </w:t>
      </w:r>
    </w:p>
    <w:p w:rsidR="00511BF3" w:rsidRPr="005541C4" w:rsidRDefault="00511BF3" w:rsidP="00511BF3">
      <w:pPr>
        <w:pStyle w:val="a7"/>
        <w:widowControl w:val="0"/>
        <w:tabs>
          <w:tab w:val="left" w:pos="708"/>
        </w:tabs>
        <w:ind w:firstLine="709"/>
        <w:jc w:val="both"/>
        <w:rPr>
          <w:rFonts w:ascii="Times New Roman" w:hAnsi="Times New Roman"/>
          <w:sz w:val="28"/>
          <w:szCs w:val="28"/>
        </w:rPr>
      </w:pPr>
      <w:r w:rsidRPr="005541C4">
        <w:rPr>
          <w:rFonts w:ascii="Times New Roman" w:hAnsi="Times New Roman"/>
          <w:sz w:val="28"/>
          <w:szCs w:val="28"/>
        </w:rPr>
        <w:t xml:space="preserve">В 2025 году по базовому варианту ожидается снижение инфляции </w:t>
      </w:r>
      <w:r w:rsidRPr="005541C4">
        <w:rPr>
          <w:rFonts w:ascii="Times New Roman" w:hAnsi="Times New Roman"/>
          <w:sz w:val="28"/>
          <w:szCs w:val="28"/>
        </w:rPr>
        <w:br/>
        <w:t xml:space="preserve">до 104,2 % к декабрю предыдущего года и до 105,0 % в среднегодовом выражении. Реализация федеральными и региональными органами власти мер по повышению экономической стабильности, а также проводимая Центральным Банком Российской Федерации денежно-кредитная политика </w:t>
      </w:r>
      <w:r w:rsidRPr="005541C4">
        <w:rPr>
          <w:rFonts w:ascii="Times New Roman" w:hAnsi="Times New Roman"/>
          <w:sz w:val="28"/>
          <w:szCs w:val="28"/>
        </w:rPr>
        <w:br/>
        <w:t>в прогнозном периоде обеспечат постепенное снижение инфляции до уровня 4,0 % к 2027 году.</w:t>
      </w:r>
    </w:p>
    <w:p w:rsidR="00511BF3" w:rsidRPr="005541C4" w:rsidRDefault="00511BF3" w:rsidP="00511BF3">
      <w:pPr>
        <w:pStyle w:val="a7"/>
        <w:widowControl w:val="0"/>
        <w:tabs>
          <w:tab w:val="left" w:pos="708"/>
        </w:tabs>
        <w:ind w:firstLine="709"/>
        <w:jc w:val="both"/>
        <w:rPr>
          <w:rFonts w:ascii="Times New Roman" w:hAnsi="Times New Roman"/>
          <w:sz w:val="28"/>
          <w:szCs w:val="28"/>
        </w:rPr>
      </w:pPr>
      <w:r w:rsidRPr="005541C4">
        <w:rPr>
          <w:rFonts w:ascii="Times New Roman" w:hAnsi="Times New Roman"/>
          <w:sz w:val="28"/>
          <w:szCs w:val="28"/>
        </w:rPr>
        <w:t>Негативное влияние на инфляцию может оказать ухудшение внешних условий (усиление санкционного давления, ослабление курса рубля). Кроме того, негативное влияние на инфляцию может оказать снижение урожая сельскохозяйственных культур.</w:t>
      </w:r>
    </w:p>
    <w:p w:rsidR="004F185B" w:rsidRDefault="004F185B">
      <w:pPr>
        <w:spacing w:after="0" w:line="240" w:lineRule="auto"/>
        <w:ind w:firstLineChars="235" w:firstLine="658"/>
        <w:jc w:val="both"/>
        <w:rPr>
          <w:rFonts w:ascii="Times New Roman" w:eastAsia="Times New Roman" w:hAnsi="Times New Roman"/>
          <w:bCs/>
          <w:iCs/>
          <w:sz w:val="28"/>
          <w:szCs w:val="28"/>
          <w:lang w:eastAsia="ru-RU"/>
        </w:rPr>
      </w:pPr>
    </w:p>
    <w:p w:rsidR="004F185B" w:rsidRDefault="00661279">
      <w:pPr>
        <w:spacing w:after="0" w:line="240" w:lineRule="auto"/>
        <w:ind w:firstLineChars="235" w:firstLine="658"/>
        <w:jc w:val="both"/>
        <w:rPr>
          <w:rFonts w:ascii="Times New Roman" w:eastAsia="Times New Roman" w:hAnsi="Times New Roman" w:cs="Times New Roman"/>
          <w:bCs/>
          <w:i/>
          <w:sz w:val="28"/>
          <w:szCs w:val="28"/>
          <w:lang w:eastAsia="ru-RU"/>
        </w:rPr>
      </w:pPr>
      <w:r>
        <w:rPr>
          <w:rFonts w:ascii="Times New Roman" w:eastAsia="Times New Roman" w:hAnsi="Times New Roman" w:cs="Times New Roman"/>
          <w:bCs/>
          <w:i/>
          <w:sz w:val="28"/>
          <w:szCs w:val="28"/>
          <w:lang w:eastAsia="ru-RU"/>
        </w:rPr>
        <w:t>Оборот розничной торговли</w:t>
      </w:r>
    </w:p>
    <w:p w:rsidR="004F185B" w:rsidRDefault="004F185B">
      <w:pPr>
        <w:spacing w:after="0" w:line="240" w:lineRule="auto"/>
        <w:ind w:firstLineChars="235" w:firstLine="658"/>
        <w:jc w:val="both"/>
        <w:rPr>
          <w:rFonts w:ascii="Times New Roman" w:eastAsia="Times New Roman" w:hAnsi="Times New Roman" w:cs="Times New Roman"/>
          <w:bCs/>
          <w:i/>
          <w:sz w:val="28"/>
          <w:szCs w:val="28"/>
          <w:lang w:eastAsia="ru-RU"/>
        </w:rPr>
      </w:pPr>
    </w:p>
    <w:p w:rsidR="00564D1E" w:rsidRDefault="00BF548E" w:rsidP="00564D1E">
      <w:pPr>
        <w:pStyle w:val="a7"/>
        <w:widowControl w:val="0"/>
        <w:tabs>
          <w:tab w:val="left" w:pos="708"/>
        </w:tabs>
        <w:ind w:firstLine="709"/>
        <w:jc w:val="both"/>
        <w:rPr>
          <w:rFonts w:ascii="Times New Roman" w:hAnsi="Times New Roman"/>
          <w:bCs/>
          <w:sz w:val="28"/>
          <w:szCs w:val="28"/>
        </w:rPr>
      </w:pPr>
      <w:r>
        <w:rPr>
          <w:rFonts w:ascii="Times New Roman" w:hAnsi="Times New Roman"/>
          <w:sz w:val="28"/>
          <w:szCs w:val="28"/>
        </w:rPr>
        <w:t>В 2024</w:t>
      </w:r>
      <w:r w:rsidR="00661279">
        <w:rPr>
          <w:rFonts w:ascii="Times New Roman" w:hAnsi="Times New Roman"/>
          <w:sz w:val="28"/>
          <w:szCs w:val="28"/>
        </w:rPr>
        <w:t xml:space="preserve"> году в целом </w:t>
      </w:r>
      <w:r w:rsidR="00511BF3">
        <w:rPr>
          <w:rFonts w:ascii="Times New Roman" w:hAnsi="Times New Roman"/>
          <w:sz w:val="28"/>
          <w:szCs w:val="28"/>
        </w:rPr>
        <w:t>Дульдургинском районе</w:t>
      </w:r>
      <w:r w:rsidR="00661279">
        <w:rPr>
          <w:rFonts w:ascii="Times New Roman" w:hAnsi="Times New Roman"/>
          <w:sz w:val="28"/>
          <w:szCs w:val="28"/>
        </w:rPr>
        <w:t xml:space="preserve"> </w:t>
      </w:r>
      <w:r w:rsidR="00564D1E" w:rsidRPr="005541C4">
        <w:rPr>
          <w:rFonts w:ascii="Times New Roman" w:hAnsi="Times New Roman"/>
          <w:bCs/>
          <w:sz w:val="28"/>
          <w:szCs w:val="28"/>
        </w:rPr>
        <w:t xml:space="preserve">на фоне достаточно высокой динамики цен наблюдался незначительный рост потребительского спроса на продовольственные и непродовольственные товары − оборот розничной торговли в сопоставимых ценах увеличился на </w:t>
      </w:r>
      <w:r>
        <w:rPr>
          <w:rFonts w:ascii="Times New Roman" w:hAnsi="Times New Roman"/>
          <w:bCs/>
          <w:sz w:val="28"/>
          <w:szCs w:val="28"/>
        </w:rPr>
        <w:t>11,9</w:t>
      </w:r>
      <w:r w:rsidR="00564D1E" w:rsidRPr="005541C4">
        <w:rPr>
          <w:rFonts w:ascii="Times New Roman" w:hAnsi="Times New Roman"/>
          <w:bCs/>
          <w:sz w:val="28"/>
          <w:szCs w:val="28"/>
        </w:rPr>
        <w:t xml:space="preserve"> % по отношению к уровню 202</w:t>
      </w:r>
      <w:r>
        <w:rPr>
          <w:rFonts w:ascii="Times New Roman" w:hAnsi="Times New Roman"/>
          <w:bCs/>
          <w:sz w:val="28"/>
          <w:szCs w:val="28"/>
        </w:rPr>
        <w:t>3</w:t>
      </w:r>
      <w:r w:rsidR="00564D1E" w:rsidRPr="005541C4">
        <w:rPr>
          <w:rFonts w:ascii="Times New Roman" w:hAnsi="Times New Roman"/>
          <w:bCs/>
          <w:sz w:val="28"/>
          <w:szCs w:val="28"/>
        </w:rPr>
        <w:t>года (</w:t>
      </w:r>
      <w:r>
        <w:rPr>
          <w:rFonts w:ascii="Times New Roman" w:hAnsi="Times New Roman"/>
          <w:bCs/>
          <w:sz w:val="28"/>
          <w:szCs w:val="28"/>
        </w:rPr>
        <w:t>269,2</w:t>
      </w:r>
      <w:r w:rsidR="00564D1E" w:rsidRPr="005541C4">
        <w:rPr>
          <w:rFonts w:ascii="Times New Roman" w:hAnsi="Times New Roman"/>
          <w:bCs/>
          <w:sz w:val="28"/>
          <w:szCs w:val="28"/>
        </w:rPr>
        <w:t xml:space="preserve"> млн рублей).</w:t>
      </w:r>
    </w:p>
    <w:p w:rsidR="004F185B" w:rsidRDefault="00661279">
      <w:pPr>
        <w:spacing w:after="0" w:line="240" w:lineRule="auto"/>
        <w:ind w:firstLine="708"/>
        <w:jc w:val="both"/>
        <w:rPr>
          <w:rFonts w:ascii="Times New Roman" w:hAnsi="Times New Roman" w:cs="Times New Roman"/>
          <w:bCs/>
          <w:iCs/>
          <w:sz w:val="28"/>
          <w:szCs w:val="28"/>
          <w:shd w:val="clear" w:color="auto" w:fill="FFFFFF"/>
        </w:rPr>
      </w:pPr>
      <w:r>
        <w:rPr>
          <w:rFonts w:ascii="Times New Roman" w:hAnsi="Times New Roman" w:cs="Times New Roman"/>
          <w:bCs/>
          <w:iCs/>
          <w:sz w:val="28"/>
          <w:szCs w:val="28"/>
          <w:shd w:val="clear" w:color="auto" w:fill="FFFFFF"/>
        </w:rPr>
        <w:t>В 202</w:t>
      </w:r>
      <w:r w:rsidR="00BF548E">
        <w:rPr>
          <w:rFonts w:ascii="Times New Roman" w:hAnsi="Times New Roman" w:cs="Times New Roman"/>
          <w:bCs/>
          <w:iCs/>
          <w:sz w:val="28"/>
          <w:szCs w:val="28"/>
          <w:shd w:val="clear" w:color="auto" w:fill="FFFFFF"/>
        </w:rPr>
        <w:t>5</w:t>
      </w:r>
      <w:r>
        <w:rPr>
          <w:rFonts w:ascii="Times New Roman" w:hAnsi="Times New Roman" w:cs="Times New Roman"/>
          <w:bCs/>
          <w:iCs/>
          <w:sz w:val="28"/>
          <w:szCs w:val="28"/>
          <w:shd w:val="clear" w:color="auto" w:fill="FFFFFF"/>
        </w:rPr>
        <w:t xml:space="preserve"> году благодаря улучшению платежеспособного спроса со стороны населения, снижению инфляции, оборот розничной торговли увеличится по базовому варианту на 1,01 %. </w:t>
      </w:r>
    </w:p>
    <w:p w:rsidR="004F185B" w:rsidRDefault="00661279">
      <w:pPr>
        <w:spacing w:after="0" w:line="240" w:lineRule="auto"/>
        <w:ind w:firstLine="708"/>
        <w:jc w:val="both"/>
        <w:rPr>
          <w:rFonts w:ascii="Times New Roman" w:hAnsi="Times New Roman" w:cs="Times New Roman"/>
          <w:bCs/>
          <w:iCs/>
          <w:sz w:val="28"/>
          <w:szCs w:val="28"/>
          <w:shd w:val="clear" w:color="auto" w:fill="FFFFFF"/>
        </w:rPr>
      </w:pPr>
      <w:r>
        <w:rPr>
          <w:rFonts w:ascii="Times New Roman" w:hAnsi="Times New Roman" w:cs="Times New Roman"/>
          <w:bCs/>
          <w:iCs/>
          <w:sz w:val="28"/>
          <w:szCs w:val="28"/>
          <w:shd w:val="clear" w:color="auto" w:fill="FFFFFF"/>
        </w:rPr>
        <w:t xml:space="preserve">В </w:t>
      </w:r>
      <w:r w:rsidR="00BF548E">
        <w:rPr>
          <w:rFonts w:ascii="Times New Roman" w:hAnsi="Times New Roman" w:cs="Times New Roman"/>
          <w:bCs/>
          <w:iCs/>
          <w:sz w:val="28"/>
          <w:szCs w:val="28"/>
          <w:shd w:val="clear" w:color="auto" w:fill="FFFFFF"/>
        </w:rPr>
        <w:t>2025-2027 годах</w:t>
      </w:r>
      <w:r>
        <w:rPr>
          <w:rFonts w:ascii="Times New Roman" w:hAnsi="Times New Roman" w:cs="Times New Roman"/>
          <w:bCs/>
          <w:iCs/>
          <w:sz w:val="28"/>
          <w:szCs w:val="28"/>
          <w:shd w:val="clear" w:color="auto" w:fill="FFFFFF"/>
        </w:rPr>
        <w:t xml:space="preserve"> оборот розничной торговли увеличится к уровню 202</w:t>
      </w:r>
      <w:r w:rsidR="00BF548E">
        <w:rPr>
          <w:rFonts w:ascii="Times New Roman" w:hAnsi="Times New Roman" w:cs="Times New Roman"/>
          <w:bCs/>
          <w:iCs/>
          <w:sz w:val="28"/>
          <w:szCs w:val="28"/>
          <w:shd w:val="clear" w:color="auto" w:fill="FFFFFF"/>
        </w:rPr>
        <w:t>4</w:t>
      </w:r>
      <w:r>
        <w:rPr>
          <w:rFonts w:ascii="Times New Roman" w:hAnsi="Times New Roman" w:cs="Times New Roman"/>
          <w:bCs/>
          <w:iCs/>
          <w:sz w:val="28"/>
          <w:szCs w:val="28"/>
          <w:shd w:val="clear" w:color="auto" w:fill="FFFFFF"/>
        </w:rPr>
        <w:t xml:space="preserve"> года на </w:t>
      </w:r>
      <w:r w:rsidR="00BF548E">
        <w:rPr>
          <w:rFonts w:ascii="Times New Roman" w:hAnsi="Times New Roman" w:cs="Times New Roman"/>
          <w:bCs/>
          <w:iCs/>
          <w:sz w:val="28"/>
          <w:szCs w:val="28"/>
          <w:shd w:val="clear" w:color="auto" w:fill="FFFFFF"/>
        </w:rPr>
        <w:t>22,6</w:t>
      </w:r>
      <w:r>
        <w:rPr>
          <w:rFonts w:ascii="Times New Roman" w:hAnsi="Times New Roman" w:cs="Times New Roman"/>
          <w:bCs/>
          <w:iCs/>
          <w:sz w:val="28"/>
          <w:szCs w:val="28"/>
          <w:shd w:val="clear" w:color="auto" w:fill="FFFFFF"/>
        </w:rPr>
        <w:t xml:space="preserve"> % </w:t>
      </w:r>
      <w:r w:rsidR="00BF548E">
        <w:rPr>
          <w:rFonts w:ascii="Times New Roman" w:hAnsi="Times New Roman" w:cs="Times New Roman"/>
          <w:bCs/>
          <w:iCs/>
          <w:sz w:val="28"/>
          <w:szCs w:val="28"/>
          <w:shd w:val="clear" w:color="auto" w:fill="FFFFFF"/>
        </w:rPr>
        <w:t>330,1</w:t>
      </w:r>
      <w:r>
        <w:rPr>
          <w:rFonts w:ascii="Times New Roman" w:hAnsi="Times New Roman" w:cs="Times New Roman"/>
          <w:bCs/>
          <w:iCs/>
          <w:sz w:val="28"/>
          <w:szCs w:val="28"/>
          <w:shd w:val="clear" w:color="auto" w:fill="FFFFFF"/>
        </w:rPr>
        <w:t xml:space="preserve"> млн рублей в сопоставимых ценах и составит, по базовому варианту прогноза: в 2025 году </w:t>
      </w:r>
      <w:r w:rsidR="002C0266">
        <w:rPr>
          <w:rFonts w:ascii="Times New Roman" w:hAnsi="Times New Roman" w:cs="Times New Roman"/>
          <w:bCs/>
          <w:iCs/>
          <w:sz w:val="28"/>
          <w:szCs w:val="28"/>
          <w:shd w:val="clear" w:color="auto" w:fill="FFFFFF"/>
        </w:rPr>
        <w:t>298,7</w:t>
      </w:r>
      <w:r>
        <w:rPr>
          <w:rFonts w:ascii="Times New Roman" w:hAnsi="Times New Roman" w:cs="Times New Roman"/>
          <w:bCs/>
          <w:iCs/>
          <w:sz w:val="28"/>
          <w:szCs w:val="28"/>
          <w:shd w:val="clear" w:color="auto" w:fill="FFFFFF"/>
        </w:rPr>
        <w:t xml:space="preserve"> млн рублей, или </w:t>
      </w:r>
      <w:r w:rsidR="002C0266">
        <w:rPr>
          <w:rFonts w:ascii="Times New Roman" w:hAnsi="Times New Roman" w:cs="Times New Roman"/>
          <w:bCs/>
          <w:iCs/>
          <w:sz w:val="28"/>
          <w:szCs w:val="28"/>
          <w:shd w:val="clear" w:color="auto" w:fill="FFFFFF"/>
        </w:rPr>
        <w:t>95,99</w:t>
      </w:r>
      <w:r>
        <w:rPr>
          <w:rFonts w:ascii="Times New Roman" w:hAnsi="Times New Roman" w:cs="Times New Roman"/>
          <w:bCs/>
          <w:iCs/>
          <w:sz w:val="28"/>
          <w:szCs w:val="28"/>
          <w:shd w:val="clear" w:color="auto" w:fill="FFFFFF"/>
        </w:rPr>
        <w:t xml:space="preserve"> % к уровню предыдущего года в сопоставимых ценах; в 2026 году – </w:t>
      </w:r>
      <w:r w:rsidR="002C0266">
        <w:rPr>
          <w:rFonts w:ascii="Times New Roman" w:hAnsi="Times New Roman" w:cs="Times New Roman"/>
          <w:bCs/>
          <w:iCs/>
          <w:sz w:val="28"/>
          <w:szCs w:val="28"/>
          <w:shd w:val="clear" w:color="auto" w:fill="FFFFFF"/>
        </w:rPr>
        <w:t>300,0</w:t>
      </w:r>
      <w:r>
        <w:rPr>
          <w:rFonts w:ascii="Times New Roman" w:hAnsi="Times New Roman" w:cs="Times New Roman"/>
          <w:bCs/>
          <w:iCs/>
          <w:sz w:val="28"/>
          <w:szCs w:val="28"/>
          <w:shd w:val="clear" w:color="auto" w:fill="FFFFFF"/>
        </w:rPr>
        <w:t xml:space="preserve"> млн рублей (</w:t>
      </w:r>
      <w:r w:rsidR="002C0266">
        <w:rPr>
          <w:rFonts w:ascii="Times New Roman" w:hAnsi="Times New Roman" w:cs="Times New Roman"/>
          <w:bCs/>
          <w:iCs/>
          <w:sz w:val="28"/>
          <w:szCs w:val="28"/>
          <w:shd w:val="clear" w:color="auto" w:fill="FFFFFF"/>
        </w:rPr>
        <w:t>95,54</w:t>
      </w:r>
      <w:r>
        <w:rPr>
          <w:rFonts w:ascii="Times New Roman" w:hAnsi="Times New Roman" w:cs="Times New Roman"/>
          <w:bCs/>
          <w:iCs/>
          <w:sz w:val="28"/>
          <w:szCs w:val="28"/>
          <w:shd w:val="clear" w:color="auto" w:fill="FFFFFF"/>
        </w:rPr>
        <w:t> %)</w:t>
      </w:r>
      <w:r w:rsidR="002C0266">
        <w:rPr>
          <w:rFonts w:ascii="Times New Roman" w:hAnsi="Times New Roman" w:cs="Times New Roman"/>
          <w:bCs/>
          <w:iCs/>
          <w:sz w:val="28"/>
          <w:szCs w:val="28"/>
          <w:shd w:val="clear" w:color="auto" w:fill="FFFFFF"/>
        </w:rPr>
        <w:t>, в 2027 году -330,1 млн. рубл. (96,19%)</w:t>
      </w:r>
      <w:r>
        <w:rPr>
          <w:rFonts w:ascii="Times New Roman" w:hAnsi="Times New Roman" w:cs="Times New Roman"/>
          <w:bCs/>
          <w:iCs/>
          <w:sz w:val="28"/>
          <w:szCs w:val="28"/>
          <w:shd w:val="clear" w:color="auto" w:fill="FFFFFF"/>
        </w:rPr>
        <w:t>.</w:t>
      </w:r>
    </w:p>
    <w:p w:rsidR="004F185B" w:rsidRDefault="002C0266">
      <w:pPr>
        <w:spacing w:after="0" w:line="240" w:lineRule="auto"/>
        <w:ind w:firstLine="708"/>
        <w:jc w:val="both"/>
        <w:rPr>
          <w:rFonts w:ascii="Times New Roman" w:hAnsi="Times New Roman" w:cs="Times New Roman"/>
          <w:bCs/>
          <w:i/>
          <w:sz w:val="28"/>
          <w:szCs w:val="28"/>
        </w:rPr>
      </w:pPr>
      <w:r>
        <w:rPr>
          <w:rFonts w:ascii="Times New Roman" w:hAnsi="Times New Roman" w:cs="Times New Roman"/>
          <w:bCs/>
          <w:i/>
          <w:sz w:val="28"/>
          <w:szCs w:val="28"/>
        </w:rPr>
        <w:lastRenderedPageBreak/>
        <w:t>Платные услуги населкнию</w:t>
      </w:r>
    </w:p>
    <w:p w:rsidR="004F185B" w:rsidRDefault="004F185B">
      <w:pPr>
        <w:spacing w:after="0" w:line="240" w:lineRule="auto"/>
        <w:ind w:firstLine="708"/>
        <w:jc w:val="both"/>
        <w:rPr>
          <w:rFonts w:ascii="Times New Roman" w:hAnsi="Times New Roman" w:cs="Times New Roman"/>
          <w:bCs/>
          <w:i/>
          <w:sz w:val="28"/>
          <w:szCs w:val="28"/>
        </w:rPr>
      </w:pPr>
    </w:p>
    <w:p w:rsidR="002C0266" w:rsidRPr="005541C4" w:rsidRDefault="002C0266" w:rsidP="002C0266">
      <w:pPr>
        <w:pStyle w:val="a7"/>
        <w:widowControl w:val="0"/>
        <w:tabs>
          <w:tab w:val="left" w:pos="708"/>
        </w:tabs>
        <w:ind w:firstLine="709"/>
        <w:jc w:val="both"/>
        <w:rPr>
          <w:rFonts w:ascii="Times New Roman" w:hAnsi="Times New Roman"/>
          <w:sz w:val="28"/>
          <w:szCs w:val="28"/>
        </w:rPr>
      </w:pPr>
      <w:r w:rsidRPr="005541C4">
        <w:rPr>
          <w:rFonts w:ascii="Times New Roman" w:hAnsi="Times New Roman"/>
          <w:sz w:val="28"/>
          <w:szCs w:val="28"/>
        </w:rPr>
        <w:t xml:space="preserve">В 2023 году объем платных услуг населению составил </w:t>
      </w:r>
      <w:r>
        <w:rPr>
          <w:rFonts w:ascii="Times New Roman" w:hAnsi="Times New Roman"/>
          <w:sz w:val="28"/>
          <w:szCs w:val="28"/>
        </w:rPr>
        <w:t>78,104</w:t>
      </w:r>
      <w:r w:rsidRPr="005541C4">
        <w:rPr>
          <w:rFonts w:ascii="Times New Roman" w:hAnsi="Times New Roman"/>
          <w:sz w:val="28"/>
          <w:szCs w:val="28"/>
        </w:rPr>
        <w:t xml:space="preserve"> млн рублей, или </w:t>
      </w:r>
      <w:r>
        <w:rPr>
          <w:rFonts w:ascii="Times New Roman" w:hAnsi="Times New Roman"/>
          <w:sz w:val="28"/>
          <w:szCs w:val="28"/>
        </w:rPr>
        <w:t>94,02</w:t>
      </w:r>
      <w:r w:rsidRPr="005541C4">
        <w:rPr>
          <w:rFonts w:ascii="Times New Roman" w:hAnsi="Times New Roman"/>
          <w:sz w:val="28"/>
          <w:szCs w:val="28"/>
        </w:rPr>
        <w:t xml:space="preserve"> % к уровню предыдущего года. Наиболее активно в 2023 году развивались электронные услуги и сервисы в области информационно-коммуникационных технологий</w:t>
      </w:r>
      <w:r>
        <w:rPr>
          <w:rFonts w:ascii="Times New Roman" w:hAnsi="Times New Roman"/>
          <w:sz w:val="28"/>
          <w:szCs w:val="28"/>
        </w:rPr>
        <w:t xml:space="preserve"> </w:t>
      </w:r>
      <w:r w:rsidRPr="005541C4">
        <w:rPr>
          <w:rFonts w:ascii="Times New Roman" w:hAnsi="Times New Roman"/>
          <w:sz w:val="28"/>
          <w:szCs w:val="28"/>
        </w:rPr>
        <w:t xml:space="preserve">и туристские услуги. </w:t>
      </w:r>
    </w:p>
    <w:p w:rsidR="002C0266" w:rsidRPr="005541C4" w:rsidRDefault="002C0266" w:rsidP="002C0266">
      <w:pPr>
        <w:pStyle w:val="a7"/>
        <w:widowControl w:val="0"/>
        <w:tabs>
          <w:tab w:val="left" w:pos="708"/>
        </w:tabs>
        <w:ind w:firstLine="709"/>
        <w:jc w:val="both"/>
        <w:rPr>
          <w:rFonts w:ascii="Times New Roman" w:hAnsi="Times New Roman"/>
          <w:sz w:val="28"/>
          <w:szCs w:val="28"/>
        </w:rPr>
      </w:pPr>
      <w:r w:rsidRPr="005541C4">
        <w:rPr>
          <w:rFonts w:ascii="Times New Roman" w:hAnsi="Times New Roman"/>
          <w:sz w:val="28"/>
          <w:szCs w:val="28"/>
        </w:rPr>
        <w:t>В текущем году сфера платных услуг характеризуется умеренным ростом</w:t>
      </w:r>
      <w:r w:rsidR="00E73B1E">
        <w:rPr>
          <w:rFonts w:ascii="Times New Roman" w:hAnsi="Times New Roman"/>
          <w:sz w:val="28"/>
          <w:szCs w:val="28"/>
        </w:rPr>
        <w:t xml:space="preserve"> и </w:t>
      </w:r>
      <w:r w:rsidRPr="005541C4">
        <w:rPr>
          <w:rFonts w:ascii="Times New Roman" w:hAnsi="Times New Roman"/>
          <w:sz w:val="28"/>
          <w:szCs w:val="28"/>
        </w:rPr>
        <w:t xml:space="preserve">по оценке, объем платных услуг составит </w:t>
      </w:r>
      <w:r w:rsidR="00E73B1E">
        <w:rPr>
          <w:rFonts w:ascii="Times New Roman" w:hAnsi="Times New Roman"/>
          <w:sz w:val="28"/>
          <w:szCs w:val="28"/>
        </w:rPr>
        <w:t>80,447</w:t>
      </w:r>
      <w:r w:rsidRPr="005541C4">
        <w:rPr>
          <w:rFonts w:ascii="Times New Roman" w:hAnsi="Times New Roman"/>
          <w:sz w:val="28"/>
          <w:szCs w:val="28"/>
        </w:rPr>
        <w:t xml:space="preserve"> млн рублей, или </w:t>
      </w:r>
      <w:r w:rsidR="00E73B1E">
        <w:rPr>
          <w:rFonts w:ascii="Times New Roman" w:hAnsi="Times New Roman"/>
          <w:sz w:val="28"/>
          <w:szCs w:val="28"/>
        </w:rPr>
        <w:t>95,64</w:t>
      </w:r>
      <w:r w:rsidRPr="005541C4">
        <w:rPr>
          <w:rFonts w:ascii="Times New Roman" w:hAnsi="Times New Roman"/>
          <w:sz w:val="28"/>
          <w:szCs w:val="28"/>
        </w:rPr>
        <w:t xml:space="preserve"> % к уровню предыдущего года.</w:t>
      </w:r>
    </w:p>
    <w:p w:rsidR="002C0266" w:rsidRPr="005541C4" w:rsidRDefault="002C0266" w:rsidP="002C0266">
      <w:pPr>
        <w:pStyle w:val="a7"/>
        <w:widowControl w:val="0"/>
        <w:tabs>
          <w:tab w:val="left" w:pos="708"/>
        </w:tabs>
        <w:ind w:firstLine="709"/>
        <w:jc w:val="both"/>
        <w:rPr>
          <w:rFonts w:ascii="Times New Roman" w:hAnsi="Times New Roman"/>
          <w:sz w:val="28"/>
          <w:szCs w:val="28"/>
        </w:rPr>
      </w:pPr>
      <w:r w:rsidRPr="005541C4">
        <w:rPr>
          <w:rFonts w:ascii="Times New Roman" w:hAnsi="Times New Roman"/>
          <w:sz w:val="28"/>
          <w:szCs w:val="28"/>
        </w:rPr>
        <w:t xml:space="preserve">В результате объем платных услуг населению по базовому варианту прогноза составит: в 2025 году – </w:t>
      </w:r>
      <w:r w:rsidR="00E73B1E">
        <w:rPr>
          <w:rFonts w:ascii="Times New Roman" w:hAnsi="Times New Roman"/>
          <w:sz w:val="28"/>
          <w:szCs w:val="28"/>
        </w:rPr>
        <w:t>83,689</w:t>
      </w:r>
      <w:r w:rsidRPr="005541C4">
        <w:rPr>
          <w:rFonts w:ascii="Times New Roman" w:hAnsi="Times New Roman"/>
          <w:sz w:val="28"/>
          <w:szCs w:val="28"/>
        </w:rPr>
        <w:t xml:space="preserve"> млн рублей (</w:t>
      </w:r>
      <w:r w:rsidR="00E73B1E">
        <w:rPr>
          <w:rFonts w:ascii="Times New Roman" w:hAnsi="Times New Roman"/>
          <w:sz w:val="28"/>
          <w:szCs w:val="28"/>
        </w:rPr>
        <w:t>95,01</w:t>
      </w:r>
      <w:r w:rsidRPr="005541C4">
        <w:rPr>
          <w:rFonts w:ascii="Times New Roman" w:hAnsi="Times New Roman"/>
          <w:sz w:val="28"/>
          <w:szCs w:val="28"/>
        </w:rPr>
        <w:t xml:space="preserve"> % к уровню предыдущего года в сопоставимых ценах), в 2026 году – </w:t>
      </w:r>
      <w:r w:rsidR="00E73B1E">
        <w:rPr>
          <w:rFonts w:ascii="Times New Roman" w:hAnsi="Times New Roman"/>
          <w:sz w:val="28"/>
          <w:szCs w:val="28"/>
        </w:rPr>
        <w:t>86,2</w:t>
      </w:r>
      <w:r w:rsidRPr="005541C4">
        <w:rPr>
          <w:rFonts w:ascii="Times New Roman" w:hAnsi="Times New Roman"/>
          <w:sz w:val="28"/>
          <w:szCs w:val="28"/>
        </w:rPr>
        <w:t xml:space="preserve"> млн рублей (</w:t>
      </w:r>
      <w:r w:rsidR="00E73B1E">
        <w:rPr>
          <w:rFonts w:ascii="Times New Roman" w:hAnsi="Times New Roman"/>
          <w:sz w:val="28"/>
          <w:szCs w:val="28"/>
        </w:rPr>
        <w:t>95,63</w:t>
      </w:r>
      <w:r w:rsidRPr="005541C4">
        <w:rPr>
          <w:rFonts w:ascii="Times New Roman" w:hAnsi="Times New Roman"/>
          <w:sz w:val="28"/>
          <w:szCs w:val="28"/>
        </w:rPr>
        <w:t xml:space="preserve"> %), в 2027 году – </w:t>
      </w:r>
      <w:r w:rsidR="00E73B1E">
        <w:rPr>
          <w:rFonts w:ascii="Times New Roman" w:hAnsi="Times New Roman"/>
          <w:sz w:val="28"/>
          <w:szCs w:val="28"/>
        </w:rPr>
        <w:t>87,90</w:t>
      </w:r>
      <w:r w:rsidRPr="005541C4">
        <w:rPr>
          <w:rFonts w:ascii="Times New Roman" w:hAnsi="Times New Roman"/>
          <w:sz w:val="28"/>
          <w:szCs w:val="28"/>
        </w:rPr>
        <w:t xml:space="preserve"> млн рублей (</w:t>
      </w:r>
      <w:r w:rsidR="00E73B1E">
        <w:rPr>
          <w:rFonts w:ascii="Times New Roman" w:hAnsi="Times New Roman"/>
          <w:sz w:val="28"/>
          <w:szCs w:val="28"/>
        </w:rPr>
        <w:t>96,94</w:t>
      </w:r>
      <w:r w:rsidRPr="005541C4">
        <w:rPr>
          <w:rFonts w:ascii="Times New Roman" w:hAnsi="Times New Roman"/>
          <w:sz w:val="28"/>
          <w:szCs w:val="28"/>
        </w:rPr>
        <w:t>%).</w:t>
      </w:r>
    </w:p>
    <w:p w:rsidR="002C0266" w:rsidRPr="005541C4" w:rsidRDefault="002C0266" w:rsidP="002C0266">
      <w:pPr>
        <w:pStyle w:val="a7"/>
        <w:widowControl w:val="0"/>
        <w:tabs>
          <w:tab w:val="left" w:pos="708"/>
        </w:tabs>
        <w:ind w:firstLine="709"/>
        <w:jc w:val="both"/>
        <w:rPr>
          <w:rFonts w:ascii="Times New Roman" w:hAnsi="Times New Roman"/>
          <w:sz w:val="28"/>
          <w:szCs w:val="28"/>
        </w:rPr>
      </w:pPr>
      <w:r w:rsidRPr="005541C4">
        <w:rPr>
          <w:rFonts w:ascii="Times New Roman" w:hAnsi="Times New Roman"/>
          <w:sz w:val="28"/>
          <w:szCs w:val="28"/>
        </w:rPr>
        <w:t>Сфера платных услуг населению за период 2025–2027 годов по базовому варианту прогноза увеличится к уровню 2024 года на 9,</w:t>
      </w:r>
      <w:r w:rsidR="00E73B1E">
        <w:rPr>
          <w:rFonts w:ascii="Times New Roman" w:hAnsi="Times New Roman"/>
          <w:sz w:val="28"/>
          <w:szCs w:val="28"/>
        </w:rPr>
        <w:t>3</w:t>
      </w:r>
      <w:r w:rsidRPr="005541C4">
        <w:rPr>
          <w:rFonts w:ascii="Times New Roman" w:hAnsi="Times New Roman"/>
          <w:sz w:val="28"/>
          <w:szCs w:val="28"/>
        </w:rPr>
        <w:t xml:space="preserve"> %, среднегодовой темп роста составит 10</w:t>
      </w:r>
      <w:r w:rsidR="00E73B1E">
        <w:rPr>
          <w:rFonts w:ascii="Times New Roman" w:hAnsi="Times New Roman"/>
          <w:sz w:val="28"/>
          <w:szCs w:val="28"/>
        </w:rPr>
        <w:t>6</w:t>
      </w:r>
      <w:r w:rsidRPr="005541C4">
        <w:rPr>
          <w:rFonts w:ascii="Times New Roman" w:hAnsi="Times New Roman"/>
          <w:sz w:val="28"/>
          <w:szCs w:val="28"/>
        </w:rPr>
        <w:t>,</w:t>
      </w:r>
      <w:r w:rsidR="00E73B1E">
        <w:rPr>
          <w:rFonts w:ascii="Times New Roman" w:hAnsi="Times New Roman"/>
          <w:sz w:val="28"/>
          <w:szCs w:val="28"/>
        </w:rPr>
        <w:t>8</w:t>
      </w:r>
      <w:r w:rsidRPr="005541C4">
        <w:rPr>
          <w:rFonts w:ascii="Times New Roman" w:hAnsi="Times New Roman"/>
          <w:sz w:val="28"/>
          <w:szCs w:val="28"/>
        </w:rPr>
        <w:t xml:space="preserve"> %. Структура платных услуг не изменится: будут преобладать жилищно-коммунальные, транспортные и телекоммуникационные услуги.</w:t>
      </w:r>
    </w:p>
    <w:p w:rsidR="002C0266" w:rsidRPr="005541C4" w:rsidRDefault="002C0266" w:rsidP="002C0266">
      <w:pPr>
        <w:pStyle w:val="a7"/>
        <w:widowControl w:val="0"/>
        <w:tabs>
          <w:tab w:val="left" w:pos="708"/>
        </w:tabs>
        <w:ind w:firstLine="709"/>
        <w:jc w:val="both"/>
        <w:rPr>
          <w:rFonts w:ascii="Times New Roman" w:hAnsi="Times New Roman"/>
          <w:sz w:val="28"/>
          <w:szCs w:val="28"/>
        </w:rPr>
      </w:pPr>
      <w:r w:rsidRPr="005541C4">
        <w:rPr>
          <w:rFonts w:ascii="Times New Roman" w:hAnsi="Times New Roman"/>
          <w:sz w:val="28"/>
          <w:szCs w:val="28"/>
        </w:rPr>
        <w:t>При этом существует возможность реализации рисков, связанных с ухудшением макроэкономической ситуации, что приведет к снижению приобретения многих видов платных услуг.</w:t>
      </w:r>
    </w:p>
    <w:p w:rsidR="004F185B" w:rsidRDefault="004F185B">
      <w:pPr>
        <w:keepNext/>
        <w:tabs>
          <w:tab w:val="left" w:pos="1080"/>
        </w:tabs>
        <w:spacing w:after="0" w:line="240" w:lineRule="auto"/>
        <w:jc w:val="both"/>
        <w:rPr>
          <w:rFonts w:ascii="Times New Roman" w:hAnsi="Times New Roman" w:cs="Times New Roman"/>
          <w:bCs/>
          <w:sz w:val="28"/>
          <w:szCs w:val="28"/>
        </w:rPr>
      </w:pPr>
    </w:p>
    <w:p w:rsidR="004F185B" w:rsidRDefault="004F185B">
      <w:pPr>
        <w:widowControl w:val="0"/>
        <w:tabs>
          <w:tab w:val="left" w:pos="1080"/>
        </w:tabs>
        <w:spacing w:after="0" w:line="240" w:lineRule="auto"/>
        <w:ind w:firstLine="709"/>
        <w:jc w:val="center"/>
        <w:rPr>
          <w:rFonts w:ascii="Times New Roman" w:eastAsia="Times New Roman" w:hAnsi="Times New Roman" w:cs="Times New Roman"/>
          <w:b/>
          <w:sz w:val="28"/>
          <w:szCs w:val="28"/>
          <w:lang w:eastAsia="ru-RU"/>
        </w:rPr>
      </w:pPr>
    </w:p>
    <w:p w:rsidR="004F185B" w:rsidRDefault="00661279">
      <w:pPr>
        <w:widowControl w:val="0"/>
        <w:tabs>
          <w:tab w:val="left" w:pos="1080"/>
        </w:tabs>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Малое и среднее предпринимательство, включая микропредприятия</w:t>
      </w:r>
    </w:p>
    <w:p w:rsidR="004F185B" w:rsidRDefault="004F185B">
      <w:pPr>
        <w:widowControl w:val="0"/>
        <w:tabs>
          <w:tab w:val="left" w:pos="1080"/>
        </w:tabs>
        <w:spacing w:after="0" w:line="240" w:lineRule="auto"/>
        <w:ind w:firstLine="709"/>
        <w:jc w:val="center"/>
        <w:rPr>
          <w:rFonts w:ascii="Times New Roman" w:eastAsia="Times New Roman" w:hAnsi="Times New Roman" w:cs="Times New Roman"/>
          <w:b/>
          <w:sz w:val="28"/>
          <w:szCs w:val="28"/>
          <w:lang w:eastAsia="ru-RU"/>
        </w:rPr>
      </w:pPr>
    </w:p>
    <w:p w:rsidR="004F185B" w:rsidRDefault="00661279">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Развитие малого и среднего предпринимательства прогнозируется с учетом основных тенденций социально-экономического развития Забайкальского края, реализации мероприятий поддержки малого и среднего предпринимательства, а также негативного влияния на экономику распространения коронавирусной инфекции. Привлечение средств из федерального бюджета в рамках реализации национального проекта «Малое и среднее предпринимательство и поддержка индивидуальной предпринимательской инициативы» и государственной программы Российской Федерации «Экономическое развитие и инновационная экономика» для финансирования мероприятий по поддержке малого и среднего предпринимательства будет способствовать обеспечению положительной динамики по ряду показателей, характеризующих деятельность субъектов малого и среднего предпринимательства.</w:t>
      </w:r>
    </w:p>
    <w:p w:rsidR="004F185B" w:rsidRDefault="00661279">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сфере малого и среднего предпринимательства  муниципального района «Дульдургинский район» в 202</w:t>
      </w:r>
      <w:r w:rsidR="00E73B1E">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году количество малых и средних предприятий, включая микропредприятия (на конец года), составило </w:t>
      </w:r>
      <w:r w:rsidR="00E73B1E">
        <w:rPr>
          <w:rFonts w:ascii="Times New Roman" w:eastAsia="Times New Roman" w:hAnsi="Times New Roman" w:cs="Times New Roman"/>
          <w:sz w:val="28"/>
          <w:szCs w:val="28"/>
          <w:lang w:eastAsia="ru-RU"/>
        </w:rPr>
        <w:t>251</w:t>
      </w:r>
      <w:r>
        <w:rPr>
          <w:rFonts w:ascii="Times New Roman" w:eastAsia="Times New Roman" w:hAnsi="Times New Roman" w:cs="Times New Roman"/>
          <w:sz w:val="28"/>
          <w:szCs w:val="28"/>
          <w:lang w:eastAsia="ru-RU"/>
        </w:rPr>
        <w:t xml:space="preserve"> единицы.</w:t>
      </w:r>
    </w:p>
    <w:p w:rsidR="004F185B" w:rsidRDefault="00661279">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Среднесписочная численность работников на малых и средних предприятиях (без внешних совместителей) в 202</w:t>
      </w:r>
      <w:r w:rsidR="00E73B1E">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году составила </w:t>
      </w:r>
      <w:r w:rsidR="00E73B1E">
        <w:rPr>
          <w:rFonts w:ascii="Times New Roman" w:eastAsia="Times New Roman" w:hAnsi="Times New Roman" w:cs="Times New Roman"/>
          <w:sz w:val="28"/>
          <w:szCs w:val="28"/>
          <w:lang w:eastAsia="ru-RU"/>
        </w:rPr>
        <w:t>309</w:t>
      </w:r>
      <w:r w:rsidRPr="00E366F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человек, или </w:t>
      </w:r>
      <w:r w:rsidR="00E73B1E">
        <w:rPr>
          <w:rFonts w:ascii="Times New Roman" w:eastAsia="Times New Roman" w:hAnsi="Times New Roman" w:cs="Times New Roman"/>
          <w:sz w:val="28"/>
          <w:szCs w:val="28"/>
          <w:lang w:eastAsia="ru-RU"/>
        </w:rPr>
        <w:t>103,3</w:t>
      </w:r>
      <w:r>
        <w:rPr>
          <w:rFonts w:ascii="Times New Roman" w:eastAsia="Times New Roman" w:hAnsi="Times New Roman" w:cs="Times New Roman"/>
          <w:sz w:val="28"/>
          <w:szCs w:val="28"/>
          <w:lang w:eastAsia="ru-RU"/>
        </w:rPr>
        <w:t>% к уровню 20</w:t>
      </w:r>
      <w:r w:rsidRPr="00E616B9">
        <w:rPr>
          <w:rFonts w:ascii="Times New Roman" w:eastAsia="Times New Roman" w:hAnsi="Times New Roman" w:cs="Times New Roman"/>
          <w:sz w:val="28"/>
          <w:szCs w:val="28"/>
          <w:lang w:eastAsia="ru-RU"/>
        </w:rPr>
        <w:t>2</w:t>
      </w:r>
      <w:r w:rsidR="00E73B1E">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xml:space="preserve"> года.</w:t>
      </w:r>
    </w:p>
    <w:p w:rsidR="004F185B" w:rsidRDefault="00661279">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Оборот малых и средних предприятий, включая микропредприятия, в 202</w:t>
      </w:r>
      <w:r w:rsidRPr="00E366FA">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xml:space="preserve"> году стабилен к уровню предыдущего года и составил 2</w:t>
      </w:r>
      <w:r w:rsidRPr="00E366FA">
        <w:rPr>
          <w:rFonts w:ascii="Times New Roman" w:eastAsia="Times New Roman" w:hAnsi="Times New Roman" w:cs="Times New Roman"/>
          <w:sz w:val="28"/>
          <w:szCs w:val="28"/>
          <w:lang w:eastAsia="ru-RU"/>
        </w:rPr>
        <w:t>28,8</w:t>
      </w:r>
      <w:r>
        <w:rPr>
          <w:rFonts w:ascii="Times New Roman" w:eastAsia="Times New Roman" w:hAnsi="Times New Roman" w:cs="Times New Roman"/>
          <w:sz w:val="28"/>
          <w:szCs w:val="28"/>
          <w:lang w:eastAsia="ru-RU"/>
        </w:rPr>
        <w:t xml:space="preserve"> млн. рублей.</w:t>
      </w:r>
    </w:p>
    <w:p w:rsidR="004F185B" w:rsidRDefault="00661279">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202</w:t>
      </w:r>
      <w:r w:rsidR="00E73B1E">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году, по оценке, количество малых и средних предприятий, включая микропредприятия, составит </w:t>
      </w:r>
      <w:r w:rsidRPr="00E366FA">
        <w:rPr>
          <w:rFonts w:ascii="Times New Roman" w:eastAsia="Times New Roman" w:hAnsi="Times New Roman" w:cs="Times New Roman"/>
          <w:sz w:val="28"/>
          <w:szCs w:val="28"/>
          <w:lang w:eastAsia="ru-RU"/>
        </w:rPr>
        <w:t>2</w:t>
      </w:r>
      <w:r w:rsidR="00E73B1E">
        <w:rPr>
          <w:rFonts w:ascii="Times New Roman" w:eastAsia="Times New Roman" w:hAnsi="Times New Roman" w:cs="Times New Roman"/>
          <w:sz w:val="28"/>
          <w:szCs w:val="28"/>
          <w:lang w:eastAsia="ru-RU"/>
        </w:rPr>
        <w:t>71</w:t>
      </w:r>
      <w:r>
        <w:rPr>
          <w:rFonts w:ascii="Times New Roman" w:eastAsia="Times New Roman" w:hAnsi="Times New Roman" w:cs="Times New Roman"/>
          <w:sz w:val="28"/>
          <w:szCs w:val="28"/>
          <w:lang w:eastAsia="ru-RU"/>
        </w:rPr>
        <w:t xml:space="preserve"> единиц, или </w:t>
      </w:r>
      <w:r w:rsidR="00E73B1E">
        <w:rPr>
          <w:rFonts w:ascii="Times New Roman" w:eastAsia="Times New Roman" w:hAnsi="Times New Roman" w:cs="Times New Roman"/>
          <w:sz w:val="28"/>
          <w:szCs w:val="28"/>
          <w:lang w:eastAsia="ru-RU"/>
        </w:rPr>
        <w:t>107,9</w:t>
      </w:r>
      <w:r>
        <w:rPr>
          <w:rFonts w:ascii="Times New Roman" w:eastAsia="Times New Roman" w:hAnsi="Times New Roman" w:cs="Times New Roman"/>
          <w:sz w:val="28"/>
          <w:szCs w:val="28"/>
          <w:lang w:eastAsia="ru-RU"/>
        </w:rPr>
        <w:t>% к уровню 202</w:t>
      </w:r>
      <w:r w:rsidR="00E73B1E">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года. Среднесписочная численность работников (без внешних совместителей), занятых на малых и средних предприятиях, включая микропредприятия, по оценке, </w:t>
      </w:r>
      <w:r w:rsidR="00E73B1E">
        <w:rPr>
          <w:rFonts w:ascii="Times New Roman" w:eastAsia="Times New Roman" w:hAnsi="Times New Roman" w:cs="Times New Roman"/>
          <w:sz w:val="28"/>
          <w:szCs w:val="28"/>
          <w:lang w:eastAsia="ru-RU"/>
        </w:rPr>
        <w:t>на прежнем уровне</w:t>
      </w:r>
      <w:r>
        <w:rPr>
          <w:rFonts w:ascii="Times New Roman" w:eastAsia="Times New Roman" w:hAnsi="Times New Roman" w:cs="Times New Roman"/>
          <w:sz w:val="28"/>
          <w:szCs w:val="28"/>
          <w:lang w:eastAsia="ru-RU"/>
        </w:rPr>
        <w:t xml:space="preserve"> </w:t>
      </w:r>
      <w:r w:rsidRPr="00E366FA">
        <w:rPr>
          <w:rFonts w:ascii="Times New Roman" w:eastAsia="Times New Roman" w:hAnsi="Times New Roman" w:cs="Times New Roman"/>
          <w:sz w:val="28"/>
          <w:szCs w:val="28"/>
          <w:lang w:eastAsia="ru-RU"/>
        </w:rPr>
        <w:t>3</w:t>
      </w:r>
      <w:r w:rsidR="00E73B1E">
        <w:rPr>
          <w:rFonts w:ascii="Times New Roman" w:eastAsia="Times New Roman" w:hAnsi="Times New Roman" w:cs="Times New Roman"/>
          <w:sz w:val="28"/>
          <w:szCs w:val="28"/>
          <w:lang w:eastAsia="ru-RU"/>
        </w:rPr>
        <w:t>09</w:t>
      </w:r>
      <w:r>
        <w:rPr>
          <w:rFonts w:ascii="Times New Roman" w:eastAsia="Times New Roman" w:hAnsi="Times New Roman" w:cs="Times New Roman"/>
          <w:sz w:val="28"/>
          <w:szCs w:val="28"/>
          <w:lang w:eastAsia="ru-RU"/>
        </w:rPr>
        <w:t xml:space="preserve"> человек</w:t>
      </w:r>
      <w:r w:rsidR="00E73B1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Оборот малых и средних предприятий, включая микропредприятия, оценивается в объеме </w:t>
      </w:r>
      <w:r w:rsidR="00A92270">
        <w:rPr>
          <w:rFonts w:ascii="Times New Roman" w:eastAsia="Times New Roman" w:hAnsi="Times New Roman" w:cs="Times New Roman"/>
          <w:sz w:val="28"/>
          <w:szCs w:val="28"/>
          <w:lang w:eastAsia="ru-RU"/>
        </w:rPr>
        <w:t>243,5</w:t>
      </w:r>
      <w:r>
        <w:rPr>
          <w:rFonts w:ascii="Times New Roman" w:eastAsia="Times New Roman" w:hAnsi="Times New Roman" w:cs="Times New Roman"/>
          <w:sz w:val="28"/>
          <w:szCs w:val="28"/>
          <w:lang w:eastAsia="ru-RU"/>
        </w:rPr>
        <w:t xml:space="preserve"> млн. рублей. </w:t>
      </w:r>
    </w:p>
    <w:p w:rsidR="004F185B" w:rsidRDefault="00A92270" w:rsidP="00A92270">
      <w:pPr>
        <w:pStyle w:val="a7"/>
        <w:widowControl w:val="0"/>
        <w:tabs>
          <w:tab w:val="left" w:pos="708"/>
        </w:tabs>
        <w:ind w:firstLine="709"/>
        <w:jc w:val="both"/>
        <w:rPr>
          <w:rFonts w:ascii="Times New Roman" w:eastAsia="Times New Roman" w:hAnsi="Times New Roman" w:cs="Times New Roman"/>
          <w:sz w:val="28"/>
          <w:szCs w:val="28"/>
          <w:lang w:eastAsia="ru-RU"/>
        </w:rPr>
      </w:pPr>
      <w:r w:rsidRPr="005541C4">
        <w:rPr>
          <w:rFonts w:ascii="Times New Roman" w:eastAsia="Times New Roman" w:hAnsi="Times New Roman"/>
          <w:sz w:val="28"/>
          <w:szCs w:val="28"/>
          <w:lang w:eastAsia="ru-RU"/>
        </w:rPr>
        <w:t xml:space="preserve">В среднесрочной перспективе в результате улучшения условий ведения предпринимательской деятельности, сохранения объемов государственной поддержки МСП, в том числе на реализацию региональных проектов, снижения инфляционных процессов и административных барьеров, введения налоговых льгот, разработки новых и совершенствования существующих мер государственной поддержки, особенно в условиях усиления внешнего санкционного давления, сектор МСП, включая микропредприятия, прогнозируется по базовому варианту прогноза на уровне: </w:t>
      </w:r>
    </w:p>
    <w:p w:rsidR="00A92270" w:rsidRPr="005541C4" w:rsidRDefault="00A92270" w:rsidP="00A92270">
      <w:pPr>
        <w:pStyle w:val="a7"/>
        <w:widowControl w:val="0"/>
        <w:numPr>
          <w:ilvl w:val="0"/>
          <w:numId w:val="4"/>
        </w:numPr>
        <w:tabs>
          <w:tab w:val="left" w:pos="708"/>
          <w:tab w:val="left" w:pos="993"/>
        </w:tabs>
        <w:ind w:left="0" w:firstLine="709"/>
        <w:jc w:val="both"/>
        <w:rPr>
          <w:rFonts w:ascii="Times New Roman" w:eastAsia="Times New Roman" w:hAnsi="Times New Roman"/>
          <w:sz w:val="28"/>
          <w:szCs w:val="28"/>
          <w:lang w:eastAsia="ru-RU"/>
        </w:rPr>
      </w:pPr>
      <w:r w:rsidRPr="005541C4">
        <w:rPr>
          <w:rFonts w:ascii="Times New Roman" w:eastAsia="Times New Roman" w:hAnsi="Times New Roman"/>
          <w:sz w:val="28"/>
          <w:szCs w:val="28"/>
          <w:lang w:eastAsia="ru-RU"/>
        </w:rPr>
        <w:t>в 2025 году − общее количество малых и средних предприятий, включая</w:t>
      </w:r>
      <w:r>
        <w:rPr>
          <w:rFonts w:ascii="Times New Roman" w:eastAsia="Times New Roman" w:hAnsi="Times New Roman"/>
          <w:sz w:val="28"/>
          <w:szCs w:val="28"/>
          <w:lang w:eastAsia="ru-RU"/>
        </w:rPr>
        <w:t xml:space="preserve"> микропредприятия, составит 273</w:t>
      </w:r>
      <w:r w:rsidRPr="005541C4">
        <w:rPr>
          <w:rFonts w:ascii="Times New Roman" w:eastAsia="Times New Roman" w:hAnsi="Times New Roman"/>
          <w:sz w:val="28"/>
          <w:szCs w:val="28"/>
          <w:lang w:eastAsia="ru-RU"/>
        </w:rPr>
        <w:t xml:space="preserve"> единицы, или </w:t>
      </w:r>
      <w:r>
        <w:rPr>
          <w:rFonts w:ascii="Times New Roman" w:eastAsia="Times New Roman" w:hAnsi="Times New Roman"/>
          <w:sz w:val="28"/>
          <w:szCs w:val="28"/>
          <w:lang w:eastAsia="ru-RU"/>
        </w:rPr>
        <w:t>100,7</w:t>
      </w:r>
      <w:r w:rsidRPr="005541C4">
        <w:rPr>
          <w:rFonts w:ascii="Times New Roman" w:eastAsia="Times New Roman" w:hAnsi="Times New Roman"/>
          <w:sz w:val="28"/>
          <w:szCs w:val="28"/>
          <w:lang w:eastAsia="ru-RU"/>
        </w:rPr>
        <w:t xml:space="preserve"> % к уровню 2024 года. Среднесписочная численность работников малых и средних предприятий, включая микропредприятия, составит </w:t>
      </w:r>
      <w:r>
        <w:rPr>
          <w:rFonts w:ascii="Times New Roman" w:eastAsia="Times New Roman" w:hAnsi="Times New Roman"/>
          <w:sz w:val="28"/>
          <w:szCs w:val="28"/>
          <w:lang w:eastAsia="ru-RU"/>
        </w:rPr>
        <w:t>312</w:t>
      </w:r>
      <w:r w:rsidRPr="005541C4">
        <w:rPr>
          <w:rFonts w:ascii="Times New Roman" w:eastAsia="Times New Roman" w:hAnsi="Times New Roman"/>
          <w:sz w:val="28"/>
          <w:szCs w:val="28"/>
          <w:lang w:eastAsia="ru-RU"/>
        </w:rPr>
        <w:t xml:space="preserve"> человек и превысит уровень 2024 года на </w:t>
      </w:r>
      <w:r>
        <w:rPr>
          <w:rFonts w:ascii="Times New Roman" w:eastAsia="Times New Roman" w:hAnsi="Times New Roman"/>
          <w:sz w:val="28"/>
          <w:szCs w:val="28"/>
          <w:lang w:eastAsia="ru-RU"/>
        </w:rPr>
        <w:t>0,97</w:t>
      </w:r>
      <w:r w:rsidRPr="005541C4">
        <w:rPr>
          <w:rFonts w:ascii="Times New Roman" w:eastAsia="Times New Roman" w:hAnsi="Times New Roman"/>
          <w:sz w:val="28"/>
          <w:szCs w:val="28"/>
          <w:lang w:eastAsia="ru-RU"/>
        </w:rPr>
        <w:t xml:space="preserve"> %. При этом годовой оборот малых и средних предприятий, включая микропредприятия, ожидается на уровне </w:t>
      </w:r>
      <w:r>
        <w:rPr>
          <w:rFonts w:ascii="Times New Roman" w:eastAsia="Times New Roman" w:hAnsi="Times New Roman"/>
          <w:sz w:val="28"/>
          <w:szCs w:val="28"/>
          <w:lang w:eastAsia="ru-RU"/>
        </w:rPr>
        <w:t>251,8 млн</w:t>
      </w:r>
      <w:r w:rsidRPr="005541C4">
        <w:rPr>
          <w:rFonts w:ascii="Times New Roman" w:eastAsia="Times New Roman" w:hAnsi="Times New Roman"/>
          <w:sz w:val="28"/>
          <w:szCs w:val="28"/>
          <w:lang w:eastAsia="ru-RU"/>
        </w:rPr>
        <w:t xml:space="preserve"> рублей (</w:t>
      </w:r>
      <w:r>
        <w:rPr>
          <w:rFonts w:ascii="Times New Roman" w:eastAsia="Times New Roman" w:hAnsi="Times New Roman"/>
          <w:sz w:val="28"/>
          <w:szCs w:val="28"/>
          <w:lang w:eastAsia="ru-RU"/>
        </w:rPr>
        <w:t>103,4</w:t>
      </w:r>
      <w:r w:rsidRPr="005541C4">
        <w:rPr>
          <w:rFonts w:ascii="Times New Roman" w:eastAsia="Times New Roman" w:hAnsi="Times New Roman"/>
          <w:sz w:val="28"/>
          <w:szCs w:val="28"/>
          <w:lang w:eastAsia="ru-RU"/>
        </w:rPr>
        <w:t xml:space="preserve"> % в сопоставимых ценах к уровню 2024 года); </w:t>
      </w:r>
    </w:p>
    <w:p w:rsidR="00A92270" w:rsidRPr="005541C4" w:rsidRDefault="00661279" w:rsidP="00A92270">
      <w:pPr>
        <w:pStyle w:val="a7"/>
        <w:widowControl w:val="0"/>
        <w:numPr>
          <w:ilvl w:val="0"/>
          <w:numId w:val="4"/>
        </w:numPr>
        <w:tabs>
          <w:tab w:val="left" w:pos="708"/>
          <w:tab w:val="left" w:pos="993"/>
        </w:tabs>
        <w:ind w:left="0" w:firstLine="709"/>
        <w:jc w:val="both"/>
        <w:rPr>
          <w:rFonts w:ascii="Times New Roman" w:eastAsia="Times New Roman" w:hAnsi="Times New Roman"/>
          <w:sz w:val="28"/>
          <w:szCs w:val="28"/>
          <w:lang w:eastAsia="ru-RU"/>
        </w:rPr>
      </w:pPr>
      <w:r>
        <w:rPr>
          <w:rFonts w:ascii="Times New Roman" w:eastAsia="Times New Roman" w:hAnsi="Times New Roman" w:cs="Times New Roman"/>
          <w:sz w:val="28"/>
          <w:szCs w:val="28"/>
          <w:lang w:eastAsia="ru-RU"/>
        </w:rPr>
        <w:t xml:space="preserve"> </w:t>
      </w:r>
      <w:r w:rsidR="00A92270">
        <w:rPr>
          <w:rFonts w:ascii="Times New Roman" w:eastAsia="Times New Roman" w:hAnsi="Times New Roman"/>
          <w:sz w:val="28"/>
          <w:szCs w:val="28"/>
          <w:lang w:eastAsia="ru-RU"/>
        </w:rPr>
        <w:t>в 2026</w:t>
      </w:r>
      <w:r w:rsidR="00A92270" w:rsidRPr="005541C4">
        <w:rPr>
          <w:rFonts w:ascii="Times New Roman" w:eastAsia="Times New Roman" w:hAnsi="Times New Roman"/>
          <w:sz w:val="28"/>
          <w:szCs w:val="28"/>
          <w:lang w:eastAsia="ru-RU"/>
        </w:rPr>
        <w:t xml:space="preserve"> году − общее количество малых и средних предприятий, включая микропредприятия, составит </w:t>
      </w:r>
      <w:r w:rsidR="00A92270">
        <w:rPr>
          <w:rFonts w:ascii="Times New Roman" w:eastAsia="Times New Roman" w:hAnsi="Times New Roman"/>
          <w:sz w:val="28"/>
          <w:szCs w:val="28"/>
          <w:lang w:eastAsia="ru-RU"/>
        </w:rPr>
        <w:t>276</w:t>
      </w:r>
      <w:r w:rsidR="00A92270" w:rsidRPr="005541C4">
        <w:rPr>
          <w:rFonts w:ascii="Times New Roman" w:eastAsia="Times New Roman" w:hAnsi="Times New Roman"/>
          <w:sz w:val="28"/>
          <w:szCs w:val="28"/>
          <w:lang w:eastAsia="ru-RU"/>
        </w:rPr>
        <w:t xml:space="preserve"> единицы, или 101,</w:t>
      </w:r>
      <w:r w:rsidR="00A92270">
        <w:rPr>
          <w:rFonts w:ascii="Times New Roman" w:eastAsia="Times New Roman" w:hAnsi="Times New Roman"/>
          <w:sz w:val="28"/>
          <w:szCs w:val="28"/>
          <w:lang w:eastAsia="ru-RU"/>
        </w:rPr>
        <w:t>1</w:t>
      </w:r>
      <w:r w:rsidR="00A92270" w:rsidRPr="005541C4">
        <w:rPr>
          <w:rFonts w:ascii="Times New Roman" w:eastAsia="Times New Roman" w:hAnsi="Times New Roman"/>
          <w:sz w:val="28"/>
          <w:szCs w:val="28"/>
          <w:lang w:eastAsia="ru-RU"/>
        </w:rPr>
        <w:t xml:space="preserve"> % к уровню 202</w:t>
      </w:r>
      <w:r w:rsidR="00A92270">
        <w:rPr>
          <w:rFonts w:ascii="Times New Roman" w:eastAsia="Times New Roman" w:hAnsi="Times New Roman"/>
          <w:sz w:val="28"/>
          <w:szCs w:val="28"/>
          <w:lang w:eastAsia="ru-RU"/>
        </w:rPr>
        <w:t>5</w:t>
      </w:r>
      <w:r w:rsidR="00A92270" w:rsidRPr="005541C4">
        <w:rPr>
          <w:rFonts w:ascii="Times New Roman" w:eastAsia="Times New Roman" w:hAnsi="Times New Roman"/>
          <w:sz w:val="28"/>
          <w:szCs w:val="28"/>
          <w:lang w:eastAsia="ru-RU"/>
        </w:rPr>
        <w:t xml:space="preserve"> года. Среднесписочная численность работников малых и средних предприятий, включая микропредприятия, соста</w:t>
      </w:r>
      <w:r w:rsidR="00A92270">
        <w:rPr>
          <w:rFonts w:ascii="Times New Roman" w:eastAsia="Times New Roman" w:hAnsi="Times New Roman"/>
          <w:sz w:val="28"/>
          <w:szCs w:val="28"/>
          <w:lang w:eastAsia="ru-RU"/>
        </w:rPr>
        <w:t xml:space="preserve">вит 316 </w:t>
      </w:r>
      <w:r w:rsidR="00A92270" w:rsidRPr="005541C4">
        <w:rPr>
          <w:rFonts w:ascii="Times New Roman" w:eastAsia="Times New Roman" w:hAnsi="Times New Roman"/>
          <w:sz w:val="28"/>
          <w:szCs w:val="28"/>
          <w:lang w:eastAsia="ru-RU"/>
        </w:rPr>
        <w:t>человек и превысит уровень 202</w:t>
      </w:r>
      <w:r w:rsidR="00A92270">
        <w:rPr>
          <w:rFonts w:ascii="Times New Roman" w:eastAsia="Times New Roman" w:hAnsi="Times New Roman"/>
          <w:sz w:val="28"/>
          <w:szCs w:val="28"/>
          <w:lang w:eastAsia="ru-RU"/>
        </w:rPr>
        <w:t>5</w:t>
      </w:r>
      <w:r w:rsidR="00A92270" w:rsidRPr="005541C4">
        <w:rPr>
          <w:rFonts w:ascii="Times New Roman" w:eastAsia="Times New Roman" w:hAnsi="Times New Roman"/>
          <w:sz w:val="28"/>
          <w:szCs w:val="28"/>
          <w:lang w:eastAsia="ru-RU"/>
        </w:rPr>
        <w:t xml:space="preserve"> года на </w:t>
      </w:r>
      <w:r w:rsidR="00A92270">
        <w:rPr>
          <w:rFonts w:ascii="Times New Roman" w:eastAsia="Times New Roman" w:hAnsi="Times New Roman"/>
          <w:sz w:val="28"/>
          <w:szCs w:val="28"/>
          <w:lang w:eastAsia="ru-RU"/>
        </w:rPr>
        <w:t>1,3</w:t>
      </w:r>
      <w:r w:rsidR="00A92270" w:rsidRPr="005541C4">
        <w:rPr>
          <w:rFonts w:ascii="Times New Roman" w:eastAsia="Times New Roman" w:hAnsi="Times New Roman"/>
          <w:sz w:val="28"/>
          <w:szCs w:val="28"/>
          <w:lang w:eastAsia="ru-RU"/>
        </w:rPr>
        <w:t xml:space="preserve"> %. При этом годовой оборот малых и средних предприятий, включая микропредприятия, ожидается на уровне </w:t>
      </w:r>
      <w:r w:rsidR="00A92270">
        <w:rPr>
          <w:rFonts w:ascii="Times New Roman" w:eastAsia="Times New Roman" w:hAnsi="Times New Roman"/>
          <w:sz w:val="28"/>
          <w:szCs w:val="28"/>
          <w:lang w:eastAsia="ru-RU"/>
        </w:rPr>
        <w:t>258</w:t>
      </w:r>
      <w:r w:rsidR="00A92270" w:rsidRPr="005541C4">
        <w:rPr>
          <w:rFonts w:ascii="Times New Roman" w:eastAsia="Times New Roman" w:hAnsi="Times New Roman"/>
          <w:sz w:val="28"/>
          <w:szCs w:val="28"/>
          <w:lang w:eastAsia="ru-RU"/>
        </w:rPr>
        <w:t xml:space="preserve"> мл</w:t>
      </w:r>
      <w:r w:rsidR="00A92270">
        <w:rPr>
          <w:rFonts w:ascii="Times New Roman" w:eastAsia="Times New Roman" w:hAnsi="Times New Roman"/>
          <w:sz w:val="28"/>
          <w:szCs w:val="28"/>
          <w:lang w:eastAsia="ru-RU"/>
        </w:rPr>
        <w:t>н</w:t>
      </w:r>
      <w:r w:rsidR="00A92270" w:rsidRPr="005541C4">
        <w:rPr>
          <w:rFonts w:ascii="Times New Roman" w:eastAsia="Times New Roman" w:hAnsi="Times New Roman"/>
          <w:sz w:val="28"/>
          <w:szCs w:val="28"/>
          <w:lang w:eastAsia="ru-RU"/>
        </w:rPr>
        <w:t xml:space="preserve"> рублей (</w:t>
      </w:r>
      <w:r w:rsidR="00A92270">
        <w:rPr>
          <w:rFonts w:ascii="Times New Roman" w:eastAsia="Times New Roman" w:hAnsi="Times New Roman"/>
          <w:sz w:val="28"/>
          <w:szCs w:val="28"/>
          <w:lang w:eastAsia="ru-RU"/>
        </w:rPr>
        <w:t>102,5</w:t>
      </w:r>
      <w:r w:rsidR="00A92270" w:rsidRPr="005541C4">
        <w:rPr>
          <w:rFonts w:ascii="Times New Roman" w:eastAsia="Times New Roman" w:hAnsi="Times New Roman"/>
          <w:sz w:val="28"/>
          <w:szCs w:val="28"/>
          <w:lang w:eastAsia="ru-RU"/>
        </w:rPr>
        <w:t xml:space="preserve"> % в сопоставимых ценах к уровню 202</w:t>
      </w:r>
      <w:r w:rsidR="00A92270">
        <w:rPr>
          <w:rFonts w:ascii="Times New Roman" w:eastAsia="Times New Roman" w:hAnsi="Times New Roman"/>
          <w:sz w:val="28"/>
          <w:szCs w:val="28"/>
          <w:lang w:eastAsia="ru-RU"/>
        </w:rPr>
        <w:t>5</w:t>
      </w:r>
      <w:r w:rsidR="00A92270" w:rsidRPr="005541C4">
        <w:rPr>
          <w:rFonts w:ascii="Times New Roman" w:eastAsia="Times New Roman" w:hAnsi="Times New Roman"/>
          <w:sz w:val="28"/>
          <w:szCs w:val="28"/>
          <w:lang w:eastAsia="ru-RU"/>
        </w:rPr>
        <w:t xml:space="preserve"> года); </w:t>
      </w:r>
    </w:p>
    <w:p w:rsidR="004F185B" w:rsidRPr="00183E91" w:rsidRDefault="00A92270" w:rsidP="00BD08E3">
      <w:pPr>
        <w:pStyle w:val="a7"/>
        <w:widowControl w:val="0"/>
        <w:numPr>
          <w:ilvl w:val="0"/>
          <w:numId w:val="4"/>
        </w:numPr>
        <w:tabs>
          <w:tab w:val="left" w:pos="708"/>
          <w:tab w:val="left" w:pos="993"/>
        </w:tabs>
        <w:ind w:left="0" w:firstLine="709"/>
        <w:jc w:val="both"/>
        <w:rPr>
          <w:rFonts w:ascii="Times New Roman" w:eastAsia="Times New Roman" w:hAnsi="Times New Roman" w:cs="Times New Roman"/>
          <w:sz w:val="28"/>
          <w:szCs w:val="28"/>
          <w:lang w:eastAsia="ru-RU"/>
        </w:rPr>
      </w:pPr>
      <w:r w:rsidRPr="00183E91">
        <w:rPr>
          <w:rFonts w:ascii="Times New Roman" w:eastAsia="Times New Roman" w:hAnsi="Times New Roman"/>
          <w:sz w:val="28"/>
          <w:szCs w:val="28"/>
          <w:lang w:eastAsia="ru-RU"/>
        </w:rPr>
        <w:t>в 2027 году − общее количество малых и средних предприятий, включая микропредприятия, составит 278 единицы, или 100,7 % к уровню 2026 года. Среднесписочная численность работников малых и средних предприятий, включая микропредприятия, составит 324 человек и превысит уровень 2026 года на 3,8 %. При этом годовой оборот малых и средних предприятий, включая микропредприятия, ожидается на уровне 325 млн рублей (</w:t>
      </w:r>
      <w:r w:rsidR="00183E91" w:rsidRPr="00183E91">
        <w:rPr>
          <w:rFonts w:ascii="Times New Roman" w:eastAsia="Times New Roman" w:hAnsi="Times New Roman"/>
          <w:sz w:val="28"/>
          <w:szCs w:val="28"/>
          <w:lang w:eastAsia="ru-RU"/>
        </w:rPr>
        <w:t>125,9</w:t>
      </w:r>
      <w:r w:rsidRPr="00183E91">
        <w:rPr>
          <w:rFonts w:ascii="Times New Roman" w:eastAsia="Times New Roman" w:hAnsi="Times New Roman"/>
          <w:sz w:val="28"/>
          <w:szCs w:val="28"/>
          <w:lang w:eastAsia="ru-RU"/>
        </w:rPr>
        <w:t xml:space="preserve"> % в сопоставимых ценах к уровню 202</w:t>
      </w:r>
      <w:r w:rsidR="00183E91" w:rsidRPr="00183E91">
        <w:rPr>
          <w:rFonts w:ascii="Times New Roman" w:eastAsia="Times New Roman" w:hAnsi="Times New Roman"/>
          <w:sz w:val="28"/>
          <w:szCs w:val="28"/>
          <w:lang w:eastAsia="ru-RU"/>
        </w:rPr>
        <w:t>6</w:t>
      </w:r>
      <w:r w:rsidRPr="00183E91">
        <w:rPr>
          <w:rFonts w:ascii="Times New Roman" w:eastAsia="Times New Roman" w:hAnsi="Times New Roman"/>
          <w:sz w:val="28"/>
          <w:szCs w:val="28"/>
          <w:lang w:eastAsia="ru-RU"/>
        </w:rPr>
        <w:t xml:space="preserve"> года); </w:t>
      </w:r>
    </w:p>
    <w:p w:rsidR="004F185B" w:rsidRDefault="00661279">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Сдерживающими факторами развития сектора малого и среднего предпринимательства могут оказаться риски, связанные с финансированием мероприятий по поддержке малого и среднего предпринимательства в неполном объеме; с недостаточным притоком в сферу предпринимательства молодежи, с низкой долей желающих организовывать собственное дело</w:t>
      </w:r>
      <w:r w:rsidR="00183E91">
        <w:rPr>
          <w:rFonts w:ascii="Times New Roman" w:eastAsia="Times New Roman" w:hAnsi="Times New Roman" w:cs="Times New Roman"/>
          <w:sz w:val="28"/>
          <w:szCs w:val="28"/>
          <w:lang w:eastAsia="ru-RU"/>
        </w:rPr>
        <w:t>,</w:t>
      </w:r>
      <w:r w:rsidR="00183E91" w:rsidRPr="00183E91">
        <w:rPr>
          <w:rFonts w:ascii="Times New Roman" w:eastAsia="Times New Roman" w:hAnsi="Times New Roman"/>
          <w:sz w:val="28"/>
          <w:szCs w:val="28"/>
          <w:lang w:eastAsia="ru-RU"/>
        </w:rPr>
        <w:t xml:space="preserve"> </w:t>
      </w:r>
      <w:r w:rsidR="00183E91" w:rsidRPr="005541C4">
        <w:rPr>
          <w:rFonts w:ascii="Times New Roman" w:eastAsia="Times New Roman" w:hAnsi="Times New Roman"/>
          <w:sz w:val="28"/>
          <w:szCs w:val="28"/>
          <w:lang w:eastAsia="ru-RU"/>
        </w:rPr>
        <w:t xml:space="preserve">а также негативное влияние условий, вызванных усилением внешнего санкционного давления, </w:t>
      </w:r>
      <w:r w:rsidR="00183E91" w:rsidRPr="005541C4">
        <w:rPr>
          <w:rFonts w:ascii="Times New Roman" w:hAnsi="Times New Roman"/>
          <w:sz w:val="28"/>
          <w:szCs w:val="28"/>
        </w:rPr>
        <w:t xml:space="preserve">увеличением издержек производителей из-за </w:t>
      </w:r>
      <w:r w:rsidR="00183E91" w:rsidRPr="005541C4">
        <w:rPr>
          <w:rFonts w:ascii="Times New Roman" w:hAnsi="Times New Roman"/>
          <w:sz w:val="28"/>
          <w:szCs w:val="28"/>
        </w:rPr>
        <w:lastRenderedPageBreak/>
        <w:t>снижения импортных поставок и разрыва производственных и логистических цепочек</w:t>
      </w:r>
      <w:r w:rsidR="00183E91" w:rsidRPr="005541C4">
        <w:rPr>
          <w:rFonts w:ascii="Times New Roman" w:eastAsia="Times New Roman" w:hAnsi="Times New Roman"/>
          <w:sz w:val="28"/>
          <w:szCs w:val="28"/>
          <w:lang w:eastAsia="ru-RU"/>
        </w:rPr>
        <w:t>.</w:t>
      </w:r>
      <w:r>
        <w:rPr>
          <w:rFonts w:ascii="Times New Roman" w:eastAsia="Times New Roman" w:hAnsi="Times New Roman" w:cs="Times New Roman"/>
          <w:sz w:val="28"/>
          <w:szCs w:val="28"/>
          <w:lang w:eastAsia="ru-RU"/>
        </w:rPr>
        <w:t xml:space="preserve"> </w:t>
      </w:r>
    </w:p>
    <w:p w:rsidR="004F185B" w:rsidRDefault="00661279">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случае реализации рисков (финансирование мероприятий по поддержке малого и среднего предпринимательства в неполном объеме; кризисные явления в экономике; изменения федерального законодательства, неблагоприятно сказывающиеся на возможностях реализации мероприятий поддержки, в том числе дестимулирующие субъекты малого и среднего предпринимательства заниматься предпринимательством или выводящие бизнес «в тень»; недостаточный приток в сферу предпринимательства молодежи, низкая доля желающих организовывать собственное дело в силу наличия других, более спокойных и достаточно высоко оплачиваемых мест работы малое и среднее предпринимательство будет развиваться по консервативному варианту. </w:t>
      </w:r>
    </w:p>
    <w:p w:rsidR="004F185B" w:rsidRDefault="004F185B">
      <w:pPr>
        <w:keepNext/>
        <w:keepLines/>
        <w:spacing w:after="0" w:line="240" w:lineRule="auto"/>
        <w:ind w:firstLine="709"/>
        <w:jc w:val="center"/>
        <w:rPr>
          <w:rFonts w:ascii="Times New Roman" w:eastAsia="Times New Roman" w:hAnsi="Times New Roman" w:cs="Times New Roman"/>
          <w:b/>
          <w:i/>
          <w:sz w:val="28"/>
          <w:szCs w:val="28"/>
          <w:lang w:eastAsia="ru-RU"/>
        </w:rPr>
      </w:pPr>
    </w:p>
    <w:p w:rsidR="004F185B" w:rsidRDefault="00661279">
      <w:pPr>
        <w:keepNext/>
        <w:keepLines/>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Инвестиции</w:t>
      </w:r>
    </w:p>
    <w:p w:rsidR="004F185B" w:rsidRDefault="004F185B">
      <w:pPr>
        <w:keepNext/>
        <w:keepLines/>
        <w:spacing w:after="0" w:line="240" w:lineRule="auto"/>
        <w:ind w:firstLine="709"/>
        <w:jc w:val="center"/>
        <w:rPr>
          <w:rFonts w:ascii="Times New Roman" w:eastAsia="Times New Roman" w:hAnsi="Times New Roman" w:cs="Times New Roman"/>
          <w:b/>
          <w:sz w:val="28"/>
          <w:szCs w:val="28"/>
          <w:lang w:eastAsia="ru-RU"/>
        </w:rPr>
      </w:pPr>
    </w:p>
    <w:p w:rsidR="004F185B" w:rsidRDefault="00661279">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202</w:t>
      </w:r>
      <w:r w:rsidR="00E85CBE">
        <w:rPr>
          <w:rFonts w:ascii="Times New Roman" w:hAnsi="Times New Roman" w:cs="Times New Roman"/>
          <w:sz w:val="28"/>
          <w:szCs w:val="28"/>
        </w:rPr>
        <w:t>3</w:t>
      </w:r>
      <w:r>
        <w:rPr>
          <w:rFonts w:ascii="Times New Roman" w:hAnsi="Times New Roman" w:cs="Times New Roman"/>
          <w:sz w:val="28"/>
          <w:szCs w:val="28"/>
        </w:rPr>
        <w:t xml:space="preserve"> году объем инвестиций в основной капитал составил </w:t>
      </w:r>
      <w:r w:rsidR="004D1EB4">
        <w:rPr>
          <w:rFonts w:ascii="Times New Roman" w:hAnsi="Times New Roman" w:cs="Times New Roman"/>
          <w:sz w:val="28"/>
          <w:szCs w:val="28"/>
        </w:rPr>
        <w:t>193,2</w:t>
      </w:r>
      <w:r>
        <w:rPr>
          <w:rFonts w:ascii="Times New Roman" w:hAnsi="Times New Roman" w:cs="Times New Roman"/>
          <w:sz w:val="28"/>
          <w:szCs w:val="28"/>
        </w:rPr>
        <w:t xml:space="preserve"> млн. рублей, или 1</w:t>
      </w:r>
      <w:r w:rsidR="004D1EB4">
        <w:rPr>
          <w:rFonts w:ascii="Times New Roman" w:hAnsi="Times New Roman" w:cs="Times New Roman"/>
          <w:sz w:val="28"/>
          <w:szCs w:val="28"/>
        </w:rPr>
        <w:t>35,5</w:t>
      </w:r>
      <w:r>
        <w:rPr>
          <w:rFonts w:ascii="Times New Roman" w:hAnsi="Times New Roman" w:cs="Times New Roman"/>
          <w:sz w:val="28"/>
          <w:szCs w:val="28"/>
        </w:rPr>
        <w:t>% к уровню предыдущего года в сопоставимых ценах (в 202</w:t>
      </w:r>
      <w:r w:rsidR="004D1EB4">
        <w:rPr>
          <w:rFonts w:ascii="Times New Roman" w:hAnsi="Times New Roman" w:cs="Times New Roman"/>
          <w:sz w:val="28"/>
          <w:szCs w:val="28"/>
        </w:rPr>
        <w:t>2</w:t>
      </w:r>
      <w:r>
        <w:rPr>
          <w:rFonts w:ascii="Times New Roman" w:hAnsi="Times New Roman" w:cs="Times New Roman"/>
          <w:sz w:val="28"/>
          <w:szCs w:val="28"/>
        </w:rPr>
        <w:t xml:space="preserve"> году – </w:t>
      </w:r>
      <w:r w:rsidR="004D1EB4">
        <w:rPr>
          <w:rFonts w:ascii="Times New Roman" w:hAnsi="Times New Roman" w:cs="Times New Roman"/>
          <w:sz w:val="28"/>
          <w:szCs w:val="28"/>
        </w:rPr>
        <w:t>156</w:t>
      </w:r>
      <w:r>
        <w:rPr>
          <w:rFonts w:ascii="Times New Roman" w:hAnsi="Times New Roman" w:cs="Times New Roman"/>
          <w:sz w:val="28"/>
          <w:szCs w:val="28"/>
        </w:rPr>
        <w:t xml:space="preserve">%). </w:t>
      </w:r>
    </w:p>
    <w:p w:rsidR="004F185B" w:rsidRDefault="00661279">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По оценке, в  202</w:t>
      </w:r>
      <w:r w:rsidR="004D1EB4">
        <w:rPr>
          <w:rFonts w:ascii="Times New Roman" w:hAnsi="Times New Roman" w:cs="Times New Roman"/>
          <w:sz w:val="28"/>
          <w:szCs w:val="28"/>
        </w:rPr>
        <w:t>4</w:t>
      </w:r>
      <w:r>
        <w:rPr>
          <w:rFonts w:ascii="Times New Roman" w:hAnsi="Times New Roman" w:cs="Times New Roman"/>
          <w:sz w:val="28"/>
          <w:szCs w:val="28"/>
        </w:rPr>
        <w:t xml:space="preserve"> году темпы роста инвестиций в основной капитал составят </w:t>
      </w:r>
      <w:r w:rsidR="004D1EB4">
        <w:rPr>
          <w:rFonts w:ascii="Times New Roman" w:hAnsi="Times New Roman" w:cs="Times New Roman"/>
          <w:sz w:val="28"/>
          <w:szCs w:val="28"/>
        </w:rPr>
        <w:t>123,8</w:t>
      </w:r>
      <w:r>
        <w:rPr>
          <w:rFonts w:ascii="Times New Roman" w:hAnsi="Times New Roman" w:cs="Times New Roman"/>
          <w:sz w:val="28"/>
          <w:szCs w:val="28"/>
        </w:rPr>
        <w:t xml:space="preserve"> млн. рублей, или </w:t>
      </w:r>
      <w:r w:rsidR="004D1EB4">
        <w:rPr>
          <w:rFonts w:ascii="Times New Roman" w:hAnsi="Times New Roman" w:cs="Times New Roman"/>
          <w:sz w:val="28"/>
          <w:szCs w:val="28"/>
        </w:rPr>
        <w:t>59,1</w:t>
      </w:r>
      <w:r>
        <w:rPr>
          <w:rFonts w:ascii="Times New Roman" w:hAnsi="Times New Roman" w:cs="Times New Roman"/>
          <w:sz w:val="28"/>
          <w:szCs w:val="28"/>
        </w:rPr>
        <w:t>% к соответствующему периоду 202</w:t>
      </w:r>
      <w:r w:rsidR="004D1EB4">
        <w:rPr>
          <w:rFonts w:ascii="Times New Roman" w:hAnsi="Times New Roman" w:cs="Times New Roman"/>
          <w:sz w:val="28"/>
          <w:szCs w:val="28"/>
        </w:rPr>
        <w:t>3</w:t>
      </w:r>
      <w:r>
        <w:rPr>
          <w:rFonts w:ascii="Times New Roman" w:hAnsi="Times New Roman" w:cs="Times New Roman"/>
          <w:sz w:val="28"/>
          <w:szCs w:val="28"/>
        </w:rPr>
        <w:t xml:space="preserve"> года.</w:t>
      </w:r>
    </w:p>
    <w:p w:rsidR="004F185B" w:rsidRDefault="00661279">
      <w:pPr>
        <w:widowControl w:val="0"/>
        <w:tabs>
          <w:tab w:val="left" w:pos="70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период 202</w:t>
      </w:r>
      <w:r w:rsidR="004D1EB4">
        <w:rPr>
          <w:rFonts w:ascii="Times New Roman" w:hAnsi="Times New Roman" w:cs="Times New Roman"/>
          <w:sz w:val="28"/>
          <w:szCs w:val="28"/>
        </w:rPr>
        <w:t>5</w:t>
      </w:r>
      <w:r>
        <w:rPr>
          <w:rFonts w:ascii="Times New Roman" w:hAnsi="Times New Roman" w:cs="Times New Roman"/>
          <w:sz w:val="28"/>
          <w:szCs w:val="28"/>
        </w:rPr>
        <w:t>–202</w:t>
      </w:r>
      <w:r w:rsidR="004D1EB4">
        <w:rPr>
          <w:rFonts w:ascii="Times New Roman" w:hAnsi="Times New Roman" w:cs="Times New Roman"/>
          <w:sz w:val="28"/>
          <w:szCs w:val="28"/>
        </w:rPr>
        <w:t>7</w:t>
      </w:r>
      <w:r>
        <w:rPr>
          <w:rFonts w:ascii="Times New Roman" w:hAnsi="Times New Roman" w:cs="Times New Roman"/>
          <w:sz w:val="28"/>
          <w:szCs w:val="28"/>
        </w:rPr>
        <w:t xml:space="preserve"> годов за счет реализации государственных программ Российской Федерации и Забайкальского края, Плана социального развития центров экономического роста Забайкальского края, утвержденного распоряжением Правительства Забайкальского края от 24 мая 2019 года № 173-р, реализации инвестиционных проектов в рамках созданной постановлением Правительства Российской Федерации от 31 июля 2019 года № 988 ТОР «Забайкалье» прогнозируется дальнейшая стабильная положительная инвестиционная динамика. </w:t>
      </w:r>
    </w:p>
    <w:p w:rsidR="004F185B" w:rsidRDefault="00661279">
      <w:pPr>
        <w:widowControl w:val="0"/>
        <w:tabs>
          <w:tab w:val="left" w:pos="70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указанный период планируется реализация мероприятий Комплексного плана ускоренного социально-экономического развития Забайкальского края на период до 2025 года и на перспективу до 2035 года. Комплексный план развития носит интеграционный характер, учитывает положения документов федерального уровня и инвестиционные возможности района. </w:t>
      </w:r>
    </w:p>
    <w:p w:rsidR="004F185B" w:rsidRDefault="00661279">
      <w:pPr>
        <w:widowControl w:val="0"/>
        <w:tabs>
          <w:tab w:val="left" w:pos="70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Предусматривается продолжение реализации приоритетных инвестиционных проектов и начало реализации запланированных, перспективных инвестиционных проектов с активным внедрением преференциальных режимов и их инфраструктурное обеспечение, включая проекты, обеспечивающие инфраструктурное обеспечение Дульдургинского района, инвестиции в развитие промышленных, логистических объектов и социальной инфраструктуры, направленные на повышение качества жизни населения, повышение инвестиционной активности субъектов малого и среднего предпринимательства, расширение возможностей для доступа к кредитным ресурсам, наращивание экспортной активности. </w:t>
      </w:r>
    </w:p>
    <w:p w:rsidR="004F185B" w:rsidRDefault="00661279">
      <w:pPr>
        <w:widowControl w:val="0"/>
        <w:tabs>
          <w:tab w:val="left" w:pos="70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Инфраструктурное развитие Дульдургинского района будет осуществляться по двум направлениям: реализация магистральных инфраструктурных проектов и реализация инфраструктурных проектов, необходимых для инвестиционного развития края.</w:t>
      </w:r>
    </w:p>
    <w:p w:rsidR="004F185B" w:rsidRDefault="00661279">
      <w:pPr>
        <w:widowControl w:val="0"/>
        <w:tabs>
          <w:tab w:val="left" w:pos="70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среднесрочном периоде прогнозируется увеличение инвестиционной активности бизнеса, ориентированной на эпидемиологическую стабильность и меры государственной поддержки, положительная динамика темпов роста объемов капитальных вложений за счет реализации инвестиционных проектов, реализация мер поддержки в рамках преференциального режима для действующего и потенциального резидента ТОР «Забайкалье».</w:t>
      </w:r>
    </w:p>
    <w:p w:rsidR="004F185B" w:rsidRDefault="00661279">
      <w:pPr>
        <w:widowControl w:val="0"/>
        <w:tabs>
          <w:tab w:val="left" w:pos="70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Сдерживающими факторами инвестиционной активности в среднесрочной перспективе являются риски, связанные с противопандемическими мероприятиями и их последствиями для предприятий и организаций, осуществляющих деятельность на территории края, инвесторов, сужением финансовых возможностей бюджета для целей бюджетного инвестирования на осуществление капитальных вложений, а также высокой стоимостью кредитных ресурсов, инфраструктурными ограничениями, сложившимся недостатком квалифицированной рабочей силы (в том числе – иностранной). </w:t>
      </w:r>
    </w:p>
    <w:p w:rsidR="004F185B" w:rsidRDefault="00661279">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результате объем инвестиций в основной капитал прогнозируется</w:t>
      </w:r>
      <w:r w:rsidR="004D1EB4">
        <w:rPr>
          <w:rFonts w:ascii="Times New Roman" w:hAnsi="Times New Roman" w:cs="Times New Roman"/>
          <w:sz w:val="28"/>
          <w:szCs w:val="28"/>
        </w:rPr>
        <w:t xml:space="preserve">, по базовому варианту, в объеме: </w:t>
      </w:r>
      <w:r>
        <w:rPr>
          <w:rFonts w:ascii="Times New Roman" w:hAnsi="Times New Roman" w:cs="Times New Roman"/>
          <w:sz w:val="28"/>
          <w:szCs w:val="28"/>
        </w:rPr>
        <w:t>в 202</w:t>
      </w:r>
      <w:r w:rsidR="004D1EB4">
        <w:rPr>
          <w:rFonts w:ascii="Times New Roman" w:hAnsi="Times New Roman" w:cs="Times New Roman"/>
          <w:sz w:val="28"/>
          <w:szCs w:val="28"/>
        </w:rPr>
        <w:t>5</w:t>
      </w:r>
      <w:r>
        <w:rPr>
          <w:rFonts w:ascii="Times New Roman" w:hAnsi="Times New Roman" w:cs="Times New Roman"/>
          <w:sz w:val="28"/>
          <w:szCs w:val="28"/>
        </w:rPr>
        <w:t xml:space="preserve"> году – </w:t>
      </w:r>
      <w:r w:rsidR="004D1EB4">
        <w:rPr>
          <w:rFonts w:ascii="Times New Roman" w:hAnsi="Times New Roman" w:cs="Times New Roman"/>
          <w:sz w:val="28"/>
          <w:szCs w:val="28"/>
        </w:rPr>
        <w:t>142,4</w:t>
      </w:r>
      <w:r>
        <w:rPr>
          <w:rFonts w:ascii="Times New Roman" w:hAnsi="Times New Roman" w:cs="Times New Roman"/>
          <w:sz w:val="28"/>
          <w:szCs w:val="28"/>
        </w:rPr>
        <w:t xml:space="preserve"> млн. рублей (</w:t>
      </w:r>
      <w:r w:rsidR="004D1EB4">
        <w:rPr>
          <w:rFonts w:ascii="Times New Roman" w:hAnsi="Times New Roman" w:cs="Times New Roman"/>
          <w:sz w:val="28"/>
          <w:szCs w:val="28"/>
        </w:rPr>
        <w:t>115</w:t>
      </w:r>
      <w:r>
        <w:rPr>
          <w:rFonts w:ascii="Times New Roman" w:hAnsi="Times New Roman" w:cs="Times New Roman"/>
          <w:sz w:val="28"/>
          <w:szCs w:val="28"/>
        </w:rPr>
        <w:t>% к уровню предыдущего года), в 202</w:t>
      </w:r>
      <w:r w:rsidR="004D1EB4">
        <w:rPr>
          <w:rFonts w:ascii="Times New Roman" w:hAnsi="Times New Roman" w:cs="Times New Roman"/>
          <w:sz w:val="28"/>
          <w:szCs w:val="28"/>
        </w:rPr>
        <w:t>6</w:t>
      </w:r>
      <w:r>
        <w:rPr>
          <w:rFonts w:ascii="Times New Roman" w:hAnsi="Times New Roman" w:cs="Times New Roman"/>
          <w:sz w:val="28"/>
          <w:szCs w:val="28"/>
        </w:rPr>
        <w:t xml:space="preserve"> году – </w:t>
      </w:r>
      <w:r w:rsidR="004D1EB4">
        <w:rPr>
          <w:rFonts w:ascii="Times New Roman" w:hAnsi="Times New Roman" w:cs="Times New Roman"/>
          <w:sz w:val="28"/>
          <w:szCs w:val="28"/>
        </w:rPr>
        <w:t>165,2</w:t>
      </w:r>
      <w:r>
        <w:rPr>
          <w:rFonts w:ascii="Times New Roman" w:hAnsi="Times New Roman" w:cs="Times New Roman"/>
          <w:sz w:val="28"/>
          <w:szCs w:val="28"/>
        </w:rPr>
        <w:t xml:space="preserve"> млн. рублей (</w:t>
      </w:r>
      <w:r w:rsidR="004D1EB4">
        <w:rPr>
          <w:rFonts w:ascii="Times New Roman" w:hAnsi="Times New Roman" w:cs="Times New Roman"/>
          <w:sz w:val="28"/>
          <w:szCs w:val="28"/>
        </w:rPr>
        <w:t>116</w:t>
      </w:r>
      <w:r>
        <w:rPr>
          <w:rFonts w:ascii="Times New Roman" w:hAnsi="Times New Roman" w:cs="Times New Roman"/>
          <w:sz w:val="28"/>
          <w:szCs w:val="28"/>
        </w:rPr>
        <w:t>%), в 202</w:t>
      </w:r>
      <w:r w:rsidR="004D1EB4">
        <w:rPr>
          <w:rFonts w:ascii="Times New Roman" w:hAnsi="Times New Roman" w:cs="Times New Roman"/>
          <w:sz w:val="28"/>
          <w:szCs w:val="28"/>
        </w:rPr>
        <w:t>7</w:t>
      </w:r>
      <w:r>
        <w:rPr>
          <w:rFonts w:ascii="Times New Roman" w:hAnsi="Times New Roman" w:cs="Times New Roman"/>
          <w:sz w:val="28"/>
          <w:szCs w:val="28"/>
        </w:rPr>
        <w:t xml:space="preserve"> году – </w:t>
      </w:r>
      <w:r w:rsidR="004D1EB4">
        <w:rPr>
          <w:rFonts w:ascii="Times New Roman" w:hAnsi="Times New Roman" w:cs="Times New Roman"/>
          <w:sz w:val="28"/>
          <w:szCs w:val="28"/>
        </w:rPr>
        <w:t>194,9</w:t>
      </w:r>
      <w:r>
        <w:rPr>
          <w:rFonts w:ascii="Times New Roman" w:hAnsi="Times New Roman" w:cs="Times New Roman"/>
          <w:sz w:val="28"/>
          <w:szCs w:val="28"/>
        </w:rPr>
        <w:t xml:space="preserve"> млн. рублей (</w:t>
      </w:r>
      <w:r w:rsidR="004D1EB4">
        <w:rPr>
          <w:rFonts w:ascii="Times New Roman" w:hAnsi="Times New Roman" w:cs="Times New Roman"/>
          <w:sz w:val="28"/>
          <w:szCs w:val="28"/>
        </w:rPr>
        <w:t>117,9</w:t>
      </w:r>
      <w:r>
        <w:rPr>
          <w:rFonts w:ascii="Times New Roman" w:hAnsi="Times New Roman" w:cs="Times New Roman"/>
          <w:sz w:val="28"/>
          <w:szCs w:val="28"/>
        </w:rPr>
        <w:t xml:space="preserve">%). </w:t>
      </w:r>
    </w:p>
    <w:p w:rsidR="004F185B" w:rsidRDefault="004F185B">
      <w:pPr>
        <w:keepNext/>
        <w:spacing w:after="0" w:line="240" w:lineRule="auto"/>
        <w:ind w:firstLine="709"/>
        <w:jc w:val="center"/>
        <w:rPr>
          <w:rFonts w:ascii="Times New Roman" w:hAnsi="Times New Roman" w:cs="Times New Roman"/>
          <w:b/>
          <w:bCs/>
          <w:iCs/>
          <w:sz w:val="28"/>
          <w:szCs w:val="28"/>
          <w:lang w:eastAsia="ru-RU"/>
        </w:rPr>
      </w:pPr>
    </w:p>
    <w:p w:rsidR="004F185B" w:rsidRDefault="00661279">
      <w:pPr>
        <w:keepNext/>
        <w:spacing w:after="0" w:line="240" w:lineRule="auto"/>
        <w:ind w:firstLine="709"/>
        <w:jc w:val="center"/>
        <w:rPr>
          <w:rFonts w:ascii="Times New Roman" w:hAnsi="Times New Roman" w:cs="Times New Roman"/>
          <w:b/>
          <w:bCs/>
          <w:iCs/>
          <w:sz w:val="28"/>
          <w:szCs w:val="28"/>
          <w:lang w:eastAsia="ru-RU"/>
        </w:rPr>
      </w:pPr>
      <w:r>
        <w:rPr>
          <w:rFonts w:ascii="Times New Roman" w:hAnsi="Times New Roman" w:cs="Times New Roman"/>
          <w:b/>
          <w:bCs/>
          <w:iCs/>
          <w:sz w:val="28"/>
          <w:szCs w:val="28"/>
          <w:lang w:eastAsia="ru-RU"/>
        </w:rPr>
        <w:t>Труд и занятость</w:t>
      </w:r>
    </w:p>
    <w:p w:rsidR="004F185B" w:rsidRDefault="004F185B">
      <w:pPr>
        <w:keepNext/>
        <w:spacing w:after="0" w:line="240" w:lineRule="auto"/>
        <w:ind w:firstLine="709"/>
        <w:jc w:val="center"/>
        <w:rPr>
          <w:rFonts w:ascii="Times New Roman" w:hAnsi="Times New Roman" w:cs="Times New Roman"/>
          <w:b/>
          <w:bCs/>
          <w:iCs/>
          <w:sz w:val="28"/>
          <w:szCs w:val="28"/>
          <w:lang w:eastAsia="ru-RU"/>
        </w:rPr>
      </w:pPr>
    </w:p>
    <w:p w:rsidR="004F185B" w:rsidRDefault="00661279">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Миграционный отток населения трудоспособного возраста оказывает негативное влияние на динамику среднесписочной численности работников организаций в отчетном периоде. Среднесписочная численность работников организаций района в 202</w:t>
      </w:r>
      <w:r w:rsidR="004D1EB4">
        <w:rPr>
          <w:rFonts w:ascii="Times New Roman" w:hAnsi="Times New Roman" w:cs="Times New Roman"/>
          <w:sz w:val="28"/>
          <w:szCs w:val="28"/>
        </w:rPr>
        <w:t>3</w:t>
      </w:r>
      <w:r>
        <w:rPr>
          <w:rFonts w:ascii="Times New Roman" w:hAnsi="Times New Roman" w:cs="Times New Roman"/>
          <w:sz w:val="28"/>
          <w:szCs w:val="28"/>
        </w:rPr>
        <w:t xml:space="preserve"> году составила 2</w:t>
      </w:r>
      <w:r w:rsidR="004D1EB4">
        <w:rPr>
          <w:rFonts w:ascii="Times New Roman" w:hAnsi="Times New Roman" w:cs="Times New Roman"/>
          <w:sz w:val="28"/>
          <w:szCs w:val="28"/>
        </w:rPr>
        <w:t>358</w:t>
      </w:r>
      <w:r>
        <w:rPr>
          <w:rFonts w:ascii="Times New Roman" w:hAnsi="Times New Roman" w:cs="Times New Roman"/>
          <w:sz w:val="28"/>
          <w:szCs w:val="28"/>
        </w:rPr>
        <w:t xml:space="preserve"> человек (в 202</w:t>
      </w:r>
      <w:r w:rsidR="004D1EB4">
        <w:rPr>
          <w:rFonts w:ascii="Times New Roman" w:hAnsi="Times New Roman" w:cs="Times New Roman"/>
          <w:sz w:val="28"/>
          <w:szCs w:val="28"/>
        </w:rPr>
        <w:t>2</w:t>
      </w:r>
      <w:r>
        <w:rPr>
          <w:rFonts w:ascii="Times New Roman" w:hAnsi="Times New Roman" w:cs="Times New Roman"/>
          <w:sz w:val="28"/>
          <w:szCs w:val="28"/>
        </w:rPr>
        <w:t xml:space="preserve"> году – 23</w:t>
      </w:r>
      <w:r w:rsidR="004D1EB4">
        <w:rPr>
          <w:rFonts w:ascii="Times New Roman" w:hAnsi="Times New Roman" w:cs="Times New Roman"/>
          <w:sz w:val="28"/>
          <w:szCs w:val="28"/>
        </w:rPr>
        <w:t>89</w:t>
      </w:r>
      <w:r>
        <w:rPr>
          <w:rFonts w:ascii="Times New Roman" w:hAnsi="Times New Roman" w:cs="Times New Roman"/>
          <w:sz w:val="28"/>
          <w:szCs w:val="28"/>
        </w:rPr>
        <w:t xml:space="preserve"> человек), или уменьшение на </w:t>
      </w:r>
      <w:r w:rsidR="004D1EB4">
        <w:rPr>
          <w:rFonts w:ascii="Times New Roman" w:hAnsi="Times New Roman" w:cs="Times New Roman"/>
          <w:sz w:val="28"/>
          <w:szCs w:val="28"/>
        </w:rPr>
        <w:t>1,3</w:t>
      </w:r>
      <w:r>
        <w:rPr>
          <w:rFonts w:ascii="Times New Roman" w:hAnsi="Times New Roman" w:cs="Times New Roman"/>
          <w:sz w:val="28"/>
          <w:szCs w:val="28"/>
        </w:rPr>
        <w:t>% к уровню предыдущего года, спад характеризо</w:t>
      </w:r>
      <w:r w:rsidR="00CF43F5">
        <w:rPr>
          <w:rFonts w:ascii="Times New Roman" w:hAnsi="Times New Roman" w:cs="Times New Roman"/>
          <w:sz w:val="28"/>
          <w:szCs w:val="28"/>
        </w:rPr>
        <w:t>вался практически по всем видам</w:t>
      </w:r>
      <w:r>
        <w:rPr>
          <w:rFonts w:ascii="Times New Roman" w:hAnsi="Times New Roman" w:cs="Times New Roman"/>
          <w:sz w:val="28"/>
          <w:szCs w:val="28"/>
        </w:rPr>
        <w:t xml:space="preserve"> экономической  деятельности. </w:t>
      </w:r>
    </w:p>
    <w:p w:rsidR="004F185B" w:rsidRDefault="00661279">
      <w:pPr>
        <w:spacing w:after="0" w:line="240" w:lineRule="auto"/>
        <w:ind w:firstLine="709"/>
        <w:jc w:val="both"/>
        <w:rPr>
          <w:rFonts w:ascii="Times New Roman" w:hAnsi="Times New Roman" w:cs="Times New Roman"/>
          <w:sz w:val="28"/>
          <w:szCs w:val="28"/>
        </w:rPr>
      </w:pPr>
      <w:r>
        <w:rPr>
          <w:rFonts w:ascii="Times New Roman" w:eastAsia="GulimChe" w:hAnsi="Times New Roman" w:cs="Times New Roman"/>
          <w:sz w:val="28"/>
          <w:szCs w:val="28"/>
          <w:lang w:eastAsia="ko-KR"/>
        </w:rPr>
        <w:t>В 202</w:t>
      </w:r>
      <w:r w:rsidR="004D1EB4">
        <w:rPr>
          <w:rFonts w:ascii="Times New Roman" w:eastAsia="GulimChe" w:hAnsi="Times New Roman" w:cs="Times New Roman"/>
          <w:sz w:val="28"/>
          <w:szCs w:val="28"/>
          <w:lang w:eastAsia="ko-KR"/>
        </w:rPr>
        <w:t>4</w:t>
      </w:r>
      <w:r>
        <w:rPr>
          <w:rFonts w:ascii="Times New Roman" w:eastAsia="GulimChe" w:hAnsi="Times New Roman" w:cs="Times New Roman"/>
          <w:sz w:val="28"/>
          <w:szCs w:val="28"/>
          <w:lang w:eastAsia="ko-KR"/>
        </w:rPr>
        <w:t xml:space="preserve"> году с</w:t>
      </w:r>
      <w:r>
        <w:rPr>
          <w:rFonts w:ascii="Times New Roman" w:hAnsi="Times New Roman" w:cs="Times New Roman"/>
          <w:sz w:val="28"/>
          <w:szCs w:val="28"/>
        </w:rPr>
        <w:t>реднесписочная численность работников организаций, по оценке, составит 2</w:t>
      </w:r>
      <w:r w:rsidR="004D1EB4">
        <w:rPr>
          <w:rFonts w:ascii="Times New Roman" w:hAnsi="Times New Roman" w:cs="Times New Roman"/>
          <w:sz w:val="28"/>
          <w:szCs w:val="28"/>
        </w:rPr>
        <w:t>364</w:t>
      </w:r>
      <w:r>
        <w:rPr>
          <w:rFonts w:ascii="Times New Roman" w:hAnsi="Times New Roman" w:cs="Times New Roman"/>
          <w:sz w:val="28"/>
          <w:szCs w:val="28"/>
        </w:rPr>
        <w:t xml:space="preserve"> человек или 93,2 % к уровню предыдущего года. Ситуация в сфере занятости населения и на рынке труда в прогнозном периоде 202</w:t>
      </w:r>
      <w:r w:rsidR="00CF43F5">
        <w:rPr>
          <w:rFonts w:ascii="Times New Roman" w:hAnsi="Times New Roman" w:cs="Times New Roman"/>
          <w:sz w:val="28"/>
          <w:szCs w:val="28"/>
        </w:rPr>
        <w:t>5</w:t>
      </w:r>
      <w:r>
        <w:rPr>
          <w:rFonts w:ascii="Times New Roman" w:hAnsi="Times New Roman" w:cs="Times New Roman"/>
          <w:sz w:val="28"/>
          <w:szCs w:val="28"/>
        </w:rPr>
        <w:t>-202</w:t>
      </w:r>
      <w:r w:rsidR="00CF43F5">
        <w:rPr>
          <w:rFonts w:ascii="Times New Roman" w:hAnsi="Times New Roman" w:cs="Times New Roman"/>
          <w:sz w:val="28"/>
          <w:szCs w:val="28"/>
        </w:rPr>
        <w:t>7</w:t>
      </w:r>
      <w:r>
        <w:rPr>
          <w:rFonts w:ascii="Times New Roman" w:hAnsi="Times New Roman" w:cs="Times New Roman"/>
          <w:sz w:val="28"/>
          <w:szCs w:val="28"/>
        </w:rPr>
        <w:t xml:space="preserve"> годов определена с учетом развития экономики края и реализации принятых и планируемых мер по поддержанию занятости населения. Реализация программ по государственной поддержке субъектов малого и среднего предпринимательства окаже</w:t>
      </w:r>
      <w:r w:rsidR="00CF43F5">
        <w:rPr>
          <w:rFonts w:ascii="Times New Roman" w:hAnsi="Times New Roman" w:cs="Times New Roman"/>
          <w:sz w:val="28"/>
          <w:szCs w:val="28"/>
        </w:rPr>
        <w:t xml:space="preserve">т положительное влияние на рост </w:t>
      </w:r>
      <w:r>
        <w:rPr>
          <w:rFonts w:ascii="Times New Roman" w:hAnsi="Times New Roman" w:cs="Times New Roman"/>
          <w:sz w:val="28"/>
          <w:szCs w:val="28"/>
        </w:rPr>
        <w:t xml:space="preserve">среднегодовой численности занятых в экономике в прогнозируемом периоде. </w:t>
      </w:r>
    </w:p>
    <w:p w:rsidR="00CF43F5" w:rsidRPr="005541C4" w:rsidRDefault="00CF43F5" w:rsidP="00CF43F5">
      <w:pPr>
        <w:spacing w:after="0" w:line="240" w:lineRule="auto"/>
        <w:ind w:firstLineChars="253" w:firstLine="708"/>
        <w:jc w:val="both"/>
        <w:rPr>
          <w:rFonts w:ascii="Times New Roman" w:hAnsi="Times New Roman"/>
          <w:sz w:val="28"/>
          <w:szCs w:val="28"/>
        </w:rPr>
      </w:pPr>
      <w:r w:rsidRPr="005541C4">
        <w:rPr>
          <w:rFonts w:ascii="Times New Roman" w:hAnsi="Times New Roman"/>
          <w:sz w:val="28"/>
          <w:szCs w:val="28"/>
        </w:rPr>
        <w:t xml:space="preserve">Реализация мер, направленных на стабилизацию ситуации на рынке труда, получение гражданами новых профессий и специальностей, содействующих повышению их профессиональной мобильности и конкурентоспособности, ослабление дисбаланса профессионально-квалификационной структуры занятости, создание новых рабочих мест будет </w:t>
      </w:r>
      <w:r w:rsidRPr="005541C4">
        <w:rPr>
          <w:rFonts w:ascii="Times New Roman" w:hAnsi="Times New Roman"/>
          <w:sz w:val="28"/>
          <w:szCs w:val="28"/>
        </w:rPr>
        <w:lastRenderedPageBreak/>
        <w:t>способствовать снижению в прогнозном периоде общей численности безработных, рассчитанной по методологии МОТ.</w:t>
      </w:r>
    </w:p>
    <w:p w:rsidR="004F185B" w:rsidRDefault="0066127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результате в 202</w:t>
      </w:r>
      <w:r w:rsidR="00CF43F5">
        <w:rPr>
          <w:rFonts w:ascii="Times New Roman" w:hAnsi="Times New Roman" w:cs="Times New Roman"/>
          <w:sz w:val="28"/>
          <w:szCs w:val="28"/>
        </w:rPr>
        <w:t>7</w:t>
      </w:r>
      <w:r>
        <w:rPr>
          <w:rFonts w:ascii="Times New Roman" w:hAnsi="Times New Roman" w:cs="Times New Roman"/>
          <w:sz w:val="28"/>
          <w:szCs w:val="28"/>
        </w:rPr>
        <w:t xml:space="preserve"> году, по базовому варианту прогноза, среднегодовая численность работников организаций составит </w:t>
      </w:r>
      <w:r w:rsidR="00CF43F5">
        <w:rPr>
          <w:rFonts w:ascii="Times New Roman" w:hAnsi="Times New Roman" w:cs="Times New Roman"/>
          <w:sz w:val="28"/>
          <w:szCs w:val="28"/>
        </w:rPr>
        <w:t>2372</w:t>
      </w:r>
      <w:r>
        <w:rPr>
          <w:rFonts w:ascii="Times New Roman" w:hAnsi="Times New Roman" w:cs="Times New Roman"/>
          <w:sz w:val="28"/>
          <w:szCs w:val="28"/>
        </w:rPr>
        <w:t xml:space="preserve"> че</w:t>
      </w:r>
      <w:r w:rsidR="00CF43F5">
        <w:rPr>
          <w:rFonts w:ascii="Times New Roman" w:hAnsi="Times New Roman" w:cs="Times New Roman"/>
          <w:sz w:val="28"/>
          <w:szCs w:val="28"/>
        </w:rPr>
        <w:t>ловек и увеличится к уровню 2024 года на 8 человек.</w:t>
      </w:r>
      <w:r>
        <w:rPr>
          <w:rFonts w:ascii="Times New Roman" w:hAnsi="Times New Roman" w:cs="Times New Roman"/>
          <w:sz w:val="28"/>
          <w:szCs w:val="28"/>
        </w:rPr>
        <w:t xml:space="preserve"> </w:t>
      </w:r>
    </w:p>
    <w:p w:rsidR="004F185B" w:rsidRDefault="00661279">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202</w:t>
      </w:r>
      <w:r w:rsidR="00CF43F5">
        <w:rPr>
          <w:rFonts w:ascii="Times New Roman" w:hAnsi="Times New Roman" w:cs="Times New Roman"/>
          <w:sz w:val="28"/>
          <w:szCs w:val="28"/>
        </w:rPr>
        <w:t>3</w:t>
      </w:r>
      <w:r>
        <w:rPr>
          <w:rFonts w:ascii="Times New Roman" w:hAnsi="Times New Roman" w:cs="Times New Roman"/>
          <w:sz w:val="28"/>
          <w:szCs w:val="28"/>
        </w:rPr>
        <w:t xml:space="preserve"> году фонд начисленной заработной платы всех работников организаций составил </w:t>
      </w:r>
      <w:r w:rsidR="00C2671E">
        <w:rPr>
          <w:rFonts w:ascii="Times New Roman" w:hAnsi="Times New Roman" w:cs="Times New Roman"/>
          <w:sz w:val="28"/>
          <w:szCs w:val="28"/>
        </w:rPr>
        <w:t>1298,3</w:t>
      </w:r>
      <w:r>
        <w:rPr>
          <w:rFonts w:ascii="Times New Roman" w:hAnsi="Times New Roman" w:cs="Times New Roman"/>
          <w:sz w:val="28"/>
          <w:szCs w:val="28"/>
        </w:rPr>
        <w:t xml:space="preserve"> млн. рублей, или </w:t>
      </w:r>
      <w:r w:rsidR="00C2671E">
        <w:rPr>
          <w:rFonts w:ascii="Times New Roman" w:hAnsi="Times New Roman" w:cs="Times New Roman"/>
          <w:sz w:val="28"/>
          <w:szCs w:val="28"/>
        </w:rPr>
        <w:t>121,1</w:t>
      </w:r>
      <w:r>
        <w:rPr>
          <w:rFonts w:ascii="Times New Roman" w:hAnsi="Times New Roman" w:cs="Times New Roman"/>
          <w:sz w:val="28"/>
          <w:szCs w:val="28"/>
        </w:rPr>
        <w:t xml:space="preserve">% к уровню предыдущего года. </w:t>
      </w:r>
    </w:p>
    <w:p w:rsidR="00CF43F5" w:rsidRPr="005541C4" w:rsidRDefault="00661279" w:rsidP="00CF43F5">
      <w:pPr>
        <w:tabs>
          <w:tab w:val="left" w:pos="0"/>
          <w:tab w:val="left" w:pos="709"/>
        </w:tabs>
        <w:spacing w:after="0" w:line="240" w:lineRule="auto"/>
        <w:ind w:firstLine="709"/>
        <w:jc w:val="both"/>
        <w:rPr>
          <w:rFonts w:ascii="Times New Roman" w:hAnsi="Times New Roman"/>
          <w:spacing w:val="-2"/>
          <w:sz w:val="28"/>
          <w:szCs w:val="28"/>
        </w:rPr>
      </w:pPr>
      <w:r>
        <w:rPr>
          <w:rFonts w:ascii="Times New Roman" w:hAnsi="Times New Roman" w:cs="Times New Roman"/>
          <w:sz w:val="28"/>
          <w:szCs w:val="28"/>
        </w:rPr>
        <w:t xml:space="preserve"> </w:t>
      </w:r>
      <w:r w:rsidR="00CF43F5">
        <w:rPr>
          <w:rFonts w:ascii="Times New Roman" w:hAnsi="Times New Roman" w:cs="Times New Roman"/>
          <w:sz w:val="28"/>
          <w:szCs w:val="28"/>
        </w:rPr>
        <w:t>Р</w:t>
      </w:r>
      <w:r w:rsidR="00CF43F5" w:rsidRPr="005541C4">
        <w:rPr>
          <w:rFonts w:ascii="Times New Roman" w:eastAsia="Times New Roman" w:hAnsi="Times New Roman"/>
          <w:sz w:val="28"/>
          <w:szCs w:val="28"/>
          <w:lang w:eastAsia="ru-RU"/>
        </w:rPr>
        <w:t>ост фонда начисленной заработной платы работников обеспечен за счет:</w:t>
      </w:r>
    </w:p>
    <w:p w:rsidR="00CF43F5" w:rsidRPr="005541C4" w:rsidRDefault="00CF43F5" w:rsidP="00CF43F5">
      <w:pPr>
        <w:numPr>
          <w:ilvl w:val="0"/>
          <w:numId w:val="5"/>
        </w:numPr>
        <w:tabs>
          <w:tab w:val="left" w:pos="0"/>
          <w:tab w:val="left" w:pos="993"/>
        </w:tabs>
        <w:spacing w:after="0" w:line="240" w:lineRule="auto"/>
        <w:ind w:left="0" w:firstLine="709"/>
        <w:jc w:val="both"/>
        <w:rPr>
          <w:rFonts w:ascii="Times New Roman" w:hAnsi="Times New Roman"/>
          <w:spacing w:val="-2"/>
          <w:sz w:val="28"/>
          <w:szCs w:val="28"/>
        </w:rPr>
      </w:pPr>
      <w:r w:rsidRPr="005541C4">
        <w:rPr>
          <w:rFonts w:ascii="Times New Roman" w:eastAsia="Times New Roman" w:hAnsi="Times New Roman"/>
          <w:sz w:val="28"/>
          <w:szCs w:val="28"/>
          <w:lang w:eastAsia="ru-RU"/>
        </w:rPr>
        <w:t xml:space="preserve">индексации минимального размера оплаты труда (далее – МРОТ) </w:t>
      </w:r>
      <w:r w:rsidRPr="005541C4">
        <w:rPr>
          <w:rFonts w:ascii="Times New Roman" w:eastAsia="Times New Roman" w:hAnsi="Times New Roman"/>
          <w:sz w:val="28"/>
          <w:szCs w:val="28"/>
          <w:lang w:eastAsia="ru-RU"/>
        </w:rPr>
        <w:br/>
        <w:t>(с 1 января 2023 года МРОТ был проиндексирован на 6,3 % и составил 16242 рубля);</w:t>
      </w:r>
    </w:p>
    <w:p w:rsidR="00CF43F5" w:rsidRPr="005541C4" w:rsidRDefault="00CF43F5" w:rsidP="00CF43F5">
      <w:pPr>
        <w:numPr>
          <w:ilvl w:val="0"/>
          <w:numId w:val="5"/>
        </w:numPr>
        <w:tabs>
          <w:tab w:val="left" w:pos="0"/>
          <w:tab w:val="left" w:pos="993"/>
        </w:tabs>
        <w:spacing w:after="0" w:line="240" w:lineRule="auto"/>
        <w:ind w:left="0" w:firstLine="709"/>
        <w:jc w:val="both"/>
        <w:rPr>
          <w:rFonts w:ascii="Times New Roman" w:hAnsi="Times New Roman"/>
          <w:spacing w:val="-2"/>
          <w:sz w:val="28"/>
          <w:szCs w:val="28"/>
        </w:rPr>
      </w:pPr>
      <w:r w:rsidRPr="005541C4">
        <w:rPr>
          <w:rFonts w:ascii="Times New Roman" w:eastAsia="Times New Roman" w:hAnsi="Times New Roman"/>
          <w:sz w:val="28"/>
          <w:szCs w:val="28"/>
          <w:lang w:eastAsia="ru-RU"/>
        </w:rPr>
        <w:t xml:space="preserve">сохранения достигнутого соотношения между уровнем оплаты труда отдельных категорий работников бюджетной сферы, определенных указами Президента РФ, и уровнем средней заработной платы в регионе; </w:t>
      </w:r>
    </w:p>
    <w:p w:rsidR="00CF43F5" w:rsidRPr="00CF43F5" w:rsidRDefault="00CF43F5" w:rsidP="00CF43F5">
      <w:pPr>
        <w:numPr>
          <w:ilvl w:val="0"/>
          <w:numId w:val="5"/>
        </w:numPr>
        <w:tabs>
          <w:tab w:val="left" w:pos="0"/>
          <w:tab w:val="left" w:pos="993"/>
        </w:tabs>
        <w:spacing w:after="0" w:line="240" w:lineRule="auto"/>
        <w:ind w:left="0" w:firstLine="709"/>
        <w:jc w:val="both"/>
        <w:rPr>
          <w:rFonts w:ascii="Times New Roman" w:hAnsi="Times New Roman"/>
          <w:spacing w:val="-2"/>
          <w:sz w:val="28"/>
          <w:szCs w:val="28"/>
        </w:rPr>
      </w:pPr>
      <w:r w:rsidRPr="005541C4">
        <w:rPr>
          <w:rFonts w:ascii="Times New Roman" w:eastAsia="Times New Roman" w:hAnsi="Times New Roman"/>
          <w:sz w:val="28"/>
          <w:szCs w:val="28"/>
          <w:lang w:eastAsia="ru-RU"/>
        </w:rPr>
        <w:t>индексации заработной платы работников бюджетной сферы;</w:t>
      </w:r>
    </w:p>
    <w:p w:rsidR="00C2671E" w:rsidRDefault="00CF43F5" w:rsidP="00C2671E">
      <w:pPr>
        <w:tabs>
          <w:tab w:val="left" w:pos="0"/>
          <w:tab w:val="left" w:pos="709"/>
        </w:tabs>
        <w:spacing w:after="0" w:line="240" w:lineRule="auto"/>
        <w:jc w:val="both"/>
        <w:rPr>
          <w:rFonts w:ascii="Times New Roman" w:hAnsi="Times New Roman" w:cs="Times New Roman"/>
          <w:sz w:val="28"/>
          <w:szCs w:val="28"/>
        </w:rPr>
      </w:pPr>
      <w:r>
        <w:rPr>
          <w:rFonts w:ascii="Times New Roman" w:eastAsia="Times New Roman" w:hAnsi="Times New Roman"/>
          <w:sz w:val="28"/>
          <w:szCs w:val="28"/>
          <w:lang w:eastAsia="ru-RU"/>
        </w:rPr>
        <w:tab/>
      </w:r>
      <w:r w:rsidRPr="005541C4">
        <w:rPr>
          <w:rFonts w:ascii="Times New Roman" w:eastAsia="Times New Roman" w:hAnsi="Times New Roman"/>
          <w:sz w:val="28"/>
          <w:szCs w:val="28"/>
          <w:lang w:eastAsia="ru-RU"/>
        </w:rPr>
        <w:t xml:space="preserve">В 2024 году, по оценке, фонд заработной платы работников организаций составит </w:t>
      </w:r>
      <w:r w:rsidR="00C2671E">
        <w:rPr>
          <w:rFonts w:ascii="Times New Roman" w:hAnsi="Times New Roman" w:cs="Times New Roman"/>
          <w:sz w:val="28"/>
          <w:szCs w:val="28"/>
        </w:rPr>
        <w:t>1522,5 млн. рублей, или 117,3%.</w:t>
      </w:r>
    </w:p>
    <w:p w:rsidR="00C2671E" w:rsidRPr="005541C4" w:rsidRDefault="00C2671E" w:rsidP="00C2671E">
      <w:pPr>
        <w:tabs>
          <w:tab w:val="left" w:pos="0"/>
          <w:tab w:val="left" w:pos="720"/>
        </w:tabs>
        <w:spacing w:after="0" w:line="240" w:lineRule="auto"/>
        <w:ind w:firstLine="709"/>
        <w:jc w:val="both"/>
        <w:rPr>
          <w:rFonts w:ascii="Times New Roman" w:hAnsi="Times New Roman"/>
          <w:spacing w:val="-2"/>
          <w:sz w:val="28"/>
          <w:szCs w:val="28"/>
        </w:rPr>
      </w:pPr>
      <w:r>
        <w:rPr>
          <w:rFonts w:ascii="Times New Roman" w:hAnsi="Times New Roman" w:cs="Times New Roman"/>
          <w:sz w:val="28"/>
          <w:szCs w:val="28"/>
        </w:rPr>
        <w:tab/>
      </w:r>
      <w:r w:rsidRPr="005541C4">
        <w:rPr>
          <w:rFonts w:ascii="Times New Roman" w:eastAsia="Times New Roman" w:hAnsi="Times New Roman"/>
          <w:sz w:val="28"/>
          <w:szCs w:val="28"/>
          <w:lang w:eastAsia="ru-RU"/>
        </w:rPr>
        <w:t xml:space="preserve">Оценка проведена с учетом индексации МРОТ с 1 января 2024 года </w:t>
      </w:r>
      <w:r w:rsidRPr="005541C4">
        <w:rPr>
          <w:rFonts w:ascii="Times New Roman" w:eastAsia="Times New Roman" w:hAnsi="Times New Roman"/>
          <w:sz w:val="28"/>
          <w:szCs w:val="28"/>
          <w:lang w:eastAsia="ru-RU"/>
        </w:rPr>
        <w:br/>
        <w:t>на 18,5 %, мероприятий по увеличению заработной платы работников бюджетной сферы, в том числе по сохранению достигнутых соотношений заработной платы указных категорий работников к доходу от трудовой деятельности в регионе, а также за счет роста среднесписочной численности работников при реализации инвестиционных проектов посредством создания рабочих мест.</w:t>
      </w:r>
    </w:p>
    <w:p w:rsidR="00C2671E" w:rsidRPr="005541C4" w:rsidRDefault="00CF43F5" w:rsidP="00C2671E">
      <w:pPr>
        <w:tabs>
          <w:tab w:val="left" w:pos="0"/>
          <w:tab w:val="left" w:pos="720"/>
        </w:tabs>
        <w:spacing w:after="0" w:line="240" w:lineRule="auto"/>
        <w:ind w:firstLine="709"/>
        <w:jc w:val="both"/>
        <w:rPr>
          <w:rFonts w:ascii="Times New Roman" w:hAnsi="Times New Roman"/>
          <w:spacing w:val="-2"/>
          <w:sz w:val="28"/>
          <w:szCs w:val="28"/>
        </w:rPr>
      </w:pPr>
      <w:r>
        <w:rPr>
          <w:rFonts w:ascii="Times New Roman" w:eastAsia="Times New Roman" w:hAnsi="Times New Roman"/>
          <w:sz w:val="28"/>
          <w:szCs w:val="28"/>
          <w:lang w:eastAsia="ru-RU"/>
        </w:rPr>
        <w:tab/>
      </w:r>
      <w:r w:rsidR="00C2671E" w:rsidRPr="005541C4">
        <w:rPr>
          <w:rFonts w:ascii="Times New Roman" w:eastAsia="Times New Roman" w:hAnsi="Times New Roman"/>
          <w:sz w:val="28"/>
          <w:szCs w:val="28"/>
          <w:lang w:eastAsia="ru-RU"/>
        </w:rPr>
        <w:t xml:space="preserve">Также увеличение фонда заработной платы работников организаций в 2024 году будет обеспечено за счет реализации Законов Забайкальского края от 29 июня 2023 года № 2222-ЗЗК «Об обеспечении роста заработной платы в Забайкальском крае» и от 25 октября 2023 года № 2239-ЗЗК «О дальнейшем обеспечении роста заработной платы в Забайкальском крае», которыми установлено повышение заработной платы для всех категорий работников бюджетной сферы. Увеличены оклады всем работникам бюджетной сферы </w:t>
      </w:r>
      <w:r w:rsidR="00C2671E" w:rsidRPr="005541C4">
        <w:rPr>
          <w:rFonts w:ascii="Times New Roman" w:eastAsia="Times New Roman" w:hAnsi="Times New Roman"/>
          <w:sz w:val="28"/>
          <w:szCs w:val="28"/>
          <w:lang w:eastAsia="ru-RU"/>
        </w:rPr>
        <w:br/>
        <w:t xml:space="preserve">с 1 июля 2023 года на 20,0 %, квалифицированным работникам с 1 ноября </w:t>
      </w:r>
      <w:r w:rsidR="00C2671E" w:rsidRPr="005541C4">
        <w:rPr>
          <w:rFonts w:ascii="Times New Roman" w:eastAsia="Times New Roman" w:hAnsi="Times New Roman"/>
          <w:sz w:val="28"/>
          <w:szCs w:val="28"/>
          <w:lang w:eastAsia="ru-RU"/>
        </w:rPr>
        <w:br/>
        <w:t>2023 года − на 5,0 %, с 1 января 2024 − на 5,0 % (учителям − 16,6 %), неквалифицированным работникам − заработная плата на 8,5 %, оклады квалифицированным работникам с 1 июня 2024 года − на 4,5 %, «указным» категориям с 1 февраля 2024 года − на 3,0 %.</w:t>
      </w:r>
    </w:p>
    <w:p w:rsidR="00C2671E" w:rsidRPr="005541C4" w:rsidRDefault="00C2671E" w:rsidP="00C2671E">
      <w:pPr>
        <w:tabs>
          <w:tab w:val="left" w:pos="0"/>
          <w:tab w:val="left" w:pos="720"/>
        </w:tabs>
        <w:spacing w:after="0" w:line="240" w:lineRule="auto"/>
        <w:ind w:firstLine="709"/>
        <w:jc w:val="both"/>
        <w:rPr>
          <w:rFonts w:ascii="Times New Roman" w:hAnsi="Times New Roman"/>
          <w:spacing w:val="-2"/>
          <w:sz w:val="28"/>
          <w:szCs w:val="28"/>
        </w:rPr>
      </w:pPr>
      <w:r w:rsidRPr="005541C4">
        <w:rPr>
          <w:rFonts w:ascii="Times New Roman" w:eastAsia="Times New Roman" w:hAnsi="Times New Roman"/>
          <w:sz w:val="28"/>
          <w:szCs w:val="28"/>
          <w:lang w:eastAsia="ru-RU"/>
        </w:rPr>
        <w:t xml:space="preserve">В прогнозном периоде по мере развития экономики и достижения национальных целей, определенных Указом Президента Российской Федерации от 7 мая 2024 года № 309 «О национальных целях развития Российской Федерации на период до 2030 года и на перспективу до 2036 года», увеличение объемов фонда заработной платы будет обеспечено за счет повышения опережающими темпами МРОТ, посредством устойчивого роста заработной платы не ниже уровня инфляции и утверждения в 2026 году новых систем оплаты труда работников государственных и муниципальных </w:t>
      </w:r>
      <w:r w:rsidRPr="005541C4">
        <w:rPr>
          <w:rFonts w:ascii="Times New Roman" w:eastAsia="Times New Roman" w:hAnsi="Times New Roman"/>
          <w:sz w:val="28"/>
          <w:szCs w:val="28"/>
          <w:lang w:eastAsia="ru-RU"/>
        </w:rPr>
        <w:lastRenderedPageBreak/>
        <w:t>организаций, и внедрения таких систем с 2027 года в целях обеспечения роста доходов работников бюджетного сектора экономики, а также развития реального сектора экономики, за счет постоянного улучшения инвестиционного климата.</w:t>
      </w:r>
    </w:p>
    <w:p w:rsidR="004F185B" w:rsidRDefault="00C2671E">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661279">
        <w:rPr>
          <w:rFonts w:ascii="Times New Roman" w:hAnsi="Times New Roman" w:cs="Times New Roman"/>
          <w:sz w:val="28"/>
          <w:szCs w:val="28"/>
        </w:rPr>
        <w:t xml:space="preserve"> 202</w:t>
      </w:r>
      <w:r>
        <w:rPr>
          <w:rFonts w:ascii="Times New Roman" w:hAnsi="Times New Roman" w:cs="Times New Roman"/>
          <w:sz w:val="28"/>
          <w:szCs w:val="28"/>
        </w:rPr>
        <w:t>5</w:t>
      </w:r>
      <w:r w:rsidR="00661279">
        <w:rPr>
          <w:rFonts w:ascii="Times New Roman" w:hAnsi="Times New Roman" w:cs="Times New Roman"/>
          <w:sz w:val="28"/>
          <w:szCs w:val="28"/>
        </w:rPr>
        <w:t xml:space="preserve"> году темп роста фонда заработной платы работников организаций, по базовому варианту прогноза, составит </w:t>
      </w:r>
      <w:r>
        <w:rPr>
          <w:rFonts w:ascii="Times New Roman" w:hAnsi="Times New Roman" w:cs="Times New Roman"/>
          <w:sz w:val="28"/>
          <w:szCs w:val="28"/>
        </w:rPr>
        <w:t>110,0</w:t>
      </w:r>
      <w:r w:rsidR="00661279">
        <w:rPr>
          <w:rFonts w:ascii="Times New Roman" w:hAnsi="Times New Roman" w:cs="Times New Roman"/>
          <w:sz w:val="28"/>
          <w:szCs w:val="28"/>
        </w:rPr>
        <w:t> % к уровню предыдущего года, в 202</w:t>
      </w:r>
      <w:r>
        <w:rPr>
          <w:rFonts w:ascii="Times New Roman" w:hAnsi="Times New Roman" w:cs="Times New Roman"/>
          <w:sz w:val="28"/>
          <w:szCs w:val="28"/>
        </w:rPr>
        <w:t>6</w:t>
      </w:r>
      <w:r w:rsidR="00661279">
        <w:rPr>
          <w:rFonts w:ascii="Times New Roman" w:hAnsi="Times New Roman" w:cs="Times New Roman"/>
          <w:sz w:val="28"/>
          <w:szCs w:val="28"/>
        </w:rPr>
        <w:t xml:space="preserve"> году </w:t>
      </w:r>
      <w:r>
        <w:rPr>
          <w:rFonts w:ascii="Times New Roman" w:hAnsi="Times New Roman" w:cs="Times New Roman"/>
          <w:sz w:val="28"/>
          <w:szCs w:val="28"/>
        </w:rPr>
        <w:t>108,7</w:t>
      </w:r>
      <w:r w:rsidR="00661279">
        <w:rPr>
          <w:rFonts w:ascii="Times New Roman" w:hAnsi="Times New Roman" w:cs="Times New Roman"/>
          <w:sz w:val="28"/>
          <w:szCs w:val="28"/>
        </w:rPr>
        <w:t>%, в 202</w:t>
      </w:r>
      <w:r>
        <w:rPr>
          <w:rFonts w:ascii="Times New Roman" w:hAnsi="Times New Roman" w:cs="Times New Roman"/>
          <w:sz w:val="28"/>
          <w:szCs w:val="28"/>
        </w:rPr>
        <w:t>7</w:t>
      </w:r>
      <w:r w:rsidR="00661279">
        <w:rPr>
          <w:rFonts w:ascii="Times New Roman" w:hAnsi="Times New Roman" w:cs="Times New Roman"/>
          <w:sz w:val="28"/>
          <w:szCs w:val="28"/>
        </w:rPr>
        <w:t xml:space="preserve"> году – </w:t>
      </w:r>
      <w:r>
        <w:rPr>
          <w:rFonts w:ascii="Times New Roman" w:hAnsi="Times New Roman" w:cs="Times New Roman"/>
          <w:sz w:val="28"/>
          <w:szCs w:val="28"/>
        </w:rPr>
        <w:t>100,2</w:t>
      </w:r>
      <w:r w:rsidR="00661279">
        <w:rPr>
          <w:rFonts w:ascii="Times New Roman" w:hAnsi="Times New Roman" w:cs="Times New Roman"/>
          <w:sz w:val="28"/>
          <w:szCs w:val="28"/>
        </w:rPr>
        <w:t xml:space="preserve"> %. </w:t>
      </w:r>
    </w:p>
    <w:p w:rsidR="004F185B" w:rsidRDefault="00661279">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результате фонд заработной платы в 202</w:t>
      </w:r>
      <w:r w:rsidR="00C2671E">
        <w:rPr>
          <w:rFonts w:ascii="Times New Roman" w:hAnsi="Times New Roman" w:cs="Times New Roman"/>
          <w:sz w:val="28"/>
          <w:szCs w:val="28"/>
        </w:rPr>
        <w:t>5</w:t>
      </w:r>
      <w:r>
        <w:rPr>
          <w:rFonts w:ascii="Times New Roman" w:hAnsi="Times New Roman" w:cs="Times New Roman"/>
          <w:sz w:val="28"/>
          <w:szCs w:val="28"/>
        </w:rPr>
        <w:t xml:space="preserve"> году прогнозируется в объеме </w:t>
      </w:r>
      <w:r w:rsidR="00C2671E">
        <w:rPr>
          <w:rFonts w:ascii="Times New Roman" w:hAnsi="Times New Roman" w:cs="Times New Roman"/>
          <w:sz w:val="28"/>
          <w:szCs w:val="28"/>
        </w:rPr>
        <w:t>1674,0</w:t>
      </w:r>
      <w:r>
        <w:rPr>
          <w:rFonts w:ascii="Times New Roman" w:hAnsi="Times New Roman" w:cs="Times New Roman"/>
          <w:sz w:val="28"/>
          <w:szCs w:val="28"/>
        </w:rPr>
        <w:t xml:space="preserve"> млн рублей, в 202</w:t>
      </w:r>
      <w:r w:rsidR="00C2671E">
        <w:rPr>
          <w:rFonts w:ascii="Times New Roman" w:hAnsi="Times New Roman" w:cs="Times New Roman"/>
          <w:sz w:val="28"/>
          <w:szCs w:val="28"/>
        </w:rPr>
        <w:t>6</w:t>
      </w:r>
      <w:r>
        <w:rPr>
          <w:rFonts w:ascii="Times New Roman" w:hAnsi="Times New Roman" w:cs="Times New Roman"/>
          <w:sz w:val="28"/>
          <w:szCs w:val="28"/>
        </w:rPr>
        <w:t xml:space="preserve"> году – </w:t>
      </w:r>
      <w:r w:rsidR="00C2671E">
        <w:rPr>
          <w:rFonts w:ascii="Times New Roman" w:hAnsi="Times New Roman" w:cs="Times New Roman"/>
          <w:sz w:val="28"/>
          <w:szCs w:val="28"/>
        </w:rPr>
        <w:t>1819,7</w:t>
      </w:r>
      <w:r>
        <w:rPr>
          <w:rFonts w:ascii="Times New Roman" w:hAnsi="Times New Roman" w:cs="Times New Roman"/>
          <w:sz w:val="28"/>
          <w:szCs w:val="28"/>
        </w:rPr>
        <w:t xml:space="preserve"> млн рублей, в 202</w:t>
      </w:r>
      <w:r w:rsidR="00C2671E">
        <w:rPr>
          <w:rFonts w:ascii="Times New Roman" w:hAnsi="Times New Roman" w:cs="Times New Roman"/>
          <w:sz w:val="28"/>
          <w:szCs w:val="28"/>
        </w:rPr>
        <w:t>7</w:t>
      </w:r>
      <w:r>
        <w:rPr>
          <w:rFonts w:ascii="Times New Roman" w:hAnsi="Times New Roman" w:cs="Times New Roman"/>
          <w:sz w:val="28"/>
          <w:szCs w:val="28"/>
        </w:rPr>
        <w:t xml:space="preserve"> году – </w:t>
      </w:r>
      <w:r w:rsidR="00C2671E">
        <w:rPr>
          <w:rFonts w:ascii="Times New Roman" w:hAnsi="Times New Roman" w:cs="Times New Roman"/>
          <w:sz w:val="28"/>
          <w:szCs w:val="28"/>
        </w:rPr>
        <w:t>1964,5</w:t>
      </w:r>
      <w:r>
        <w:rPr>
          <w:rFonts w:ascii="Times New Roman" w:hAnsi="Times New Roman" w:cs="Times New Roman"/>
          <w:sz w:val="28"/>
          <w:szCs w:val="28"/>
        </w:rPr>
        <w:t xml:space="preserve"> млн рублей. </w:t>
      </w:r>
    </w:p>
    <w:p w:rsidR="004F185B" w:rsidRDefault="00C2671E">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целом за 2025</w:t>
      </w:r>
      <w:r w:rsidR="00661279">
        <w:rPr>
          <w:rFonts w:ascii="Times New Roman" w:hAnsi="Times New Roman" w:cs="Times New Roman"/>
          <w:sz w:val="28"/>
          <w:szCs w:val="28"/>
        </w:rPr>
        <w:t>–202</w:t>
      </w:r>
      <w:r>
        <w:rPr>
          <w:rFonts w:ascii="Times New Roman" w:hAnsi="Times New Roman" w:cs="Times New Roman"/>
          <w:sz w:val="28"/>
          <w:szCs w:val="28"/>
        </w:rPr>
        <w:t>7</w:t>
      </w:r>
      <w:r w:rsidR="00661279">
        <w:rPr>
          <w:rFonts w:ascii="Times New Roman" w:hAnsi="Times New Roman" w:cs="Times New Roman"/>
          <w:sz w:val="28"/>
          <w:szCs w:val="28"/>
        </w:rPr>
        <w:t xml:space="preserve"> годы фонд заработной платы работников организаций к уровню 202</w:t>
      </w:r>
      <w:r w:rsidR="007C771E">
        <w:rPr>
          <w:rFonts w:ascii="Times New Roman" w:hAnsi="Times New Roman" w:cs="Times New Roman"/>
          <w:sz w:val="28"/>
          <w:szCs w:val="28"/>
        </w:rPr>
        <w:t>4</w:t>
      </w:r>
      <w:r w:rsidR="00661279">
        <w:rPr>
          <w:rFonts w:ascii="Times New Roman" w:hAnsi="Times New Roman" w:cs="Times New Roman"/>
          <w:sz w:val="28"/>
          <w:szCs w:val="28"/>
        </w:rPr>
        <w:t xml:space="preserve"> года увеличится на 19,</w:t>
      </w:r>
      <w:r w:rsidR="007C771E">
        <w:rPr>
          <w:rFonts w:ascii="Times New Roman" w:hAnsi="Times New Roman" w:cs="Times New Roman"/>
          <w:sz w:val="28"/>
          <w:szCs w:val="28"/>
        </w:rPr>
        <w:t>5</w:t>
      </w:r>
      <w:r w:rsidR="00661279">
        <w:rPr>
          <w:rFonts w:ascii="Times New Roman" w:hAnsi="Times New Roman" w:cs="Times New Roman"/>
          <w:sz w:val="28"/>
          <w:szCs w:val="28"/>
        </w:rPr>
        <w:t xml:space="preserve"> % по базовому варианту прогноза. </w:t>
      </w:r>
    </w:p>
    <w:p w:rsidR="004F185B" w:rsidRDefault="00661279">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202</w:t>
      </w:r>
      <w:r w:rsidR="007C771E">
        <w:rPr>
          <w:rFonts w:ascii="Times New Roman" w:hAnsi="Times New Roman" w:cs="Times New Roman"/>
          <w:sz w:val="28"/>
          <w:szCs w:val="28"/>
        </w:rPr>
        <w:t>3</w:t>
      </w:r>
      <w:r>
        <w:rPr>
          <w:rFonts w:ascii="Times New Roman" w:hAnsi="Times New Roman" w:cs="Times New Roman"/>
          <w:sz w:val="28"/>
          <w:szCs w:val="28"/>
        </w:rPr>
        <w:t xml:space="preserve"> году среднемесячная номинальная начисленная заработная плата работников организаций составила </w:t>
      </w:r>
      <w:r w:rsidR="007C771E">
        <w:rPr>
          <w:rFonts w:ascii="Times New Roman" w:hAnsi="Times New Roman" w:cs="Times New Roman"/>
          <w:sz w:val="28"/>
          <w:szCs w:val="28"/>
        </w:rPr>
        <w:t>45883,0</w:t>
      </w:r>
      <w:r>
        <w:rPr>
          <w:rFonts w:ascii="Times New Roman" w:hAnsi="Times New Roman" w:cs="Times New Roman"/>
          <w:sz w:val="28"/>
          <w:szCs w:val="28"/>
        </w:rPr>
        <w:t xml:space="preserve"> рублей и увеличилась к уровню предыдущего года на </w:t>
      </w:r>
      <w:r w:rsidR="007C771E">
        <w:rPr>
          <w:rFonts w:ascii="Times New Roman" w:hAnsi="Times New Roman" w:cs="Times New Roman"/>
          <w:sz w:val="28"/>
          <w:szCs w:val="28"/>
        </w:rPr>
        <w:t>17,2</w:t>
      </w:r>
      <w:r>
        <w:rPr>
          <w:rFonts w:ascii="Times New Roman" w:hAnsi="Times New Roman" w:cs="Times New Roman"/>
          <w:sz w:val="28"/>
          <w:szCs w:val="28"/>
        </w:rPr>
        <w:t xml:space="preserve">%. </w:t>
      </w:r>
    </w:p>
    <w:p w:rsidR="007C771E" w:rsidRDefault="007C771E">
      <w:pPr>
        <w:widowControl w:val="0"/>
        <w:spacing w:after="0" w:line="240" w:lineRule="auto"/>
        <w:ind w:firstLine="709"/>
        <w:jc w:val="both"/>
        <w:rPr>
          <w:rFonts w:ascii="Times New Roman" w:eastAsia="GulimChe" w:hAnsi="Times New Roman"/>
          <w:sz w:val="28"/>
          <w:szCs w:val="28"/>
          <w:lang w:eastAsia="ko-KR"/>
        </w:rPr>
      </w:pPr>
      <w:r w:rsidRPr="005541C4">
        <w:rPr>
          <w:rFonts w:ascii="Times New Roman" w:eastAsia="GulimChe" w:hAnsi="Times New Roman"/>
          <w:sz w:val="28"/>
          <w:szCs w:val="28"/>
          <w:lang w:eastAsia="ko-KR"/>
        </w:rPr>
        <w:t xml:space="preserve">В 2024 году, по оценке, среднемесячная номинальная начисленная заработная плата работников составит </w:t>
      </w:r>
      <w:r>
        <w:rPr>
          <w:rFonts w:ascii="Times New Roman" w:eastAsia="GulimChe" w:hAnsi="Times New Roman"/>
          <w:sz w:val="28"/>
          <w:szCs w:val="28"/>
          <w:lang w:eastAsia="ko-KR"/>
        </w:rPr>
        <w:t>53670,0</w:t>
      </w:r>
      <w:r w:rsidRPr="005541C4">
        <w:rPr>
          <w:rFonts w:ascii="Times New Roman" w:eastAsia="GulimChe" w:hAnsi="Times New Roman"/>
          <w:sz w:val="28"/>
          <w:szCs w:val="28"/>
          <w:lang w:eastAsia="ko-KR"/>
        </w:rPr>
        <w:t xml:space="preserve"> рубля (</w:t>
      </w:r>
      <w:r>
        <w:rPr>
          <w:rFonts w:ascii="Times New Roman" w:eastAsia="GulimChe" w:hAnsi="Times New Roman"/>
          <w:sz w:val="28"/>
          <w:szCs w:val="28"/>
          <w:lang w:eastAsia="ko-KR"/>
        </w:rPr>
        <w:t>116,9</w:t>
      </w:r>
      <w:r w:rsidRPr="005541C4">
        <w:rPr>
          <w:rFonts w:ascii="Times New Roman" w:eastAsia="GulimChe" w:hAnsi="Times New Roman"/>
          <w:sz w:val="28"/>
          <w:szCs w:val="28"/>
          <w:lang w:eastAsia="ko-KR"/>
        </w:rPr>
        <w:t> % к уровню 2023 года).</w:t>
      </w:r>
    </w:p>
    <w:p w:rsidR="007C771E" w:rsidRPr="005541C4" w:rsidRDefault="007C771E" w:rsidP="007C771E">
      <w:pPr>
        <w:tabs>
          <w:tab w:val="left" w:pos="0"/>
          <w:tab w:val="left" w:pos="720"/>
        </w:tabs>
        <w:spacing w:after="0" w:line="240" w:lineRule="auto"/>
        <w:ind w:firstLine="709"/>
        <w:jc w:val="both"/>
        <w:rPr>
          <w:rFonts w:ascii="Times New Roman" w:hAnsi="Times New Roman"/>
          <w:spacing w:val="-2"/>
          <w:sz w:val="28"/>
          <w:szCs w:val="28"/>
        </w:rPr>
      </w:pPr>
      <w:r w:rsidRPr="005541C4">
        <w:rPr>
          <w:rFonts w:ascii="Times New Roman" w:eastAsia="GulimChe" w:hAnsi="Times New Roman"/>
          <w:sz w:val="28"/>
          <w:szCs w:val="28"/>
          <w:lang w:eastAsia="ko-KR"/>
        </w:rPr>
        <w:t>Повышение заработной платы в организациях ожидается в тех отраслях, которые в уходящем году показали существенный рост. Еще один фактор, указывающий на потенциальный рост заработной платы работников, это низкая безработица, что говорит о серьезном дефиците на рынке по ряду специальностей, прежде всего связанных с производством,</w:t>
      </w:r>
      <w:r w:rsidRPr="005541C4">
        <w:rPr>
          <w:rFonts w:ascii="Times New Roman" w:hAnsi="Times New Roman"/>
          <w:sz w:val="28"/>
          <w:szCs w:val="28"/>
        </w:rPr>
        <w:t xml:space="preserve"> </w:t>
      </w:r>
      <w:r w:rsidRPr="005541C4">
        <w:rPr>
          <w:rFonts w:ascii="Times New Roman" w:eastAsia="GulimChe" w:hAnsi="Times New Roman"/>
          <w:sz w:val="28"/>
          <w:szCs w:val="28"/>
          <w:lang w:eastAsia="ko-KR"/>
        </w:rPr>
        <w:t>из-за чего предприятия вынуждены конкурировать за персонал, повышая зарплаты, выплачивая премии и бонусы.</w:t>
      </w:r>
    </w:p>
    <w:p w:rsidR="007C771E" w:rsidRPr="005541C4" w:rsidRDefault="007C771E" w:rsidP="007C771E">
      <w:pPr>
        <w:tabs>
          <w:tab w:val="left" w:pos="0"/>
          <w:tab w:val="left" w:pos="720"/>
        </w:tabs>
        <w:spacing w:after="0" w:line="240" w:lineRule="auto"/>
        <w:ind w:firstLine="709"/>
        <w:jc w:val="both"/>
        <w:rPr>
          <w:rFonts w:ascii="Times New Roman" w:hAnsi="Times New Roman"/>
          <w:spacing w:val="-2"/>
          <w:sz w:val="28"/>
          <w:szCs w:val="28"/>
        </w:rPr>
      </w:pPr>
      <w:r w:rsidRPr="005541C4">
        <w:rPr>
          <w:rFonts w:ascii="Times New Roman" w:eastAsia="GulimChe" w:hAnsi="Times New Roman"/>
          <w:sz w:val="28"/>
          <w:szCs w:val="28"/>
          <w:lang w:eastAsia="ko-KR"/>
        </w:rPr>
        <w:t>Кроме того, реализация программ по государственной поддержке субъектов МСП, обеспечения роста доходов работников бюджетного сектора экономики, окажет положительное влияние на рост среднемесячной заработной платы работников организаций в прогнозном периоде.</w:t>
      </w:r>
    </w:p>
    <w:p w:rsidR="004F185B" w:rsidRDefault="00661279">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прогнозный период 202</w:t>
      </w:r>
      <w:r w:rsidR="007C771E">
        <w:rPr>
          <w:rFonts w:ascii="Times New Roman" w:hAnsi="Times New Roman" w:cs="Times New Roman"/>
          <w:sz w:val="28"/>
          <w:szCs w:val="28"/>
        </w:rPr>
        <w:t>5</w:t>
      </w:r>
      <w:r>
        <w:rPr>
          <w:rFonts w:ascii="Times New Roman" w:hAnsi="Times New Roman" w:cs="Times New Roman"/>
          <w:sz w:val="28"/>
          <w:szCs w:val="28"/>
        </w:rPr>
        <w:t>–202</w:t>
      </w:r>
      <w:r w:rsidR="007C771E">
        <w:rPr>
          <w:rFonts w:ascii="Times New Roman" w:hAnsi="Times New Roman" w:cs="Times New Roman"/>
          <w:sz w:val="28"/>
          <w:szCs w:val="28"/>
        </w:rPr>
        <w:t>7</w:t>
      </w:r>
      <w:r>
        <w:rPr>
          <w:rFonts w:ascii="Times New Roman" w:hAnsi="Times New Roman" w:cs="Times New Roman"/>
          <w:sz w:val="28"/>
          <w:szCs w:val="28"/>
        </w:rPr>
        <w:t xml:space="preserve"> годов по базовому варианту уровень среднемесячной номинальной начисленной заработной платы составит: в 202</w:t>
      </w:r>
      <w:r w:rsidR="007C771E">
        <w:rPr>
          <w:rFonts w:ascii="Times New Roman" w:hAnsi="Times New Roman" w:cs="Times New Roman"/>
          <w:sz w:val="28"/>
          <w:szCs w:val="28"/>
        </w:rPr>
        <w:t>5</w:t>
      </w:r>
      <w:r>
        <w:rPr>
          <w:rFonts w:ascii="Times New Roman" w:hAnsi="Times New Roman" w:cs="Times New Roman"/>
          <w:sz w:val="28"/>
          <w:szCs w:val="28"/>
        </w:rPr>
        <w:t xml:space="preserve"> году – </w:t>
      </w:r>
      <w:r w:rsidR="007C771E">
        <w:rPr>
          <w:rFonts w:ascii="Times New Roman" w:hAnsi="Times New Roman" w:cs="Times New Roman"/>
          <w:sz w:val="28"/>
          <w:szCs w:val="28"/>
        </w:rPr>
        <w:t>58960,0</w:t>
      </w:r>
      <w:r>
        <w:rPr>
          <w:rFonts w:ascii="Times New Roman" w:hAnsi="Times New Roman" w:cs="Times New Roman"/>
          <w:sz w:val="28"/>
          <w:szCs w:val="28"/>
        </w:rPr>
        <w:t xml:space="preserve"> рублей (</w:t>
      </w:r>
      <w:r w:rsidR="007C771E">
        <w:rPr>
          <w:rFonts w:ascii="Times New Roman" w:hAnsi="Times New Roman" w:cs="Times New Roman"/>
          <w:sz w:val="28"/>
          <w:szCs w:val="28"/>
        </w:rPr>
        <w:t>109,9</w:t>
      </w:r>
      <w:r>
        <w:rPr>
          <w:rFonts w:ascii="Times New Roman" w:hAnsi="Times New Roman" w:cs="Times New Roman"/>
          <w:sz w:val="28"/>
          <w:szCs w:val="28"/>
        </w:rPr>
        <w:t> % к уровню предыдущего года), в 202</w:t>
      </w:r>
      <w:r w:rsidR="007C771E">
        <w:rPr>
          <w:rFonts w:ascii="Times New Roman" w:hAnsi="Times New Roman" w:cs="Times New Roman"/>
          <w:sz w:val="28"/>
          <w:szCs w:val="28"/>
        </w:rPr>
        <w:t xml:space="preserve">6 </w:t>
      </w:r>
      <w:r>
        <w:rPr>
          <w:rFonts w:ascii="Times New Roman" w:hAnsi="Times New Roman" w:cs="Times New Roman"/>
          <w:sz w:val="28"/>
          <w:szCs w:val="28"/>
        </w:rPr>
        <w:t xml:space="preserve">году – </w:t>
      </w:r>
      <w:r w:rsidR="007C771E">
        <w:rPr>
          <w:rFonts w:ascii="Times New Roman" w:hAnsi="Times New Roman" w:cs="Times New Roman"/>
          <w:sz w:val="28"/>
          <w:szCs w:val="28"/>
        </w:rPr>
        <w:t>64017,0</w:t>
      </w:r>
      <w:r>
        <w:rPr>
          <w:rFonts w:ascii="Times New Roman" w:hAnsi="Times New Roman" w:cs="Times New Roman"/>
          <w:sz w:val="28"/>
          <w:szCs w:val="28"/>
        </w:rPr>
        <w:t xml:space="preserve"> рублей (108,</w:t>
      </w:r>
      <w:r w:rsidR="007C771E">
        <w:rPr>
          <w:rFonts w:ascii="Times New Roman" w:hAnsi="Times New Roman" w:cs="Times New Roman"/>
          <w:sz w:val="28"/>
          <w:szCs w:val="28"/>
        </w:rPr>
        <w:t>6</w:t>
      </w:r>
      <w:r>
        <w:rPr>
          <w:rFonts w:ascii="Times New Roman" w:hAnsi="Times New Roman" w:cs="Times New Roman"/>
          <w:sz w:val="28"/>
          <w:szCs w:val="28"/>
        </w:rPr>
        <w:t> %), в 202</w:t>
      </w:r>
      <w:r w:rsidR="007C771E">
        <w:rPr>
          <w:rFonts w:ascii="Times New Roman" w:hAnsi="Times New Roman" w:cs="Times New Roman"/>
          <w:sz w:val="28"/>
          <w:szCs w:val="28"/>
        </w:rPr>
        <w:t>7</w:t>
      </w:r>
      <w:r>
        <w:rPr>
          <w:rFonts w:ascii="Times New Roman" w:hAnsi="Times New Roman" w:cs="Times New Roman"/>
          <w:sz w:val="28"/>
          <w:szCs w:val="28"/>
        </w:rPr>
        <w:t xml:space="preserve"> году – </w:t>
      </w:r>
      <w:r w:rsidR="007C771E">
        <w:rPr>
          <w:rFonts w:ascii="Times New Roman" w:hAnsi="Times New Roman" w:cs="Times New Roman"/>
          <w:sz w:val="28"/>
          <w:szCs w:val="28"/>
        </w:rPr>
        <w:t>69017,0</w:t>
      </w:r>
      <w:r>
        <w:rPr>
          <w:rFonts w:ascii="Times New Roman" w:hAnsi="Times New Roman" w:cs="Times New Roman"/>
          <w:sz w:val="28"/>
          <w:szCs w:val="28"/>
        </w:rPr>
        <w:t xml:space="preserve"> рубль (107,</w:t>
      </w:r>
      <w:r w:rsidR="007C771E">
        <w:rPr>
          <w:rFonts w:ascii="Times New Roman" w:hAnsi="Times New Roman" w:cs="Times New Roman"/>
          <w:sz w:val="28"/>
          <w:szCs w:val="28"/>
        </w:rPr>
        <w:t>8</w:t>
      </w:r>
      <w:r>
        <w:rPr>
          <w:rFonts w:ascii="Times New Roman" w:hAnsi="Times New Roman" w:cs="Times New Roman"/>
          <w:sz w:val="28"/>
          <w:szCs w:val="28"/>
        </w:rPr>
        <w:t> %).</w:t>
      </w:r>
    </w:p>
    <w:p w:rsidR="004F185B" w:rsidRDefault="00661279">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Риски недостижения прогнозных показателей возможны в случае снижения доходности организаций во внебюджетной сфере, сокращения производственной деятельности предприятий, а также внешних и внутренних экономических условий в целом по Российской Федерации.</w:t>
      </w:r>
    </w:p>
    <w:p w:rsidR="004F185B" w:rsidRDefault="004F185B">
      <w:pPr>
        <w:widowControl w:val="0"/>
        <w:spacing w:after="0" w:line="240" w:lineRule="auto"/>
        <w:ind w:firstLine="720"/>
        <w:jc w:val="center"/>
        <w:outlineLvl w:val="5"/>
        <w:rPr>
          <w:rFonts w:ascii="Times New Roman" w:eastAsia="Times New Roman" w:hAnsi="Times New Roman" w:cs="Times New Roman"/>
          <w:b/>
          <w:bCs/>
          <w:sz w:val="28"/>
          <w:szCs w:val="28"/>
          <w:lang w:eastAsia="ru-RU"/>
        </w:rPr>
      </w:pPr>
    </w:p>
    <w:p w:rsidR="004F185B" w:rsidRDefault="00661279">
      <w:pPr>
        <w:widowControl w:val="0"/>
        <w:spacing w:after="0" w:line="240" w:lineRule="auto"/>
        <w:ind w:firstLine="720"/>
        <w:jc w:val="center"/>
        <w:outlineLvl w:val="5"/>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Развитие социальной сферы</w:t>
      </w:r>
    </w:p>
    <w:p w:rsidR="004F185B" w:rsidRDefault="00661279">
      <w:pPr>
        <w:widowControl w:val="0"/>
        <w:spacing w:after="0" w:line="240" w:lineRule="auto"/>
        <w:ind w:firstLine="720"/>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Образование</w:t>
      </w:r>
    </w:p>
    <w:p w:rsidR="004F185B" w:rsidRDefault="00661279">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сфере образования муниципального района «Дульдургинский район» продолжается реализация комплекса мероприятий, направленных на системные изменения и обеспечение современного качества образования в соответствии с актуальными и перспективными запросами потребителей образовательных услуг, состоянием и тенденциями социально-</w:t>
      </w:r>
      <w:r>
        <w:rPr>
          <w:rFonts w:ascii="Times New Roman" w:eastAsia="Times New Roman" w:hAnsi="Times New Roman" w:cs="Times New Roman"/>
          <w:sz w:val="28"/>
          <w:szCs w:val="28"/>
          <w:lang w:eastAsia="ru-RU"/>
        </w:rPr>
        <w:lastRenderedPageBreak/>
        <w:t xml:space="preserve">экономического развития региона и рынка труда, требованиями государственной политики в области образования. </w:t>
      </w:r>
    </w:p>
    <w:p w:rsidR="004F185B" w:rsidRDefault="00661279">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Общее количество муниципальных общеобразовательных учреждений в 202</w:t>
      </w:r>
      <w:r w:rsidR="007C771E">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году – 11 единиц.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100%.</w:t>
      </w:r>
    </w:p>
    <w:p w:rsidR="004F185B" w:rsidRDefault="00661279">
      <w:pPr>
        <w:spacing w:after="0" w:line="240" w:lineRule="auto"/>
        <w:ind w:firstLine="709"/>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 xml:space="preserve">Контингент обучающихся в общеобразовательных учреждениях района составляет </w:t>
      </w:r>
      <w:r w:rsidR="00BD08E3">
        <w:rPr>
          <w:rFonts w:ascii="Times New Roman" w:eastAsia="SimSun" w:hAnsi="Times New Roman" w:cs="Times New Roman"/>
          <w:sz w:val="28"/>
          <w:szCs w:val="28"/>
          <w:lang w:eastAsia="zh-CN"/>
        </w:rPr>
        <w:t>2343</w:t>
      </w:r>
      <w:r>
        <w:rPr>
          <w:rFonts w:ascii="Times New Roman" w:eastAsia="SimSun" w:hAnsi="Times New Roman" w:cs="Times New Roman"/>
          <w:sz w:val="28"/>
          <w:szCs w:val="28"/>
          <w:lang w:eastAsia="zh-CN"/>
        </w:rPr>
        <w:t xml:space="preserve"> детей. Численность обучающихся в общеобразовательных учреждениях (без вечерних (сменных) общеобразовательных учреждений (на начало учебного года) рассчитана, в том числе, с учетом внешней миграции.</w:t>
      </w:r>
    </w:p>
    <w:p w:rsidR="004F185B" w:rsidRDefault="00661279">
      <w:pPr>
        <w:tabs>
          <w:tab w:val="left" w:pos="72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202</w:t>
      </w:r>
      <w:r w:rsidR="00BD08E3">
        <w:rPr>
          <w:rFonts w:ascii="Times New Roman" w:hAnsi="Times New Roman" w:cs="Times New Roman"/>
          <w:sz w:val="28"/>
          <w:szCs w:val="28"/>
        </w:rPr>
        <w:t>4</w:t>
      </w:r>
      <w:r>
        <w:rPr>
          <w:rFonts w:ascii="Times New Roman" w:hAnsi="Times New Roman" w:cs="Times New Roman"/>
          <w:sz w:val="28"/>
          <w:szCs w:val="28"/>
        </w:rPr>
        <w:t xml:space="preserve"> году, по оценке, численность учащихся в общеобразовательных организациях (без вечерних (сменных)) составит 2</w:t>
      </w:r>
      <w:r w:rsidR="00BD08E3">
        <w:rPr>
          <w:rFonts w:ascii="Times New Roman" w:hAnsi="Times New Roman" w:cs="Times New Roman"/>
          <w:sz w:val="28"/>
          <w:szCs w:val="28"/>
        </w:rPr>
        <w:t>282</w:t>
      </w:r>
      <w:r>
        <w:rPr>
          <w:rFonts w:ascii="Times New Roman" w:hAnsi="Times New Roman" w:cs="Times New Roman"/>
          <w:sz w:val="28"/>
          <w:szCs w:val="28"/>
        </w:rPr>
        <w:t xml:space="preserve"> человек. В прогнозный период численность обучающихся в общеобразовательных организациях (без вечерних (сменных)), будет ежегодно увеличиваться, и за 202</w:t>
      </w:r>
      <w:r w:rsidR="00BD08E3">
        <w:rPr>
          <w:rFonts w:ascii="Times New Roman" w:hAnsi="Times New Roman" w:cs="Times New Roman"/>
          <w:sz w:val="28"/>
          <w:szCs w:val="28"/>
        </w:rPr>
        <w:t>5</w:t>
      </w:r>
      <w:r>
        <w:rPr>
          <w:rFonts w:ascii="Times New Roman" w:eastAsia="SimSun" w:hAnsi="Times New Roman" w:cs="Times New Roman"/>
          <w:sz w:val="28"/>
          <w:szCs w:val="28"/>
          <w:lang w:eastAsia="zh-CN"/>
        </w:rPr>
        <w:t>–</w:t>
      </w:r>
      <w:r>
        <w:rPr>
          <w:rFonts w:ascii="Times New Roman" w:hAnsi="Times New Roman" w:cs="Times New Roman"/>
          <w:sz w:val="28"/>
          <w:szCs w:val="28"/>
        </w:rPr>
        <w:t>202</w:t>
      </w:r>
      <w:r w:rsidR="00BD08E3">
        <w:rPr>
          <w:rFonts w:ascii="Times New Roman" w:hAnsi="Times New Roman" w:cs="Times New Roman"/>
          <w:sz w:val="28"/>
          <w:szCs w:val="28"/>
        </w:rPr>
        <w:t>7</w:t>
      </w:r>
      <w:r>
        <w:rPr>
          <w:rFonts w:ascii="Times New Roman" w:hAnsi="Times New Roman" w:cs="Times New Roman"/>
          <w:sz w:val="28"/>
          <w:szCs w:val="28"/>
        </w:rPr>
        <w:t xml:space="preserve"> годы численность учащихся у</w:t>
      </w:r>
      <w:r w:rsidR="00BD08E3">
        <w:rPr>
          <w:rFonts w:ascii="Times New Roman" w:hAnsi="Times New Roman" w:cs="Times New Roman"/>
          <w:sz w:val="28"/>
          <w:szCs w:val="28"/>
        </w:rPr>
        <w:t>меньшится</w:t>
      </w:r>
      <w:r>
        <w:rPr>
          <w:rFonts w:ascii="Times New Roman" w:hAnsi="Times New Roman" w:cs="Times New Roman"/>
          <w:sz w:val="28"/>
          <w:szCs w:val="28"/>
        </w:rPr>
        <w:t xml:space="preserve"> на </w:t>
      </w:r>
      <w:r w:rsidR="00BD08E3">
        <w:rPr>
          <w:rFonts w:ascii="Times New Roman" w:hAnsi="Times New Roman" w:cs="Times New Roman"/>
          <w:sz w:val="28"/>
          <w:szCs w:val="28"/>
        </w:rPr>
        <w:t>8,2</w:t>
      </w:r>
      <w:r>
        <w:rPr>
          <w:rFonts w:ascii="Times New Roman" w:hAnsi="Times New Roman" w:cs="Times New Roman"/>
          <w:sz w:val="28"/>
          <w:szCs w:val="28"/>
        </w:rPr>
        <w:t>% к уровню 202</w:t>
      </w:r>
      <w:r w:rsidR="00BD08E3">
        <w:rPr>
          <w:rFonts w:ascii="Times New Roman" w:hAnsi="Times New Roman" w:cs="Times New Roman"/>
          <w:sz w:val="28"/>
          <w:szCs w:val="28"/>
        </w:rPr>
        <w:t>4</w:t>
      </w:r>
      <w:r>
        <w:rPr>
          <w:rFonts w:ascii="Times New Roman" w:hAnsi="Times New Roman" w:cs="Times New Roman"/>
          <w:sz w:val="28"/>
          <w:szCs w:val="28"/>
        </w:rPr>
        <w:t xml:space="preserve"> года по базовому варианту.</w:t>
      </w:r>
    </w:p>
    <w:p w:rsidR="004F185B" w:rsidRDefault="00661279">
      <w:pPr>
        <w:tabs>
          <w:tab w:val="left" w:pos="72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Численность детей, посещающих организации, осуществляющие образовательную деятельность по образовательным программам дошкольного образования, присмотр и уход за детьми, за последние три года существенно </w:t>
      </w:r>
      <w:r w:rsidR="00BD08E3">
        <w:rPr>
          <w:rFonts w:ascii="Times New Roman" w:hAnsi="Times New Roman" w:cs="Times New Roman"/>
          <w:sz w:val="28"/>
          <w:szCs w:val="28"/>
        </w:rPr>
        <w:t>уменьшилась</w:t>
      </w:r>
      <w:r>
        <w:rPr>
          <w:rFonts w:ascii="Times New Roman" w:hAnsi="Times New Roman" w:cs="Times New Roman"/>
          <w:sz w:val="28"/>
          <w:szCs w:val="28"/>
        </w:rPr>
        <w:t xml:space="preserve"> и на конец 202</w:t>
      </w:r>
      <w:r w:rsidR="00BD08E3">
        <w:rPr>
          <w:rFonts w:ascii="Times New Roman" w:hAnsi="Times New Roman" w:cs="Times New Roman"/>
          <w:sz w:val="28"/>
          <w:szCs w:val="28"/>
        </w:rPr>
        <w:t>3</w:t>
      </w:r>
      <w:r>
        <w:rPr>
          <w:rFonts w:ascii="Times New Roman" w:hAnsi="Times New Roman" w:cs="Times New Roman"/>
          <w:sz w:val="28"/>
          <w:szCs w:val="28"/>
        </w:rPr>
        <w:t xml:space="preserve"> года составила 8</w:t>
      </w:r>
      <w:r w:rsidR="00BD08E3">
        <w:rPr>
          <w:rFonts w:ascii="Times New Roman" w:hAnsi="Times New Roman" w:cs="Times New Roman"/>
          <w:sz w:val="28"/>
          <w:szCs w:val="28"/>
        </w:rPr>
        <w:t>54</w:t>
      </w:r>
      <w:r>
        <w:rPr>
          <w:rFonts w:ascii="Times New Roman" w:hAnsi="Times New Roman" w:cs="Times New Roman"/>
          <w:sz w:val="28"/>
          <w:szCs w:val="28"/>
        </w:rPr>
        <w:t xml:space="preserve"> человек.</w:t>
      </w:r>
    </w:p>
    <w:p w:rsidR="004F185B" w:rsidRDefault="00661279">
      <w:pPr>
        <w:tabs>
          <w:tab w:val="left" w:pos="72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 оценке, численность детей в дошкольных образовательных учреждениях в 202</w:t>
      </w:r>
      <w:r w:rsidR="00BD08E3">
        <w:rPr>
          <w:rFonts w:ascii="Times New Roman" w:hAnsi="Times New Roman" w:cs="Times New Roman"/>
          <w:sz w:val="28"/>
          <w:szCs w:val="28"/>
        </w:rPr>
        <w:t>4</w:t>
      </w:r>
      <w:r>
        <w:rPr>
          <w:rFonts w:ascii="Times New Roman" w:hAnsi="Times New Roman" w:cs="Times New Roman"/>
          <w:sz w:val="28"/>
          <w:szCs w:val="28"/>
        </w:rPr>
        <w:t xml:space="preserve"> году составит </w:t>
      </w:r>
      <w:r w:rsidR="00BD08E3">
        <w:rPr>
          <w:rFonts w:ascii="Times New Roman" w:hAnsi="Times New Roman" w:cs="Times New Roman"/>
          <w:sz w:val="28"/>
          <w:szCs w:val="28"/>
        </w:rPr>
        <w:t>843</w:t>
      </w:r>
      <w:r>
        <w:rPr>
          <w:rFonts w:ascii="Times New Roman" w:hAnsi="Times New Roman" w:cs="Times New Roman"/>
          <w:sz w:val="28"/>
          <w:szCs w:val="28"/>
        </w:rPr>
        <w:t xml:space="preserve"> человек (</w:t>
      </w:r>
      <w:r w:rsidR="00BD08E3">
        <w:rPr>
          <w:rFonts w:ascii="Times New Roman" w:hAnsi="Times New Roman" w:cs="Times New Roman"/>
          <w:sz w:val="28"/>
          <w:szCs w:val="28"/>
        </w:rPr>
        <w:t>98,7</w:t>
      </w:r>
      <w:r>
        <w:rPr>
          <w:rFonts w:ascii="Times New Roman" w:hAnsi="Times New Roman" w:cs="Times New Roman"/>
          <w:sz w:val="28"/>
          <w:szCs w:val="28"/>
        </w:rPr>
        <w:t>% к уровню предыдущего года), к 202</w:t>
      </w:r>
      <w:r w:rsidR="00BD08E3">
        <w:rPr>
          <w:rFonts w:ascii="Times New Roman" w:hAnsi="Times New Roman" w:cs="Times New Roman"/>
          <w:sz w:val="28"/>
          <w:szCs w:val="28"/>
        </w:rPr>
        <w:t>5</w:t>
      </w:r>
      <w:r>
        <w:rPr>
          <w:rFonts w:ascii="Times New Roman" w:hAnsi="Times New Roman" w:cs="Times New Roman"/>
          <w:sz w:val="28"/>
          <w:szCs w:val="28"/>
        </w:rPr>
        <w:t xml:space="preserve"> году численность детей у</w:t>
      </w:r>
      <w:r w:rsidR="00BD08E3">
        <w:rPr>
          <w:rFonts w:ascii="Times New Roman" w:hAnsi="Times New Roman" w:cs="Times New Roman"/>
          <w:sz w:val="28"/>
          <w:szCs w:val="28"/>
        </w:rPr>
        <w:t>меньшится на 1,3</w:t>
      </w:r>
      <w:r>
        <w:rPr>
          <w:rFonts w:ascii="Times New Roman" w:hAnsi="Times New Roman" w:cs="Times New Roman"/>
          <w:sz w:val="28"/>
          <w:szCs w:val="28"/>
        </w:rPr>
        <w:t>% к уровню 202</w:t>
      </w:r>
      <w:r w:rsidR="00BD08E3">
        <w:rPr>
          <w:rFonts w:ascii="Times New Roman" w:hAnsi="Times New Roman" w:cs="Times New Roman"/>
          <w:sz w:val="28"/>
          <w:szCs w:val="28"/>
        </w:rPr>
        <w:t>4</w:t>
      </w:r>
      <w:r>
        <w:rPr>
          <w:rFonts w:ascii="Times New Roman" w:hAnsi="Times New Roman" w:cs="Times New Roman"/>
          <w:sz w:val="28"/>
          <w:szCs w:val="28"/>
        </w:rPr>
        <w:t xml:space="preserve"> года и по базовому варианту прогноза составит </w:t>
      </w:r>
      <w:r w:rsidR="00BD08E3">
        <w:rPr>
          <w:rFonts w:ascii="Times New Roman" w:hAnsi="Times New Roman" w:cs="Times New Roman"/>
          <w:sz w:val="28"/>
          <w:szCs w:val="28"/>
        </w:rPr>
        <w:t>832</w:t>
      </w:r>
      <w:r>
        <w:rPr>
          <w:rFonts w:ascii="Times New Roman" w:hAnsi="Times New Roman" w:cs="Times New Roman"/>
          <w:sz w:val="28"/>
          <w:szCs w:val="28"/>
        </w:rPr>
        <w:t xml:space="preserve"> человек.</w:t>
      </w:r>
    </w:p>
    <w:p w:rsidR="004F185B" w:rsidRDefault="0066127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Доля детей в возрасте 1-6 лет, </w:t>
      </w:r>
      <w:r w:rsidR="00BD08E3">
        <w:rPr>
          <w:rFonts w:ascii="Times New Roman" w:hAnsi="Times New Roman" w:cs="Times New Roman"/>
          <w:sz w:val="28"/>
          <w:szCs w:val="28"/>
        </w:rPr>
        <w:t>получающих</w:t>
      </w:r>
      <w:r>
        <w:rPr>
          <w:rFonts w:ascii="Times New Roman" w:hAnsi="Times New Roman" w:cs="Times New Roman"/>
          <w:sz w:val="28"/>
          <w:szCs w:val="28"/>
        </w:rPr>
        <w:t xml:space="preserve"> муниципальные дошкольн</w:t>
      </w:r>
      <w:r w:rsidR="00BD08E3">
        <w:rPr>
          <w:rFonts w:ascii="Times New Roman" w:hAnsi="Times New Roman" w:cs="Times New Roman"/>
          <w:sz w:val="28"/>
          <w:szCs w:val="28"/>
        </w:rPr>
        <w:t>ую</w:t>
      </w:r>
      <w:r>
        <w:rPr>
          <w:rFonts w:ascii="Times New Roman" w:hAnsi="Times New Roman" w:cs="Times New Roman"/>
          <w:sz w:val="28"/>
          <w:szCs w:val="28"/>
        </w:rPr>
        <w:t xml:space="preserve"> образовательн</w:t>
      </w:r>
      <w:r w:rsidR="00BD08E3">
        <w:rPr>
          <w:rFonts w:ascii="Times New Roman" w:hAnsi="Times New Roman" w:cs="Times New Roman"/>
          <w:sz w:val="28"/>
          <w:szCs w:val="28"/>
        </w:rPr>
        <w:t>ую</w:t>
      </w:r>
      <w:r>
        <w:rPr>
          <w:rFonts w:ascii="Times New Roman" w:hAnsi="Times New Roman" w:cs="Times New Roman"/>
          <w:sz w:val="28"/>
          <w:szCs w:val="28"/>
        </w:rPr>
        <w:t xml:space="preserve"> у</w:t>
      </w:r>
      <w:r w:rsidR="00BD08E3">
        <w:rPr>
          <w:rFonts w:ascii="Times New Roman" w:hAnsi="Times New Roman" w:cs="Times New Roman"/>
          <w:sz w:val="28"/>
          <w:szCs w:val="28"/>
        </w:rPr>
        <w:t>слугу</w:t>
      </w:r>
      <w:r>
        <w:rPr>
          <w:rFonts w:ascii="Times New Roman" w:hAnsi="Times New Roman" w:cs="Times New Roman"/>
          <w:sz w:val="28"/>
          <w:szCs w:val="28"/>
        </w:rPr>
        <w:t xml:space="preserve"> в 202</w:t>
      </w:r>
      <w:r w:rsidR="00BD08E3">
        <w:rPr>
          <w:rFonts w:ascii="Times New Roman" w:hAnsi="Times New Roman" w:cs="Times New Roman"/>
          <w:sz w:val="28"/>
          <w:szCs w:val="28"/>
        </w:rPr>
        <w:t>3</w:t>
      </w:r>
      <w:r w:rsidR="000C015C">
        <w:rPr>
          <w:rFonts w:ascii="Times New Roman" w:hAnsi="Times New Roman" w:cs="Times New Roman"/>
          <w:sz w:val="28"/>
          <w:szCs w:val="28"/>
        </w:rPr>
        <w:t xml:space="preserve"> году составляет</w:t>
      </w:r>
      <w:r>
        <w:rPr>
          <w:rFonts w:ascii="Times New Roman" w:hAnsi="Times New Roman" w:cs="Times New Roman"/>
          <w:sz w:val="28"/>
          <w:szCs w:val="28"/>
        </w:rPr>
        <w:t xml:space="preserve"> </w:t>
      </w:r>
      <w:r w:rsidR="000C015C">
        <w:rPr>
          <w:rFonts w:ascii="Times New Roman" w:hAnsi="Times New Roman" w:cs="Times New Roman"/>
          <w:sz w:val="28"/>
          <w:szCs w:val="28"/>
        </w:rPr>
        <w:t>63,13</w:t>
      </w:r>
      <w:r>
        <w:rPr>
          <w:rFonts w:ascii="Times New Roman" w:hAnsi="Times New Roman" w:cs="Times New Roman"/>
          <w:sz w:val="28"/>
          <w:szCs w:val="28"/>
        </w:rPr>
        <w:t>%.</w:t>
      </w:r>
    </w:p>
    <w:p w:rsidR="004F185B" w:rsidRDefault="0066127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 в 202</w:t>
      </w:r>
      <w:r w:rsidR="000C015C">
        <w:rPr>
          <w:rFonts w:ascii="Times New Roman" w:hAnsi="Times New Roman" w:cs="Times New Roman"/>
          <w:sz w:val="28"/>
          <w:szCs w:val="28"/>
        </w:rPr>
        <w:t>3</w:t>
      </w:r>
      <w:r>
        <w:rPr>
          <w:rFonts w:ascii="Times New Roman" w:hAnsi="Times New Roman" w:cs="Times New Roman"/>
          <w:sz w:val="28"/>
          <w:szCs w:val="28"/>
        </w:rPr>
        <w:t xml:space="preserve"> году составил </w:t>
      </w:r>
      <w:r w:rsidR="000C015C">
        <w:rPr>
          <w:rFonts w:ascii="Times New Roman" w:hAnsi="Times New Roman" w:cs="Times New Roman"/>
          <w:sz w:val="28"/>
          <w:szCs w:val="28"/>
        </w:rPr>
        <w:t>21,43</w:t>
      </w:r>
      <w:r>
        <w:rPr>
          <w:rFonts w:ascii="Times New Roman" w:hAnsi="Times New Roman" w:cs="Times New Roman"/>
          <w:sz w:val="28"/>
          <w:szCs w:val="28"/>
        </w:rPr>
        <w:t>%.</w:t>
      </w:r>
    </w:p>
    <w:p w:rsidR="004F185B" w:rsidRDefault="00661279">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Основные риски недостижения прогнозируемых показателей в сфере образования связаны с изменениями в демографической ситуации и миграционными процессами в районе.</w:t>
      </w:r>
    </w:p>
    <w:p w:rsidR="004F185B" w:rsidRDefault="004F185B">
      <w:pPr>
        <w:pStyle w:val="a9"/>
        <w:spacing w:after="0" w:line="240" w:lineRule="auto"/>
        <w:rPr>
          <w:rFonts w:ascii="Times New Roman" w:hAnsi="Times New Roman" w:cs="Times New Roman"/>
          <w:i/>
          <w:sz w:val="28"/>
          <w:szCs w:val="28"/>
        </w:rPr>
      </w:pPr>
    </w:p>
    <w:p w:rsidR="004F185B" w:rsidRDefault="00661279">
      <w:pPr>
        <w:pStyle w:val="a9"/>
        <w:spacing w:after="0" w:line="240" w:lineRule="auto"/>
        <w:ind w:firstLine="709"/>
        <w:jc w:val="both"/>
        <w:rPr>
          <w:rFonts w:ascii="Times New Roman" w:hAnsi="Times New Roman" w:cs="Times New Roman"/>
          <w:i/>
          <w:sz w:val="28"/>
          <w:szCs w:val="28"/>
        </w:rPr>
      </w:pPr>
      <w:r>
        <w:rPr>
          <w:rFonts w:ascii="Times New Roman" w:hAnsi="Times New Roman" w:cs="Times New Roman"/>
          <w:i/>
          <w:sz w:val="28"/>
          <w:szCs w:val="28"/>
        </w:rPr>
        <w:t>Культура</w:t>
      </w:r>
    </w:p>
    <w:p w:rsidR="004F185B" w:rsidRDefault="00661279">
      <w:pPr>
        <w:pStyle w:val="a9"/>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районе функционируют 11 культурно-досуговых учреждений. Основные направления деятельности учреждений культуры: формирование и реализация на территории муниципального района «Дульдургинский район» единой политики в сфере культуры; создание условий для реализации гражданами района права на свободу творчества, культурную деятельность; осуществление государственной охраны, учета, использования и пропаганды памятников истории культуры и природы на территории района; содействие развитию народного творчества и художественной самодеятельности, осуществление поддержки деятельности народных коллективов, любительских объединений, декоративно-прикладного искусства; развитие музеев и музейного фонда; развитие системы дополнительного образования </w:t>
      </w:r>
      <w:r>
        <w:rPr>
          <w:rFonts w:ascii="Times New Roman" w:hAnsi="Times New Roman" w:cs="Times New Roman"/>
          <w:sz w:val="28"/>
          <w:szCs w:val="28"/>
        </w:rPr>
        <w:lastRenderedPageBreak/>
        <w:t xml:space="preserve">детей; развитие библиотечной системы; сохранность и развитие материально-технической базы учреждений культуры. </w:t>
      </w:r>
    </w:p>
    <w:p w:rsidR="004F185B" w:rsidRDefault="0066127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Доля муниципальных учреждений культуры, здания которых находятся в аварийном состоянии или требуют капитального ремонта, в общем количестве муниципа</w:t>
      </w:r>
      <w:r w:rsidR="000C015C">
        <w:rPr>
          <w:rFonts w:ascii="Times New Roman" w:hAnsi="Times New Roman" w:cs="Times New Roman"/>
          <w:sz w:val="28"/>
          <w:szCs w:val="28"/>
        </w:rPr>
        <w:t>льных учреждений культуры в 2023</w:t>
      </w:r>
      <w:r>
        <w:rPr>
          <w:rFonts w:ascii="Times New Roman" w:hAnsi="Times New Roman" w:cs="Times New Roman"/>
          <w:sz w:val="28"/>
          <w:szCs w:val="28"/>
        </w:rPr>
        <w:t xml:space="preserve"> году составила 10%.</w:t>
      </w:r>
    </w:p>
    <w:p w:rsidR="004F185B" w:rsidRDefault="0066127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Обеспеченность населения общедоступными библиотеками в 202</w:t>
      </w:r>
      <w:r w:rsidR="000C015C">
        <w:rPr>
          <w:rFonts w:ascii="Times New Roman" w:hAnsi="Times New Roman" w:cs="Times New Roman"/>
          <w:sz w:val="28"/>
          <w:szCs w:val="28"/>
        </w:rPr>
        <w:t>3</w:t>
      </w:r>
      <w:r>
        <w:rPr>
          <w:rFonts w:ascii="Times New Roman" w:hAnsi="Times New Roman" w:cs="Times New Roman"/>
          <w:sz w:val="28"/>
          <w:szCs w:val="28"/>
        </w:rPr>
        <w:t xml:space="preserve"> году составила 0,82 учреждений на 1000 населения.</w:t>
      </w:r>
    </w:p>
    <w:p w:rsidR="004F185B" w:rsidRDefault="0066127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связи с тем, что открытие новых библиотек на период до 202</w:t>
      </w:r>
      <w:r w:rsidR="000C015C">
        <w:rPr>
          <w:rFonts w:ascii="Times New Roman" w:hAnsi="Times New Roman" w:cs="Times New Roman"/>
          <w:sz w:val="28"/>
          <w:szCs w:val="28"/>
        </w:rPr>
        <w:t>7</w:t>
      </w:r>
      <w:r>
        <w:rPr>
          <w:rFonts w:ascii="Times New Roman" w:hAnsi="Times New Roman" w:cs="Times New Roman"/>
          <w:sz w:val="28"/>
          <w:szCs w:val="28"/>
        </w:rPr>
        <w:t xml:space="preserve"> года не планируется, обеспеченность общедоступными библиотеками на прогнозируемом периоде будет меняться только с учетом изменения среднегодовой численности населения и составит к 2024 году по базовому варианту  0,79 учреждений на 1000 населения.</w:t>
      </w:r>
    </w:p>
    <w:p w:rsidR="004F185B" w:rsidRDefault="0066127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Обеспеченность учреждениями культурно-досугового типа в 202</w:t>
      </w:r>
      <w:r w:rsidR="000C015C">
        <w:rPr>
          <w:rFonts w:ascii="Times New Roman" w:hAnsi="Times New Roman" w:cs="Times New Roman"/>
          <w:sz w:val="28"/>
          <w:szCs w:val="28"/>
        </w:rPr>
        <w:t>3</w:t>
      </w:r>
      <w:r>
        <w:rPr>
          <w:rFonts w:ascii="Times New Roman" w:hAnsi="Times New Roman" w:cs="Times New Roman"/>
          <w:sz w:val="28"/>
          <w:szCs w:val="28"/>
        </w:rPr>
        <w:t xml:space="preserve"> году составила 0,74 учреждений на 1000 населения.</w:t>
      </w:r>
    </w:p>
    <w:p w:rsidR="004F185B" w:rsidRDefault="00661279">
      <w:pPr>
        <w:pStyle w:val="a9"/>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Риски недостижения прогнозируемых показателей в сфере культуры связаны со сложностью прогнозирования планов по оптимизации расходов на содержание объектов социальной сферы, признанием состояния помещений организаций культуры аварийными, являющихся основными причинами сокращения количества библиотек и учреждений культурно-досугового типа на территории  района.</w:t>
      </w:r>
    </w:p>
    <w:p w:rsidR="004F185B" w:rsidRDefault="004F185B">
      <w:pPr>
        <w:spacing w:after="0" w:line="240" w:lineRule="auto"/>
        <w:ind w:firstLine="709"/>
        <w:jc w:val="center"/>
        <w:rPr>
          <w:rFonts w:ascii="Times New Roman" w:eastAsia="Times New Roman" w:hAnsi="Times New Roman" w:cs="Times New Roman"/>
          <w:b/>
          <w:sz w:val="28"/>
          <w:szCs w:val="28"/>
          <w:lang w:eastAsia="ru-RU"/>
        </w:rPr>
      </w:pPr>
    </w:p>
    <w:p w:rsidR="004F185B" w:rsidRDefault="004F185B">
      <w:pPr>
        <w:widowControl w:val="0"/>
        <w:spacing w:after="0" w:line="240" w:lineRule="auto"/>
        <w:jc w:val="both"/>
        <w:rPr>
          <w:rFonts w:ascii="Times New Roman" w:hAnsi="Times New Roman" w:cs="Times New Roman"/>
          <w:sz w:val="28"/>
          <w:szCs w:val="28"/>
        </w:rPr>
      </w:pPr>
    </w:p>
    <w:p w:rsidR="004F185B" w:rsidRDefault="004F185B">
      <w:pPr>
        <w:rPr>
          <w:rFonts w:ascii="Times New Roman" w:eastAsia="Times New Roman" w:hAnsi="Times New Roman" w:cs="Times New Roman"/>
          <w:sz w:val="28"/>
          <w:szCs w:val="28"/>
          <w:lang w:eastAsia="ru-RU"/>
        </w:rPr>
        <w:sectPr w:rsidR="004F185B">
          <w:pgSz w:w="11906" w:h="16838"/>
          <w:pgMar w:top="964" w:right="851" w:bottom="851" w:left="1701" w:header="709" w:footer="709" w:gutter="0"/>
          <w:pgNumType w:start="2"/>
          <w:cols w:space="708"/>
          <w:docGrid w:linePitch="360"/>
        </w:sectPr>
      </w:pPr>
    </w:p>
    <w:p w:rsidR="004F185B" w:rsidRDefault="00661279">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softHyphen/>
      </w:r>
      <w:r>
        <w:rPr>
          <w:rFonts w:ascii="Times New Roman" w:eastAsia="Times New Roman" w:hAnsi="Times New Roman" w:cs="Times New Roman"/>
          <w:sz w:val="28"/>
          <w:szCs w:val="28"/>
          <w:lang w:eastAsia="ru-RU"/>
        </w:rPr>
        <w:softHyphen/>
        <w:t xml:space="preserve">                                                                  __________________________________________</w:t>
      </w:r>
    </w:p>
    <w:p w:rsidR="004F185B" w:rsidRDefault="004F185B">
      <w:pPr>
        <w:rPr>
          <w:rFonts w:ascii="Times New Roman" w:eastAsia="Times New Roman" w:hAnsi="Times New Roman" w:cs="Times New Roman"/>
          <w:sz w:val="28"/>
          <w:szCs w:val="28"/>
          <w:lang w:eastAsia="ru-RU"/>
        </w:rPr>
      </w:pPr>
    </w:p>
    <w:p w:rsidR="004F185B" w:rsidRDefault="00661279">
      <w:pPr>
        <w:tabs>
          <w:tab w:val="left" w:pos="5191"/>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
    <w:p w:rsidR="004F185B" w:rsidRDefault="004F185B"/>
    <w:sectPr w:rsidR="004F185B">
      <w:pgSz w:w="16838" w:h="11906" w:orient="landscape"/>
      <w:pgMar w:top="1701" w:right="964" w:bottom="851" w:left="85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0F21" w:rsidRDefault="00F30F21">
      <w:pPr>
        <w:spacing w:line="240" w:lineRule="auto"/>
      </w:pPr>
      <w:r>
        <w:separator/>
      </w:r>
    </w:p>
  </w:endnote>
  <w:endnote w:type="continuationSeparator" w:id="0">
    <w:p w:rsidR="00F30F21" w:rsidRDefault="00F30F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CYR">
    <w:altName w:val="Arial"/>
    <w:panose1 w:val="020B0604020202020204"/>
    <w:charset w:val="CC"/>
    <w:family w:val="swiss"/>
    <w:pitch w:val="variable"/>
    <w:sig w:usb0="E0002AFF" w:usb1="C0007843" w:usb2="00000009" w:usb3="00000000" w:csb0="000001FF" w:csb1="00000000"/>
  </w:font>
  <w:font w:name="GulimChe">
    <w:charset w:val="81"/>
    <w:family w:val="modern"/>
    <w:pitch w:val="fixed"/>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0F21" w:rsidRDefault="00F30F21">
      <w:pPr>
        <w:spacing w:after="0"/>
      </w:pPr>
      <w:r>
        <w:separator/>
      </w:r>
    </w:p>
  </w:footnote>
  <w:footnote w:type="continuationSeparator" w:id="0">
    <w:p w:rsidR="00F30F21" w:rsidRDefault="00F30F21">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E5087"/>
    <w:multiLevelType w:val="hybridMultilevel"/>
    <w:tmpl w:val="2FF660C6"/>
    <w:lvl w:ilvl="0" w:tplc="640ED47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EAE3FCE"/>
    <w:multiLevelType w:val="hybridMultilevel"/>
    <w:tmpl w:val="4C82AC04"/>
    <w:lvl w:ilvl="0" w:tplc="640ED47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F164FAE"/>
    <w:multiLevelType w:val="multilevel"/>
    <w:tmpl w:val="1F164FAE"/>
    <w:lvl w:ilvl="0">
      <w:start w:val="1"/>
      <w:numFmt w:val="decimal"/>
      <w:lvlText w:val="%1."/>
      <w:lvlJc w:val="left"/>
      <w:pPr>
        <w:ind w:left="1069" w:hanging="360"/>
      </w:pPr>
      <w:rPr>
        <w:rFonts w:cs="Times New Roman" w:hint="default"/>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3">
    <w:nsid w:val="403E5E81"/>
    <w:multiLevelType w:val="hybridMultilevel"/>
    <w:tmpl w:val="449EC36A"/>
    <w:lvl w:ilvl="0" w:tplc="640ED47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5DE45038"/>
    <w:multiLevelType w:val="hybridMultilevel"/>
    <w:tmpl w:val="89ACF05C"/>
    <w:lvl w:ilvl="0" w:tplc="640ED47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F2C"/>
    <w:rsid w:val="0000406F"/>
    <w:rsid w:val="00005712"/>
    <w:rsid w:val="000065EC"/>
    <w:rsid w:val="00006F5B"/>
    <w:rsid w:val="000073F2"/>
    <w:rsid w:val="00017888"/>
    <w:rsid w:val="00021144"/>
    <w:rsid w:val="00024754"/>
    <w:rsid w:val="00026F2A"/>
    <w:rsid w:val="000303EA"/>
    <w:rsid w:val="00034FF5"/>
    <w:rsid w:val="00035692"/>
    <w:rsid w:val="0006252E"/>
    <w:rsid w:val="00076211"/>
    <w:rsid w:val="00095B22"/>
    <w:rsid w:val="000A3538"/>
    <w:rsid w:val="000B71C4"/>
    <w:rsid w:val="000B7F29"/>
    <w:rsid w:val="000C015C"/>
    <w:rsid w:val="000C4F8C"/>
    <w:rsid w:val="000E2F26"/>
    <w:rsid w:val="000F67EB"/>
    <w:rsid w:val="00113F0C"/>
    <w:rsid w:val="001213FC"/>
    <w:rsid w:val="00123E0C"/>
    <w:rsid w:val="00124B67"/>
    <w:rsid w:val="00127A55"/>
    <w:rsid w:val="00135E35"/>
    <w:rsid w:val="0014397F"/>
    <w:rsid w:val="001650C9"/>
    <w:rsid w:val="001756AF"/>
    <w:rsid w:val="001779DA"/>
    <w:rsid w:val="00183E91"/>
    <w:rsid w:val="001C369F"/>
    <w:rsid w:val="001C58D9"/>
    <w:rsid w:val="001D5C58"/>
    <w:rsid w:val="001D68D5"/>
    <w:rsid w:val="001F0316"/>
    <w:rsid w:val="001F3474"/>
    <w:rsid w:val="002119DE"/>
    <w:rsid w:val="00216A81"/>
    <w:rsid w:val="00224000"/>
    <w:rsid w:val="002274B3"/>
    <w:rsid w:val="0022779C"/>
    <w:rsid w:val="002424E9"/>
    <w:rsid w:val="0027653D"/>
    <w:rsid w:val="00297BD7"/>
    <w:rsid w:val="002A14E6"/>
    <w:rsid w:val="002A16BB"/>
    <w:rsid w:val="002A27B8"/>
    <w:rsid w:val="002A3B0C"/>
    <w:rsid w:val="002A7051"/>
    <w:rsid w:val="002C0266"/>
    <w:rsid w:val="002C4DD1"/>
    <w:rsid w:val="002E78EE"/>
    <w:rsid w:val="002F3032"/>
    <w:rsid w:val="0030056C"/>
    <w:rsid w:val="00301AEA"/>
    <w:rsid w:val="00306FDC"/>
    <w:rsid w:val="003204F2"/>
    <w:rsid w:val="00322A4A"/>
    <w:rsid w:val="00323770"/>
    <w:rsid w:val="00325A9A"/>
    <w:rsid w:val="00334692"/>
    <w:rsid w:val="00347E60"/>
    <w:rsid w:val="0035074A"/>
    <w:rsid w:val="003560C9"/>
    <w:rsid w:val="00360791"/>
    <w:rsid w:val="003623CA"/>
    <w:rsid w:val="003633F8"/>
    <w:rsid w:val="00365FD0"/>
    <w:rsid w:val="00372A19"/>
    <w:rsid w:val="00374467"/>
    <w:rsid w:val="00375BBE"/>
    <w:rsid w:val="00380E29"/>
    <w:rsid w:val="00394089"/>
    <w:rsid w:val="003A5A56"/>
    <w:rsid w:val="003A7E47"/>
    <w:rsid w:val="003B3805"/>
    <w:rsid w:val="003C4EED"/>
    <w:rsid w:val="003E38D7"/>
    <w:rsid w:val="003E5585"/>
    <w:rsid w:val="0040080E"/>
    <w:rsid w:val="00405557"/>
    <w:rsid w:val="00435ED3"/>
    <w:rsid w:val="00437728"/>
    <w:rsid w:val="00475D1A"/>
    <w:rsid w:val="00475FC1"/>
    <w:rsid w:val="00477DD2"/>
    <w:rsid w:val="00483D01"/>
    <w:rsid w:val="004845B2"/>
    <w:rsid w:val="00486B5B"/>
    <w:rsid w:val="004B6CA5"/>
    <w:rsid w:val="004D1551"/>
    <w:rsid w:val="004D1EB4"/>
    <w:rsid w:val="004D2EA9"/>
    <w:rsid w:val="004D6AAE"/>
    <w:rsid w:val="004E7B24"/>
    <w:rsid w:val="004F0F71"/>
    <w:rsid w:val="004F185B"/>
    <w:rsid w:val="00500F60"/>
    <w:rsid w:val="00503DA5"/>
    <w:rsid w:val="00503F2C"/>
    <w:rsid w:val="00505585"/>
    <w:rsid w:val="00511BF3"/>
    <w:rsid w:val="0054633C"/>
    <w:rsid w:val="005537C6"/>
    <w:rsid w:val="0055579E"/>
    <w:rsid w:val="00555BC9"/>
    <w:rsid w:val="00564D1E"/>
    <w:rsid w:val="00571832"/>
    <w:rsid w:val="00575F1D"/>
    <w:rsid w:val="00582EF0"/>
    <w:rsid w:val="005914D1"/>
    <w:rsid w:val="00591FC2"/>
    <w:rsid w:val="00592B93"/>
    <w:rsid w:val="00594DFB"/>
    <w:rsid w:val="005A0BDD"/>
    <w:rsid w:val="005A78CB"/>
    <w:rsid w:val="005B3282"/>
    <w:rsid w:val="005B6D39"/>
    <w:rsid w:val="005C553C"/>
    <w:rsid w:val="005F2439"/>
    <w:rsid w:val="005F77B1"/>
    <w:rsid w:val="00611C24"/>
    <w:rsid w:val="0061301F"/>
    <w:rsid w:val="00615699"/>
    <w:rsid w:val="006166FA"/>
    <w:rsid w:val="00622DC6"/>
    <w:rsid w:val="00622F19"/>
    <w:rsid w:val="00623CD3"/>
    <w:rsid w:val="006252A2"/>
    <w:rsid w:val="0062548C"/>
    <w:rsid w:val="00626CAD"/>
    <w:rsid w:val="00642A6E"/>
    <w:rsid w:val="006476ED"/>
    <w:rsid w:val="00651085"/>
    <w:rsid w:val="00651649"/>
    <w:rsid w:val="00654EB4"/>
    <w:rsid w:val="006551FD"/>
    <w:rsid w:val="006573FA"/>
    <w:rsid w:val="00661279"/>
    <w:rsid w:val="00661C95"/>
    <w:rsid w:val="0066221B"/>
    <w:rsid w:val="0066304C"/>
    <w:rsid w:val="006645F4"/>
    <w:rsid w:val="00681D0D"/>
    <w:rsid w:val="00685C4B"/>
    <w:rsid w:val="006914F2"/>
    <w:rsid w:val="006A05BE"/>
    <w:rsid w:val="006A2C48"/>
    <w:rsid w:val="006A4645"/>
    <w:rsid w:val="006B6993"/>
    <w:rsid w:val="006D139B"/>
    <w:rsid w:val="006D5616"/>
    <w:rsid w:val="006E1AE0"/>
    <w:rsid w:val="006E1ED8"/>
    <w:rsid w:val="006F2B39"/>
    <w:rsid w:val="007021CF"/>
    <w:rsid w:val="007104EC"/>
    <w:rsid w:val="007443E9"/>
    <w:rsid w:val="00745250"/>
    <w:rsid w:val="00752DE4"/>
    <w:rsid w:val="007577E3"/>
    <w:rsid w:val="00763E58"/>
    <w:rsid w:val="00772EFF"/>
    <w:rsid w:val="0077393E"/>
    <w:rsid w:val="00780820"/>
    <w:rsid w:val="00783133"/>
    <w:rsid w:val="007860A5"/>
    <w:rsid w:val="0079004C"/>
    <w:rsid w:val="0079605C"/>
    <w:rsid w:val="007B6FC7"/>
    <w:rsid w:val="007B6FE0"/>
    <w:rsid w:val="007B7DA3"/>
    <w:rsid w:val="007C3938"/>
    <w:rsid w:val="007C771E"/>
    <w:rsid w:val="007D1EF7"/>
    <w:rsid w:val="007D3A63"/>
    <w:rsid w:val="007D6C24"/>
    <w:rsid w:val="007D702B"/>
    <w:rsid w:val="007D7ED3"/>
    <w:rsid w:val="007E026D"/>
    <w:rsid w:val="007E0ED1"/>
    <w:rsid w:val="007E37F4"/>
    <w:rsid w:val="007E7C25"/>
    <w:rsid w:val="007E7D1E"/>
    <w:rsid w:val="0081583B"/>
    <w:rsid w:val="00816156"/>
    <w:rsid w:val="008252B0"/>
    <w:rsid w:val="0083307C"/>
    <w:rsid w:val="008336E4"/>
    <w:rsid w:val="008342D7"/>
    <w:rsid w:val="0084092A"/>
    <w:rsid w:val="00844B1E"/>
    <w:rsid w:val="00845168"/>
    <w:rsid w:val="00864DBD"/>
    <w:rsid w:val="008717DD"/>
    <w:rsid w:val="008A2CCE"/>
    <w:rsid w:val="008A33F1"/>
    <w:rsid w:val="008C69CD"/>
    <w:rsid w:val="008C7F9D"/>
    <w:rsid w:val="008D02F8"/>
    <w:rsid w:val="008D5F15"/>
    <w:rsid w:val="008E30C0"/>
    <w:rsid w:val="008E67F4"/>
    <w:rsid w:val="008F5C3C"/>
    <w:rsid w:val="00906596"/>
    <w:rsid w:val="009065DB"/>
    <w:rsid w:val="00911623"/>
    <w:rsid w:val="0091322D"/>
    <w:rsid w:val="00915324"/>
    <w:rsid w:val="009368CE"/>
    <w:rsid w:val="00941AED"/>
    <w:rsid w:val="00944105"/>
    <w:rsid w:val="00955340"/>
    <w:rsid w:val="00961488"/>
    <w:rsid w:val="009625D8"/>
    <w:rsid w:val="009713ED"/>
    <w:rsid w:val="009B054F"/>
    <w:rsid w:val="009B28B8"/>
    <w:rsid w:val="009B3E17"/>
    <w:rsid w:val="009C0F0C"/>
    <w:rsid w:val="009C4228"/>
    <w:rsid w:val="009C5895"/>
    <w:rsid w:val="009D25EA"/>
    <w:rsid w:val="009D3AA2"/>
    <w:rsid w:val="009E4462"/>
    <w:rsid w:val="009F20AE"/>
    <w:rsid w:val="009F5252"/>
    <w:rsid w:val="00A0249E"/>
    <w:rsid w:val="00A07D2D"/>
    <w:rsid w:val="00A3020F"/>
    <w:rsid w:val="00A345C9"/>
    <w:rsid w:val="00A405DE"/>
    <w:rsid w:val="00A44C22"/>
    <w:rsid w:val="00A45DC8"/>
    <w:rsid w:val="00A475B6"/>
    <w:rsid w:val="00A50BC1"/>
    <w:rsid w:val="00A56903"/>
    <w:rsid w:val="00A61F11"/>
    <w:rsid w:val="00A62F1C"/>
    <w:rsid w:val="00A67B99"/>
    <w:rsid w:val="00A72668"/>
    <w:rsid w:val="00A734AD"/>
    <w:rsid w:val="00A7638A"/>
    <w:rsid w:val="00A8109B"/>
    <w:rsid w:val="00A81807"/>
    <w:rsid w:val="00A83938"/>
    <w:rsid w:val="00A9036E"/>
    <w:rsid w:val="00A92270"/>
    <w:rsid w:val="00AA47C2"/>
    <w:rsid w:val="00AB5C15"/>
    <w:rsid w:val="00AB77E0"/>
    <w:rsid w:val="00AC00B9"/>
    <w:rsid w:val="00AC20C6"/>
    <w:rsid w:val="00AD1CFF"/>
    <w:rsid w:val="00AD5498"/>
    <w:rsid w:val="00AE4EF0"/>
    <w:rsid w:val="00B04420"/>
    <w:rsid w:val="00B123BE"/>
    <w:rsid w:val="00B153AD"/>
    <w:rsid w:val="00B21EF4"/>
    <w:rsid w:val="00B23880"/>
    <w:rsid w:val="00B254A9"/>
    <w:rsid w:val="00B330EA"/>
    <w:rsid w:val="00B82D28"/>
    <w:rsid w:val="00B94AED"/>
    <w:rsid w:val="00BA0C95"/>
    <w:rsid w:val="00BA57BC"/>
    <w:rsid w:val="00BB67FF"/>
    <w:rsid w:val="00BC3069"/>
    <w:rsid w:val="00BC7196"/>
    <w:rsid w:val="00BC785A"/>
    <w:rsid w:val="00BD08E3"/>
    <w:rsid w:val="00BE13CD"/>
    <w:rsid w:val="00BE1A41"/>
    <w:rsid w:val="00BE480A"/>
    <w:rsid w:val="00BF548E"/>
    <w:rsid w:val="00BF58FF"/>
    <w:rsid w:val="00BF72EE"/>
    <w:rsid w:val="00C0157D"/>
    <w:rsid w:val="00C05A9E"/>
    <w:rsid w:val="00C12B9B"/>
    <w:rsid w:val="00C13E37"/>
    <w:rsid w:val="00C25C55"/>
    <w:rsid w:val="00C2671E"/>
    <w:rsid w:val="00C3492B"/>
    <w:rsid w:val="00C37759"/>
    <w:rsid w:val="00C42F33"/>
    <w:rsid w:val="00C57F4B"/>
    <w:rsid w:val="00C6328F"/>
    <w:rsid w:val="00C73C04"/>
    <w:rsid w:val="00C80836"/>
    <w:rsid w:val="00C81046"/>
    <w:rsid w:val="00C8250C"/>
    <w:rsid w:val="00CB4F81"/>
    <w:rsid w:val="00CC4096"/>
    <w:rsid w:val="00CC5268"/>
    <w:rsid w:val="00CD7C93"/>
    <w:rsid w:val="00CF43F5"/>
    <w:rsid w:val="00CF5F61"/>
    <w:rsid w:val="00CF62C4"/>
    <w:rsid w:val="00D146AB"/>
    <w:rsid w:val="00D17908"/>
    <w:rsid w:val="00D25A76"/>
    <w:rsid w:val="00D558C8"/>
    <w:rsid w:val="00D609EC"/>
    <w:rsid w:val="00D60AFB"/>
    <w:rsid w:val="00D878DC"/>
    <w:rsid w:val="00D925CE"/>
    <w:rsid w:val="00D96425"/>
    <w:rsid w:val="00DA06D2"/>
    <w:rsid w:val="00DB1B02"/>
    <w:rsid w:val="00DB7392"/>
    <w:rsid w:val="00DB7770"/>
    <w:rsid w:val="00DC5E7C"/>
    <w:rsid w:val="00DF066E"/>
    <w:rsid w:val="00DF192F"/>
    <w:rsid w:val="00DF3B76"/>
    <w:rsid w:val="00E01A2B"/>
    <w:rsid w:val="00E035BE"/>
    <w:rsid w:val="00E12CBD"/>
    <w:rsid w:val="00E13F87"/>
    <w:rsid w:val="00E15B84"/>
    <w:rsid w:val="00E20A3B"/>
    <w:rsid w:val="00E2687A"/>
    <w:rsid w:val="00E366FA"/>
    <w:rsid w:val="00E43613"/>
    <w:rsid w:val="00E4629A"/>
    <w:rsid w:val="00E475F3"/>
    <w:rsid w:val="00E5208A"/>
    <w:rsid w:val="00E616B9"/>
    <w:rsid w:val="00E63948"/>
    <w:rsid w:val="00E66BB7"/>
    <w:rsid w:val="00E73B1E"/>
    <w:rsid w:val="00E85CBE"/>
    <w:rsid w:val="00EB2673"/>
    <w:rsid w:val="00EE18B9"/>
    <w:rsid w:val="00EE20B3"/>
    <w:rsid w:val="00EE2C89"/>
    <w:rsid w:val="00EE7415"/>
    <w:rsid w:val="00EF1BC7"/>
    <w:rsid w:val="00EF3FB9"/>
    <w:rsid w:val="00F055BC"/>
    <w:rsid w:val="00F05A35"/>
    <w:rsid w:val="00F07E6E"/>
    <w:rsid w:val="00F171B9"/>
    <w:rsid w:val="00F23D7F"/>
    <w:rsid w:val="00F27293"/>
    <w:rsid w:val="00F30F21"/>
    <w:rsid w:val="00F31563"/>
    <w:rsid w:val="00F3323A"/>
    <w:rsid w:val="00F43DED"/>
    <w:rsid w:val="00F4486F"/>
    <w:rsid w:val="00F454A6"/>
    <w:rsid w:val="00F465C0"/>
    <w:rsid w:val="00F47E65"/>
    <w:rsid w:val="00F724FB"/>
    <w:rsid w:val="00F76515"/>
    <w:rsid w:val="00F80E35"/>
    <w:rsid w:val="00F83E98"/>
    <w:rsid w:val="00F87813"/>
    <w:rsid w:val="00F969F1"/>
    <w:rsid w:val="00FA514B"/>
    <w:rsid w:val="00FB1067"/>
    <w:rsid w:val="00FB3FB1"/>
    <w:rsid w:val="00FB71E7"/>
    <w:rsid w:val="00FB7596"/>
    <w:rsid w:val="00FC4872"/>
    <w:rsid w:val="00FD50F4"/>
    <w:rsid w:val="00FD6E2E"/>
    <w:rsid w:val="00FE6014"/>
    <w:rsid w:val="00FF07B0"/>
    <w:rsid w:val="02746393"/>
    <w:rsid w:val="057D5890"/>
    <w:rsid w:val="06681855"/>
    <w:rsid w:val="073B64BD"/>
    <w:rsid w:val="07730348"/>
    <w:rsid w:val="08DD52E4"/>
    <w:rsid w:val="0A0A65E4"/>
    <w:rsid w:val="0A9D14CD"/>
    <w:rsid w:val="0BB9698E"/>
    <w:rsid w:val="0CF67823"/>
    <w:rsid w:val="11193219"/>
    <w:rsid w:val="118737BE"/>
    <w:rsid w:val="119D04E0"/>
    <w:rsid w:val="17AB5634"/>
    <w:rsid w:val="18687C5D"/>
    <w:rsid w:val="1BEC2558"/>
    <w:rsid w:val="1E702D8B"/>
    <w:rsid w:val="206869AF"/>
    <w:rsid w:val="20B74748"/>
    <w:rsid w:val="231F7E9A"/>
    <w:rsid w:val="244471D3"/>
    <w:rsid w:val="26203059"/>
    <w:rsid w:val="27D33A7D"/>
    <w:rsid w:val="2AA6355F"/>
    <w:rsid w:val="2B675630"/>
    <w:rsid w:val="2CB56435"/>
    <w:rsid w:val="317F326A"/>
    <w:rsid w:val="321A609C"/>
    <w:rsid w:val="37286612"/>
    <w:rsid w:val="372A6703"/>
    <w:rsid w:val="381872B1"/>
    <w:rsid w:val="3881334A"/>
    <w:rsid w:val="38910454"/>
    <w:rsid w:val="3AA31842"/>
    <w:rsid w:val="3C5B644E"/>
    <w:rsid w:val="3DB443FE"/>
    <w:rsid w:val="42010875"/>
    <w:rsid w:val="423D3AAF"/>
    <w:rsid w:val="436D1238"/>
    <w:rsid w:val="44621C10"/>
    <w:rsid w:val="4784753A"/>
    <w:rsid w:val="4B040A2B"/>
    <w:rsid w:val="4D541A98"/>
    <w:rsid w:val="4E511BB3"/>
    <w:rsid w:val="4E993EE7"/>
    <w:rsid w:val="503712AE"/>
    <w:rsid w:val="50666784"/>
    <w:rsid w:val="529A01DC"/>
    <w:rsid w:val="54640E1A"/>
    <w:rsid w:val="56314F8A"/>
    <w:rsid w:val="5BDA7322"/>
    <w:rsid w:val="5BE64674"/>
    <w:rsid w:val="5FCC4612"/>
    <w:rsid w:val="64C41D96"/>
    <w:rsid w:val="67303293"/>
    <w:rsid w:val="6A3B17E8"/>
    <w:rsid w:val="6EFE3E51"/>
    <w:rsid w:val="705F43FD"/>
    <w:rsid w:val="71444CF2"/>
    <w:rsid w:val="72256827"/>
    <w:rsid w:val="72A1152B"/>
    <w:rsid w:val="76470CF4"/>
    <w:rsid w:val="784A01CF"/>
    <w:rsid w:val="7B9F205C"/>
    <w:rsid w:val="7C2413C2"/>
    <w:rsid w:val="7CAE2ACF"/>
    <w:rsid w:val="7E6E252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CDF92E-C7A8-4F4F-8093-EFB5F1323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semiHidden="1" w:unhideWhenUsed="1"/>
    <w:lsdException w:name="Body Text Indent 3" w:uiPriority="0" w:qFormat="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5">
    <w:name w:val="heading 5"/>
    <w:basedOn w:val="a"/>
    <w:next w:val="a"/>
    <w:link w:val="50"/>
    <w:qFormat/>
    <w:pPr>
      <w:spacing w:before="240" w:after="60" w:line="240" w:lineRule="auto"/>
      <w:outlineLvl w:val="4"/>
    </w:pPr>
    <w:rPr>
      <w:rFonts w:ascii="Times New Roman" w:eastAsia="Calibri" w:hAnsi="Times New Roman"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uiPriority w:val="99"/>
    <w:semiHidden/>
    <w:unhideWhenUsed/>
    <w:qFormat/>
    <w:rPr>
      <w:color w:val="800080"/>
      <w:u w:val="single"/>
    </w:rPr>
  </w:style>
  <w:style w:type="character" w:styleId="a4">
    <w:name w:val="Hyperlink"/>
    <w:basedOn w:val="a0"/>
    <w:uiPriority w:val="99"/>
    <w:semiHidden/>
    <w:unhideWhenUsed/>
    <w:qFormat/>
    <w:rPr>
      <w:color w:val="0000FF"/>
      <w:u w:val="single"/>
    </w:rPr>
  </w:style>
  <w:style w:type="paragraph" w:styleId="a5">
    <w:name w:val="Balloon Text"/>
    <w:basedOn w:val="a"/>
    <w:link w:val="a6"/>
    <w:uiPriority w:val="99"/>
    <w:semiHidden/>
    <w:unhideWhenUsed/>
    <w:qFormat/>
    <w:pPr>
      <w:spacing w:after="0" w:line="240" w:lineRule="auto"/>
    </w:pPr>
    <w:rPr>
      <w:rFonts w:ascii="Tahoma" w:hAnsi="Tahoma" w:cs="Tahoma"/>
      <w:sz w:val="16"/>
      <w:szCs w:val="16"/>
    </w:rPr>
  </w:style>
  <w:style w:type="paragraph" w:styleId="2">
    <w:name w:val="Body Text 2"/>
    <w:basedOn w:val="a"/>
    <w:link w:val="20"/>
    <w:qFormat/>
    <w:pPr>
      <w:spacing w:after="120" w:line="480" w:lineRule="auto"/>
    </w:pPr>
    <w:rPr>
      <w:rFonts w:ascii="Times New Roman" w:eastAsia="Times New Roman" w:hAnsi="Times New Roman" w:cs="Times New Roman"/>
      <w:sz w:val="28"/>
      <w:szCs w:val="24"/>
      <w:lang w:eastAsia="ru-RU"/>
    </w:rPr>
  </w:style>
  <w:style w:type="paragraph" w:styleId="3">
    <w:name w:val="Body Text Indent 3"/>
    <w:basedOn w:val="a"/>
    <w:link w:val="30"/>
    <w:qFormat/>
    <w:pPr>
      <w:spacing w:after="120" w:line="240" w:lineRule="auto"/>
      <w:ind w:left="283"/>
    </w:pPr>
    <w:rPr>
      <w:rFonts w:ascii="Times New Roman" w:eastAsia="Times New Roman" w:hAnsi="Times New Roman" w:cs="Times New Roman"/>
      <w:sz w:val="16"/>
      <w:szCs w:val="16"/>
      <w:lang w:eastAsia="ru-RU"/>
    </w:rPr>
  </w:style>
  <w:style w:type="paragraph" w:styleId="a7">
    <w:name w:val="header"/>
    <w:basedOn w:val="a"/>
    <w:link w:val="a8"/>
    <w:uiPriority w:val="99"/>
    <w:unhideWhenUsed/>
    <w:qFormat/>
    <w:pPr>
      <w:tabs>
        <w:tab w:val="center" w:pos="4677"/>
        <w:tab w:val="right" w:pos="9355"/>
      </w:tabs>
      <w:spacing w:after="0" w:line="240" w:lineRule="auto"/>
    </w:pPr>
  </w:style>
  <w:style w:type="paragraph" w:styleId="a9">
    <w:name w:val="Body Text"/>
    <w:basedOn w:val="a"/>
    <w:link w:val="aa"/>
    <w:uiPriority w:val="99"/>
    <w:unhideWhenUsed/>
    <w:qFormat/>
    <w:pPr>
      <w:spacing w:after="120"/>
    </w:pPr>
  </w:style>
  <w:style w:type="paragraph" w:styleId="ab">
    <w:name w:val="Body Text Indent"/>
    <w:basedOn w:val="a"/>
    <w:link w:val="ac"/>
    <w:qFormat/>
    <w:pPr>
      <w:spacing w:after="120" w:line="240" w:lineRule="auto"/>
      <w:ind w:left="283"/>
    </w:pPr>
    <w:rPr>
      <w:rFonts w:ascii="Times New Roman" w:eastAsia="Times New Roman" w:hAnsi="Times New Roman" w:cs="Times New Roman"/>
      <w:sz w:val="28"/>
      <w:szCs w:val="24"/>
      <w:lang w:eastAsia="ru-RU"/>
    </w:rPr>
  </w:style>
  <w:style w:type="paragraph" w:styleId="ad">
    <w:name w:val="Title"/>
    <w:basedOn w:val="a"/>
    <w:link w:val="ae"/>
    <w:qFormat/>
    <w:pPr>
      <w:spacing w:after="0" w:line="240" w:lineRule="auto"/>
      <w:jc w:val="center"/>
    </w:pPr>
    <w:rPr>
      <w:rFonts w:ascii="Times New Roman" w:eastAsia="Times New Roman" w:hAnsi="Times New Roman" w:cs="Times New Roman"/>
      <w:b/>
      <w:sz w:val="28"/>
      <w:szCs w:val="20"/>
      <w:lang w:eastAsia="ru-RU"/>
    </w:rPr>
  </w:style>
  <w:style w:type="paragraph" w:styleId="af">
    <w:name w:val="footer"/>
    <w:basedOn w:val="a"/>
    <w:link w:val="af0"/>
    <w:uiPriority w:val="99"/>
    <w:unhideWhenUsed/>
    <w:qFormat/>
    <w:pPr>
      <w:tabs>
        <w:tab w:val="center" w:pos="4677"/>
        <w:tab w:val="right" w:pos="9355"/>
      </w:tabs>
      <w:spacing w:after="0" w:line="240" w:lineRule="auto"/>
    </w:pPr>
  </w:style>
  <w:style w:type="paragraph" w:styleId="af1">
    <w:name w:val="Normal (Web)"/>
    <w:basedOn w:val="a"/>
    <w:link w:val="af2"/>
    <w:uiPriority w:val="99"/>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3">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50">
    <w:name w:val="Заголовок 5 Знак"/>
    <w:basedOn w:val="a0"/>
    <w:link w:val="5"/>
    <w:qFormat/>
    <w:rPr>
      <w:rFonts w:ascii="Times New Roman" w:eastAsia="Calibri" w:hAnsi="Times New Roman" w:cs="Times New Roman"/>
      <w:b/>
      <w:bCs/>
      <w:i/>
      <w:iCs/>
      <w:sz w:val="26"/>
      <w:szCs w:val="26"/>
      <w:lang w:eastAsia="ru-RU"/>
    </w:rPr>
  </w:style>
  <w:style w:type="character" w:customStyle="1" w:styleId="ae">
    <w:name w:val="Название Знак"/>
    <w:basedOn w:val="a0"/>
    <w:link w:val="ad"/>
    <w:qFormat/>
    <w:rPr>
      <w:rFonts w:ascii="Times New Roman" w:eastAsia="Times New Roman" w:hAnsi="Times New Roman" w:cs="Times New Roman"/>
      <w:b/>
      <w:sz w:val="28"/>
      <w:szCs w:val="20"/>
      <w:lang w:eastAsia="ru-RU"/>
    </w:rPr>
  </w:style>
  <w:style w:type="character" w:customStyle="1" w:styleId="ac">
    <w:name w:val="Основной текст с отступом Знак"/>
    <w:basedOn w:val="a0"/>
    <w:link w:val="ab"/>
    <w:qFormat/>
    <w:rPr>
      <w:rFonts w:ascii="Times New Roman" w:eastAsia="Times New Roman" w:hAnsi="Times New Roman" w:cs="Times New Roman"/>
      <w:sz w:val="28"/>
      <w:szCs w:val="24"/>
      <w:lang w:eastAsia="ru-RU"/>
    </w:rPr>
  </w:style>
  <w:style w:type="paragraph" w:customStyle="1" w:styleId="ConsPlusNormal">
    <w:name w:val="ConsPlusNormal"/>
    <w:qFormat/>
    <w:pPr>
      <w:autoSpaceDE w:val="0"/>
      <w:autoSpaceDN w:val="0"/>
      <w:adjustRightInd w:val="0"/>
    </w:pPr>
    <w:rPr>
      <w:rFonts w:ascii="Times New Roman" w:hAnsi="Times New Roman" w:cs="Times New Roman"/>
      <w:sz w:val="28"/>
      <w:szCs w:val="28"/>
      <w:lang w:eastAsia="en-US"/>
    </w:rPr>
  </w:style>
  <w:style w:type="character" w:customStyle="1" w:styleId="aa">
    <w:name w:val="Основной текст Знак"/>
    <w:basedOn w:val="a0"/>
    <w:link w:val="a9"/>
    <w:uiPriority w:val="99"/>
    <w:qFormat/>
  </w:style>
  <w:style w:type="character" w:customStyle="1" w:styleId="30">
    <w:name w:val="Основной текст с отступом 3 Знак"/>
    <w:basedOn w:val="a0"/>
    <w:link w:val="3"/>
    <w:qFormat/>
    <w:rPr>
      <w:rFonts w:ascii="Times New Roman" w:eastAsia="Times New Roman" w:hAnsi="Times New Roman" w:cs="Times New Roman"/>
      <w:sz w:val="16"/>
      <w:szCs w:val="16"/>
      <w:lang w:eastAsia="ru-RU"/>
    </w:rPr>
  </w:style>
  <w:style w:type="character" w:customStyle="1" w:styleId="20">
    <w:name w:val="Основной текст 2 Знак"/>
    <w:basedOn w:val="a0"/>
    <w:link w:val="2"/>
    <w:qFormat/>
    <w:rPr>
      <w:rFonts w:ascii="Times New Roman" w:eastAsia="Times New Roman" w:hAnsi="Times New Roman" w:cs="Times New Roman"/>
      <w:sz w:val="28"/>
      <w:szCs w:val="24"/>
      <w:lang w:eastAsia="ru-RU"/>
    </w:rPr>
  </w:style>
  <w:style w:type="character" w:customStyle="1" w:styleId="a8">
    <w:name w:val="Верхний колонтитул Знак"/>
    <w:basedOn w:val="a0"/>
    <w:link w:val="a7"/>
    <w:uiPriority w:val="99"/>
    <w:qFormat/>
  </w:style>
  <w:style w:type="character" w:customStyle="1" w:styleId="af0">
    <w:name w:val="Нижний колонтитул Знак"/>
    <w:basedOn w:val="a0"/>
    <w:link w:val="af"/>
    <w:uiPriority w:val="99"/>
    <w:qFormat/>
  </w:style>
  <w:style w:type="character" w:customStyle="1" w:styleId="a6">
    <w:name w:val="Текст выноски Знак"/>
    <w:basedOn w:val="a0"/>
    <w:link w:val="a5"/>
    <w:uiPriority w:val="99"/>
    <w:semiHidden/>
    <w:qFormat/>
    <w:rPr>
      <w:rFonts w:ascii="Tahoma" w:hAnsi="Tahoma" w:cs="Tahoma"/>
      <w:sz w:val="16"/>
      <w:szCs w:val="16"/>
    </w:rPr>
  </w:style>
  <w:style w:type="character" w:customStyle="1" w:styleId="apple-converted-space">
    <w:name w:val="apple-converted-space"/>
    <w:basedOn w:val="a0"/>
    <w:qFormat/>
  </w:style>
  <w:style w:type="character" w:customStyle="1" w:styleId="grame">
    <w:name w:val="grame"/>
    <w:basedOn w:val="a0"/>
    <w:qFormat/>
  </w:style>
  <w:style w:type="character" w:customStyle="1" w:styleId="af2">
    <w:name w:val="Обычный (веб) Знак"/>
    <w:link w:val="af1"/>
    <w:uiPriority w:val="99"/>
    <w:qFormat/>
    <w:locked/>
    <w:rPr>
      <w:rFonts w:ascii="Times New Roman" w:eastAsia="Times New Roman" w:hAnsi="Times New Roman" w:cs="Times New Roman"/>
      <w:sz w:val="24"/>
      <w:szCs w:val="24"/>
      <w:lang w:eastAsia="ru-RU"/>
    </w:rPr>
  </w:style>
  <w:style w:type="paragraph" w:customStyle="1" w:styleId="ConsPlusNonformat">
    <w:name w:val="ConsPlusNonformat"/>
    <w:uiPriority w:val="99"/>
    <w:qFormat/>
    <w:pPr>
      <w:widowControl w:val="0"/>
      <w:autoSpaceDE w:val="0"/>
      <w:autoSpaceDN w:val="0"/>
      <w:adjustRightInd w:val="0"/>
    </w:pPr>
    <w:rPr>
      <w:rFonts w:ascii="Courier New" w:eastAsia="Times New Roman" w:hAnsi="Courier New" w:cs="Courier New"/>
    </w:rPr>
  </w:style>
  <w:style w:type="character" w:customStyle="1" w:styleId="crarticlebody">
    <w:name w:val="cr_article_body"/>
    <w:basedOn w:val="a0"/>
    <w:qFormat/>
    <w:rPr>
      <w:rFonts w:cs="Times New Roman"/>
    </w:rPr>
  </w:style>
  <w:style w:type="paragraph" w:customStyle="1" w:styleId="xl65">
    <w:name w:val="xl65"/>
    <w:basedOn w:val="a"/>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66">
    <w:name w:val="xl66"/>
    <w:basedOn w:val="a"/>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67">
    <w:name w:val="xl67"/>
    <w:basedOn w:val="a"/>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8">
    <w:name w:val="xl68"/>
    <w:basedOn w:val="a"/>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9">
    <w:name w:val="xl69"/>
    <w:basedOn w:val="a"/>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72">
    <w:name w:val="xl72"/>
    <w:basedOn w:val="a"/>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3">
    <w:name w:val="xl73"/>
    <w:basedOn w:val="a"/>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74">
    <w:name w:val="xl74"/>
    <w:basedOn w:val="a"/>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5">
    <w:name w:val="xl75"/>
    <w:basedOn w:val="a"/>
    <w:qFormat/>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80">
    <w:name w:val="xl80"/>
    <w:basedOn w:val="a"/>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81">
    <w:name w:val="xl81"/>
    <w:basedOn w:val="a"/>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4">
    <w:name w:val="xl84"/>
    <w:basedOn w:val="a"/>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5">
    <w:name w:val="xl85"/>
    <w:basedOn w:val="a"/>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6">
    <w:name w:val="xl86"/>
    <w:basedOn w:val="a"/>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qFormat/>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4">
    <w:name w:val="xl94"/>
    <w:basedOn w:val="a"/>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5">
    <w:name w:val="xl95"/>
    <w:basedOn w:val="a"/>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6">
    <w:name w:val="xl96"/>
    <w:basedOn w:val="a"/>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7">
    <w:name w:val="xl97"/>
    <w:basedOn w:val="a"/>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8">
    <w:name w:val="xl98"/>
    <w:basedOn w:val="a"/>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00">
    <w:name w:val="xl100"/>
    <w:basedOn w:val="a"/>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1">
    <w:name w:val="xl101"/>
    <w:basedOn w:val="a"/>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2">
    <w:name w:val="xl102"/>
    <w:basedOn w:val="a"/>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5">
    <w:name w:val="xl105"/>
    <w:basedOn w:val="a"/>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6">
    <w:name w:val="xl106"/>
    <w:basedOn w:val="a"/>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7">
    <w:name w:val="xl107"/>
    <w:basedOn w:val="a"/>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CYR" w:eastAsia="Times New Roman" w:hAnsi="Arial CYR" w:cs="Times New Roman"/>
      <w:color w:val="000000"/>
      <w:sz w:val="24"/>
      <w:szCs w:val="24"/>
      <w:lang w:eastAsia="ru-RU"/>
    </w:rPr>
  </w:style>
  <w:style w:type="paragraph" w:customStyle="1" w:styleId="xl110">
    <w:name w:val="xl110"/>
    <w:basedOn w:val="a"/>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CYR" w:eastAsia="Times New Roman" w:hAnsi="Arial CYR" w:cs="Times New Roman"/>
      <w:sz w:val="24"/>
      <w:szCs w:val="24"/>
      <w:lang w:eastAsia="ru-RU"/>
    </w:rPr>
  </w:style>
  <w:style w:type="paragraph" w:customStyle="1" w:styleId="xl111">
    <w:name w:val="xl111"/>
    <w:basedOn w:val="a"/>
    <w:qFormat/>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12">
    <w:name w:val="xl112"/>
    <w:basedOn w:val="a"/>
    <w:qFormat/>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13">
    <w:name w:val="xl113"/>
    <w:basedOn w:val="a"/>
    <w:qFormat/>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qFormat/>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15">
    <w:name w:val="xl115"/>
    <w:basedOn w:val="a"/>
    <w:qFormat/>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qFormat/>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59BF1-81C5-413F-9C4E-67BB5CE47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975</TotalTime>
  <Pages>20</Pages>
  <Words>6886</Words>
  <Characters>39254</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104</cp:revision>
  <cp:lastPrinted>2023-11-29T02:35:00Z</cp:lastPrinted>
  <dcterms:created xsi:type="dcterms:W3CDTF">2020-08-14T03:32:00Z</dcterms:created>
  <dcterms:modified xsi:type="dcterms:W3CDTF">2024-10-30T00:15:00Z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1049-12.2.0.13306</vt:lpwstr>
  </property>
  <property fmtid="{D5CDD505-2E9C-101B-9397-08002B2CF9AE}" pid="3" name="ICV">
    <vt:lpwstr>4FDFDE1231BC4BFFB6725A727563A00F_12</vt:lpwstr>
  </property>
</Properties>
</file>