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76" w:rsidRDefault="005C1376" w:rsidP="00C3042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3042F" w:rsidRPr="005C1376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376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C3042F" w:rsidRPr="005C1376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376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C3042F" w:rsidRPr="005C1376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37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042F" w:rsidRPr="005C1376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F7AB0" w:rsidRPr="005C1376" w:rsidRDefault="00CE65E7" w:rsidP="00CE65E7">
      <w:pPr>
        <w:pStyle w:val="ConsNonformat"/>
        <w:ind w:righ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72ED8">
        <w:rPr>
          <w:rFonts w:ascii="Times New Roman" w:hAnsi="Times New Roman" w:cs="Times New Roman"/>
          <w:sz w:val="28"/>
          <w:szCs w:val="28"/>
        </w:rPr>
        <w:t>«</w:t>
      </w:r>
      <w:r w:rsidR="00C3042F" w:rsidRPr="00762879">
        <w:rPr>
          <w:rFonts w:ascii="Times New Roman" w:hAnsi="Times New Roman" w:cs="Times New Roman"/>
          <w:sz w:val="28"/>
          <w:szCs w:val="28"/>
        </w:rPr>
        <w:t>2</w:t>
      </w:r>
      <w:r w:rsidR="00672ED8">
        <w:rPr>
          <w:rFonts w:ascii="Times New Roman" w:hAnsi="Times New Roman" w:cs="Times New Roman"/>
          <w:sz w:val="28"/>
          <w:szCs w:val="28"/>
        </w:rPr>
        <w:t>1»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</w:t>
      </w:r>
      <w:r w:rsidR="00672ED8">
        <w:rPr>
          <w:rFonts w:ascii="Times New Roman" w:hAnsi="Times New Roman" w:cs="Times New Roman"/>
          <w:sz w:val="28"/>
          <w:szCs w:val="28"/>
        </w:rPr>
        <w:t>ноября</w:t>
      </w:r>
      <w:r w:rsidR="001E6766">
        <w:rPr>
          <w:rFonts w:ascii="Times New Roman" w:hAnsi="Times New Roman" w:cs="Times New Roman"/>
          <w:sz w:val="28"/>
          <w:szCs w:val="28"/>
        </w:rPr>
        <w:t xml:space="preserve"> 2024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8F7AB0" w:rsidRPr="00762879">
        <w:rPr>
          <w:rFonts w:ascii="Times New Roman" w:hAnsi="Times New Roman" w:cs="Times New Roman"/>
          <w:sz w:val="28"/>
          <w:szCs w:val="28"/>
        </w:rPr>
        <w:t xml:space="preserve">        </w:t>
      </w:r>
      <w:r w:rsidR="008F7AB0"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1376">
        <w:rPr>
          <w:rFonts w:ascii="Times New Roman" w:hAnsi="Times New Roman" w:cs="Times New Roman"/>
          <w:sz w:val="28"/>
          <w:szCs w:val="28"/>
        </w:rPr>
        <w:t xml:space="preserve">        </w:t>
      </w:r>
      <w:r w:rsidR="008F7AB0" w:rsidRPr="00762879">
        <w:rPr>
          <w:rFonts w:ascii="Times New Roman" w:hAnsi="Times New Roman" w:cs="Times New Roman"/>
          <w:sz w:val="28"/>
          <w:szCs w:val="28"/>
        </w:rPr>
        <w:t xml:space="preserve"> 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№ </w:t>
      </w:r>
      <w:r w:rsidR="005C1376">
        <w:rPr>
          <w:rFonts w:ascii="Times New Roman" w:hAnsi="Times New Roman" w:cs="Times New Roman"/>
          <w:sz w:val="28"/>
          <w:szCs w:val="28"/>
          <w:lang w:val="en-US"/>
        </w:rPr>
        <w:t>156</w:t>
      </w:r>
    </w:p>
    <w:p w:rsidR="00C3042F" w:rsidRPr="00CE65E7" w:rsidRDefault="00C3042F" w:rsidP="00CE65E7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28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6287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62879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3042F" w:rsidRPr="005C1376" w:rsidRDefault="00C3042F" w:rsidP="00C3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</w:pPr>
      <w:r w:rsidRPr="005C1376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Pr="005C1376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Pr="005C13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376">
        <w:rPr>
          <w:rFonts w:ascii="Times New Roman" w:eastAsia="Times New Roman" w:hAnsi="Times New Roman" w:cs="Times New Roman"/>
          <w:b/>
          <w:sz w:val="28"/>
          <w:szCs w:val="28"/>
        </w:rPr>
        <w:t xml:space="preserve">о выполнении прогнозного </w:t>
      </w:r>
      <w:r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плана (программы)</w:t>
      </w:r>
    </w:p>
    <w:p w:rsidR="00C3042F" w:rsidRPr="005C1376" w:rsidRDefault="00C3042F" w:rsidP="00C304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приватизации муниципального </w:t>
      </w:r>
      <w:r w:rsidR="00B90DFA"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имущества </w:t>
      </w:r>
      <w:r w:rsidR="00A2240A"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672ED8"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</w:t>
      </w:r>
      <w:r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A2240A" w:rsidRPr="005C1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5C13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3042F" w:rsidRPr="005C1376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4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595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</w:t>
      </w:r>
      <w:r w:rsidRPr="008E1595">
        <w:rPr>
          <w:rFonts w:ascii="Times New Roman" w:hAnsi="Times New Roman" w:cs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</w:t>
      </w:r>
    </w:p>
    <w:p w:rsidR="00C3042F" w:rsidRPr="00065586" w:rsidRDefault="00C3042F" w:rsidP="00C304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8E1595">
        <w:rPr>
          <w:rFonts w:ascii="Times New Roman" w:hAnsi="Times New Roman" w:cs="Times New Roman"/>
          <w:sz w:val="28"/>
          <w:szCs w:val="28"/>
        </w:rPr>
        <w:t>№ 131-ФЗ, Уставом 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заслушав  и обсудив отчет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выполнении прогнозного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плана (программы) привати</w:t>
      </w:r>
      <w:r w:rsidR="00B90D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зации муниципального имущества </w:t>
      </w:r>
      <w:r w:rsidR="00A224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1E6766">
        <w:rPr>
          <w:rFonts w:ascii="Times New Roman" w:hAnsi="Times New Roman" w:cs="Times New Roman"/>
          <w:bCs/>
          <w:color w:val="000000"/>
          <w:sz w:val="28"/>
          <w:szCs w:val="28"/>
        </w:rPr>
        <w:t>23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A2240A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C3042F" w:rsidRPr="00261015" w:rsidRDefault="00C3042F" w:rsidP="00C304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261015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C3042F" w:rsidRPr="00065586" w:rsidRDefault="00C3042F" w:rsidP="00C304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3967">
        <w:rPr>
          <w:rFonts w:ascii="Times New Roman" w:hAnsi="Times New Roman" w:cs="Times New Roman"/>
          <w:sz w:val="28"/>
          <w:szCs w:val="28"/>
        </w:rPr>
        <w:t>Утвердить о</w:t>
      </w:r>
      <w:r>
        <w:rPr>
          <w:rFonts w:ascii="Times New Roman" w:hAnsi="Times New Roman" w:cs="Times New Roman"/>
          <w:sz w:val="28"/>
          <w:szCs w:val="28"/>
        </w:rPr>
        <w:t>тчет</w:t>
      </w:r>
      <w:r w:rsidR="00653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376">
        <w:rPr>
          <w:rFonts w:ascii="Times New Roman" w:eastAsia="Times New Roman" w:hAnsi="Times New Roman" w:cs="Times New Roman"/>
          <w:sz w:val="28"/>
          <w:szCs w:val="28"/>
        </w:rPr>
        <w:t xml:space="preserve">о выполнении прогнозного </w:t>
      </w:r>
      <w:r w:rsidR="005C1376">
        <w:rPr>
          <w:rFonts w:ascii="Times New Roman" w:hAnsi="Times New Roman" w:cs="Times New Roman"/>
          <w:bCs/>
          <w:color w:val="000000"/>
          <w:sz w:val="28"/>
          <w:szCs w:val="28"/>
        </w:rPr>
        <w:t>плана (программы) приватизации муниципального имущества в 2023 году</w:t>
      </w:r>
      <w:r w:rsidR="005C1376">
        <w:rPr>
          <w:rFonts w:ascii="Times New Roman" w:hAnsi="Times New Roman" w:cs="Times New Roman"/>
          <w:sz w:val="28"/>
          <w:szCs w:val="28"/>
        </w:rPr>
        <w:t xml:space="preserve">, </w:t>
      </w:r>
      <w:r w:rsidR="00653967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4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подписания.</w:t>
      </w: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Pr="00D95802" w:rsidRDefault="00F62821" w:rsidP="00F628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802">
        <w:rPr>
          <w:rFonts w:ascii="Times New Roman" w:eastAsia="Times New Roman" w:hAnsi="Times New Roman" w:cs="Times New Roman"/>
          <w:b/>
          <w:sz w:val="28"/>
          <w:szCs w:val="28"/>
        </w:rPr>
        <w:t>Председатель Совета                                                                 Б.Н. Доржиев</w:t>
      </w:r>
    </w:p>
    <w:p w:rsidR="00C3042F" w:rsidRPr="00D95802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0C3B" w:rsidRDefault="005B0C3B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766" w:rsidRDefault="001E6766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5802" w:rsidRPr="00FB04E0" w:rsidRDefault="00D95802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7510" w:rsidRDefault="00087510" w:rsidP="00C304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3042F" w:rsidRPr="00065586" w:rsidRDefault="00C3042F" w:rsidP="00C304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6558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762879" w:rsidRPr="00093227" w:rsidRDefault="00C3042F" w:rsidP="00B90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B2383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D3F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8F7AB0" w:rsidRPr="0076287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B0C3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21B15" w:rsidRPr="005C1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6611">
        <w:rPr>
          <w:rFonts w:ascii="Times New Roman" w:eastAsia="Times New Roman" w:hAnsi="Times New Roman" w:cs="Times New Roman"/>
          <w:sz w:val="24"/>
          <w:szCs w:val="24"/>
        </w:rPr>
        <w:t>от 2</w:t>
      </w:r>
      <w:r w:rsidR="001E6766">
        <w:rPr>
          <w:rFonts w:ascii="Times New Roman" w:eastAsia="Times New Roman" w:hAnsi="Times New Roman" w:cs="Times New Roman"/>
          <w:sz w:val="24"/>
          <w:szCs w:val="24"/>
        </w:rPr>
        <w:t>1 ноября 2024</w:t>
      </w:r>
      <w:r w:rsidRPr="00065586">
        <w:rPr>
          <w:rFonts w:ascii="Times New Roman" w:eastAsia="Times New Roman" w:hAnsi="Times New Roman" w:cs="Times New Roman"/>
          <w:sz w:val="24"/>
          <w:szCs w:val="24"/>
        </w:rPr>
        <w:t>г. №</w:t>
      </w:r>
      <w:bookmarkStart w:id="1" w:name="1"/>
      <w:bookmarkEnd w:id="1"/>
      <w:r w:rsidR="00F62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0C3B">
        <w:rPr>
          <w:rFonts w:ascii="Times New Roman" w:eastAsia="Times New Roman" w:hAnsi="Times New Roman" w:cs="Times New Roman"/>
          <w:sz w:val="24"/>
          <w:szCs w:val="24"/>
        </w:rPr>
        <w:t>156</w:t>
      </w:r>
    </w:p>
    <w:p w:rsidR="00B90DFA" w:rsidRPr="000F7E12" w:rsidRDefault="00B90DFA" w:rsidP="00B90DFA">
      <w:pPr>
        <w:spacing w:after="0" w:line="240" w:lineRule="auto"/>
        <w:rPr>
          <w:rFonts w:ascii="Times New Roman" w:eastAsia="Times New Roman" w:hAnsi="Times New Roman"/>
          <w:color w:val="0000FF"/>
          <w:sz w:val="28"/>
          <w:szCs w:val="28"/>
          <w:u w:val="single"/>
          <w:lang w:eastAsia="ru-RU"/>
        </w:rPr>
      </w:pPr>
      <w:r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0F7E12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"http://econom48.ru/upload/sobstvennost/itogi-privat-2013.pdf" \l "page=1" \o "Страница 1" </w:instrText>
      </w:r>
      <w:r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</w:p>
    <w:p w:rsidR="00434DB2" w:rsidRPr="000F7E12" w:rsidRDefault="00B90DFA" w:rsidP="00434DB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7E12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"http://econom48.ru/upload/sobstvennost/itogi-privat-2013.pdf" \l "page=1" \o "Страница 1" </w:instrText>
      </w:r>
      <w:r w:rsidR="00434DB2" w:rsidRPr="000F7E12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434DB2" w:rsidRPr="000F7E12" w:rsidRDefault="00434DB2" w:rsidP="00434D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434DB2" w:rsidRDefault="00434DB2" w:rsidP="00434DB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>план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 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приватизации муниципального имущества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в 2023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4DB2" w:rsidRDefault="00434DB2" w:rsidP="00434DB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34DB2" w:rsidRPr="000F7E12" w:rsidRDefault="00434DB2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t>Приватизация муниципального имущества осуществлялась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соответствии с Фед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еральным законом от 21.12.2001 №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178-ФЗ «О приватизации государственного и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имущества», «Прогнозным планом </w:t>
      </w:r>
      <w:r>
        <w:rPr>
          <w:rFonts w:ascii="Times New Roman" w:eastAsia="Times New Roman" w:hAnsi="Times New Roman" w:cs="Times New Roman"/>
          <w:sz w:val="28"/>
          <w:szCs w:val="28"/>
        </w:rPr>
        <w:t>(п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рограммой) приватизации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имущества на 2023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4DB2" w:rsidRPr="000F7E1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«Прогнозный план (п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рограмма) приватизации муниципального имущества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 основных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приватизации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имущества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>на 2023</w:t>
      </w:r>
      <w:r w:rsidRPr="00102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азработан в соответствии с Федеральным законом «Об общих принципах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131-ФЗ,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«О приватизации государственного и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имущества» от 21.12.2001 №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178-ФЗ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(далее 178-ФЗ)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и устанавливает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организационные, правовые основы преобразования отношений собственности 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муниципальному районе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, определяет перечень муниципального</w:t>
      </w:r>
      <w:proofErr w:type="gramEnd"/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 имущества, подлежащего приватизации. </w:t>
      </w:r>
    </w:p>
    <w:p w:rsidR="00434DB2" w:rsidRPr="004C4DE7" w:rsidRDefault="00434DB2" w:rsidP="00434D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t>Прогнозный план (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рограмма) приватизации муниципального имущества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 xml:space="preserve">утвержден решением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4C4DE7">
        <w:rPr>
          <w:rFonts w:ascii="Times New Roman" w:eastAsia="Times New Roman" w:hAnsi="Times New Roman" w:cs="Times New Roman"/>
          <w:sz w:val="28"/>
          <w:szCs w:val="28"/>
        </w:rPr>
        <w:t>» от 28 февраля 2023г №36 в который вошли объекты:</w:t>
      </w:r>
    </w:p>
    <w:p w:rsidR="00434DB2" w:rsidRPr="00FD09A8" w:rsidRDefault="00434DB2" w:rsidP="00434D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DE7">
        <w:rPr>
          <w:rFonts w:ascii="Times New Roman" w:hAnsi="Times New Roman" w:cs="Times New Roman"/>
          <w:color w:val="000000"/>
          <w:sz w:val="28"/>
          <w:szCs w:val="28"/>
        </w:rPr>
        <w:t>- перечень иного имущества, планируемые к приватизации в 2023 году муниципального имущества муниципального района «</w:t>
      </w:r>
      <w:proofErr w:type="spellStart"/>
      <w:r w:rsidRPr="004C4DE7">
        <w:rPr>
          <w:rFonts w:ascii="Times New Roman" w:hAnsi="Times New Roman" w:cs="Times New Roman"/>
          <w:color w:val="000000"/>
          <w:sz w:val="28"/>
          <w:szCs w:val="28"/>
        </w:rPr>
        <w:t>Дульдургинский</w:t>
      </w:r>
      <w:proofErr w:type="spellEnd"/>
      <w:r w:rsidRPr="004C4DE7"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  <w:r w:rsidRPr="00FD09A8">
        <w:rPr>
          <w:rFonts w:ascii="Times New Roman" w:hAnsi="Times New Roman" w:cs="Times New Roman"/>
          <w:color w:val="000000"/>
          <w:sz w:val="28"/>
          <w:szCs w:val="28"/>
        </w:rPr>
        <w:t xml:space="preserve"> распределены следующим образом: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2"/>
        <w:gridCol w:w="1701"/>
      </w:tblGrid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Наименование, местонахождение и назначение имущества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52BBD">
              <w:rPr>
                <w:rFonts w:ascii="Times New Roman" w:hAnsi="Times New Roman" w:cs="Times New Roman"/>
              </w:rPr>
              <w:t xml:space="preserve">Нежилое помещение, назначение: нежилое, 2004 года постройки, площадью 166,64 </w:t>
            </w:r>
            <w:proofErr w:type="spellStart"/>
            <w:r w:rsidRPr="00E52BBD">
              <w:rPr>
                <w:rFonts w:ascii="Times New Roman" w:hAnsi="Times New Roman" w:cs="Times New Roman"/>
              </w:rPr>
              <w:t>кв.м</w:t>
            </w:r>
            <w:proofErr w:type="spellEnd"/>
            <w:r w:rsidRPr="00E52BBD">
              <w:rPr>
                <w:rFonts w:ascii="Times New Roman" w:hAnsi="Times New Roman" w:cs="Times New Roman"/>
              </w:rPr>
              <w:t>., с. Дульдурга, ул. Комсомольская, д. 43а (здание «Аптеки 15»</w:t>
            </w:r>
            <w:proofErr w:type="gramEnd"/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 xml:space="preserve">Земельный участок: кадастровый номер 80:03:010101:3, </w:t>
            </w:r>
            <w:proofErr w:type="gramStart"/>
            <w:r w:rsidRPr="00E52BBD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E52BBD">
              <w:rPr>
                <w:rFonts w:ascii="Times New Roman" w:hAnsi="Times New Roman" w:cs="Times New Roman"/>
              </w:rPr>
              <w:t xml:space="preserve"> по адресу с. Дульдурга, ул. Степная,13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rPr>
          <w:trHeight w:val="490"/>
        </w:trPr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 xml:space="preserve">Транспортное средство УАЗ-39625,2001 года выпуска </w:t>
            </w:r>
            <w:proofErr w:type="gramStart"/>
            <w:r w:rsidRPr="00E52BB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52BBD">
              <w:rPr>
                <w:rFonts w:ascii="Times New Roman" w:hAnsi="Times New Roman" w:cs="Times New Roman"/>
              </w:rPr>
              <w:t>находится в гараже у МВУ «ДИИЦ») (мена)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Транспортное средство УАЗ-</w:t>
            </w:r>
            <w:r>
              <w:rPr>
                <w:rFonts w:ascii="Times New Roman" w:hAnsi="Times New Roman" w:cs="Times New Roman"/>
              </w:rPr>
              <w:t>39629</w:t>
            </w:r>
            <w:r w:rsidRPr="00E52BBD">
              <w:rPr>
                <w:rFonts w:ascii="Times New Roman" w:hAnsi="Times New Roman" w:cs="Times New Roman"/>
              </w:rPr>
              <w:t>, 2008 года выпуск</w:t>
            </w:r>
            <w:proofErr w:type="gramStart"/>
            <w:r w:rsidRPr="00E52BBD">
              <w:rPr>
                <w:rFonts w:ascii="Times New Roman" w:hAnsi="Times New Roman" w:cs="Times New Roman"/>
              </w:rPr>
              <w:t>а(</w:t>
            </w:r>
            <w:proofErr w:type="gramEnd"/>
            <w:r w:rsidRPr="00E52BBD">
              <w:rPr>
                <w:rFonts w:ascii="Times New Roman" w:hAnsi="Times New Roman" w:cs="Times New Roman"/>
              </w:rPr>
              <w:t xml:space="preserve"> находится в Агинское  на ремонте) (мена)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Транспортное средство УАЗ-39629</w:t>
            </w:r>
            <w:r>
              <w:rPr>
                <w:rFonts w:ascii="Times New Roman" w:hAnsi="Times New Roman" w:cs="Times New Roman"/>
              </w:rPr>
              <w:t>, 2007</w:t>
            </w:r>
            <w:r w:rsidRPr="00E52BBD">
              <w:rPr>
                <w:rFonts w:ascii="Times New Roman" w:hAnsi="Times New Roman" w:cs="Times New Roman"/>
              </w:rPr>
              <w:t xml:space="preserve"> года выпуска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Автотранспортное средство КамАЗ-45143-12-15, 2007 года выпуска,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2BBD">
              <w:rPr>
                <w:rFonts w:ascii="Times New Roman" w:hAnsi="Times New Roman" w:cs="Times New Roman"/>
              </w:rPr>
              <w:t>прице</w:t>
            </w:r>
            <w:proofErr w:type="gramStart"/>
            <w:r w:rsidRPr="00E52BBD">
              <w:rPr>
                <w:rFonts w:ascii="Times New Roman" w:hAnsi="Times New Roman" w:cs="Times New Roman"/>
              </w:rPr>
              <w:t>п(</w:t>
            </w:r>
            <w:proofErr w:type="gramEnd"/>
            <w:r w:rsidRPr="00E52BBD">
              <w:rPr>
                <w:rFonts w:ascii="Times New Roman" w:hAnsi="Times New Roman" w:cs="Times New Roman"/>
              </w:rPr>
              <w:t xml:space="preserve"> находится ( находится во дворе у водителя администрации МР ДР)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>1</w:t>
            </w: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6A1073">
              <w:rPr>
                <w:rFonts w:ascii="Times New Roman" w:hAnsi="Times New Roman" w:cs="Times New Roman"/>
              </w:rPr>
              <w:t>Автотранспортное средство КамАЗ-45143-12-15, 2007 года выпуска</w:t>
            </w:r>
            <w:r>
              <w:rPr>
                <w:rFonts w:ascii="Times New Roman" w:hAnsi="Times New Roman" w:cs="Times New Roman"/>
              </w:rPr>
              <w:t>) прицеп</w:t>
            </w:r>
            <w:proofErr w:type="gramEnd"/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34DB2" w:rsidRPr="00E52BBD" w:rsidTr="00F819DF">
        <w:tc>
          <w:tcPr>
            <w:tcW w:w="7372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 w:rsidRPr="00E52BBD">
              <w:rPr>
                <w:rFonts w:ascii="Times New Roman" w:hAnsi="Times New Roman" w:cs="Times New Roman"/>
              </w:rPr>
              <w:t xml:space="preserve"> Автомобиль ПАЗ-32054 (Автобус), 2006 года выпуска, (находится  </w:t>
            </w:r>
            <w:proofErr w:type="gramStart"/>
            <w:r w:rsidRPr="00E52BBD">
              <w:rPr>
                <w:rFonts w:ascii="Times New Roman" w:hAnsi="Times New Roman" w:cs="Times New Roman"/>
              </w:rPr>
              <w:t>у ООО</w:t>
            </w:r>
            <w:proofErr w:type="gramEnd"/>
            <w:r w:rsidRPr="00E52BBD">
              <w:rPr>
                <w:rFonts w:ascii="Times New Roman" w:hAnsi="Times New Roman" w:cs="Times New Roman"/>
              </w:rPr>
              <w:t xml:space="preserve"> «Универсал +» в ограде)</w:t>
            </w:r>
          </w:p>
        </w:tc>
        <w:tc>
          <w:tcPr>
            <w:tcW w:w="1701" w:type="dxa"/>
          </w:tcPr>
          <w:p w:rsidR="00434DB2" w:rsidRPr="00E52BBD" w:rsidRDefault="00434DB2" w:rsidP="00F819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Цель: пополнение </w:t>
      </w:r>
      <w:r w:rsidRPr="000F7E12">
        <w:rPr>
          <w:rFonts w:ascii="Times New Roman" w:eastAsia="Times New Roman" w:hAnsi="Times New Roman" w:cs="Times New Roman"/>
          <w:sz w:val="28"/>
          <w:szCs w:val="28"/>
        </w:rPr>
        <w:t>доходной части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02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 Данным решением утверждены к приватизации 8 объектов и определены основные условия:</w:t>
      </w: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7D5899">
        <w:rPr>
          <w:rFonts w:ascii="Times New Roman" w:eastAsia="Times New Roman" w:hAnsi="Times New Roman" w:cs="Times New Roman"/>
          <w:sz w:val="24"/>
          <w:szCs w:val="24"/>
        </w:rPr>
        <w:t xml:space="preserve">Нежилое помещение, назначение: нежилое, 2004 года постройки, площадью 166,64 </w:t>
      </w:r>
      <w:proofErr w:type="spellStart"/>
      <w:r w:rsidRPr="007D5899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7D5899">
        <w:rPr>
          <w:rFonts w:ascii="Times New Roman" w:eastAsia="Times New Roman" w:hAnsi="Times New Roman" w:cs="Times New Roman"/>
          <w:sz w:val="24"/>
          <w:szCs w:val="24"/>
        </w:rPr>
        <w:t>., с. Дульдурга, ул. Комсомольская, д. 43а (здание «Аптеки 15»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находиться в оперативном управлении МАУ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Алхана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-тур».</w:t>
      </w:r>
      <w:proofErr w:type="gramEnd"/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46EA">
        <w:rPr>
          <w:rFonts w:ascii="Times New Roman" w:eastAsia="Times New Roman" w:hAnsi="Times New Roman" w:cs="Times New Roman"/>
          <w:sz w:val="24"/>
          <w:szCs w:val="24"/>
        </w:rPr>
        <w:t xml:space="preserve">Земельный участок: кадастровый номер 80:03:010101:3, </w:t>
      </w:r>
      <w:proofErr w:type="gramStart"/>
      <w:r w:rsidRPr="002646EA">
        <w:rPr>
          <w:rFonts w:ascii="Times New Roman" w:eastAsia="Times New Roman" w:hAnsi="Times New Roman" w:cs="Times New Roman"/>
          <w:sz w:val="24"/>
          <w:szCs w:val="24"/>
        </w:rPr>
        <w:t>находящиеся</w:t>
      </w:r>
      <w:proofErr w:type="gramEnd"/>
      <w:r w:rsidRPr="002646EA">
        <w:rPr>
          <w:rFonts w:ascii="Times New Roman" w:eastAsia="Times New Roman" w:hAnsi="Times New Roman" w:cs="Times New Roman"/>
          <w:sz w:val="24"/>
          <w:szCs w:val="24"/>
        </w:rPr>
        <w:t xml:space="preserve"> по адресу с. Дульдурга, ул. Степная,13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оформлено за собственностью муниципального района.</w:t>
      </w:r>
    </w:p>
    <w:p w:rsidR="00434DB2" w:rsidRPr="00701C7C" w:rsidRDefault="00434DB2" w:rsidP="00434DB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1C7C">
        <w:rPr>
          <w:rFonts w:ascii="Times New Roman" w:hAnsi="Times New Roman" w:cs="Times New Roman"/>
          <w:i/>
          <w:sz w:val="28"/>
          <w:szCs w:val="28"/>
        </w:rPr>
        <w:t>Транспортные средства:</w:t>
      </w:r>
    </w:p>
    <w:p w:rsidR="00434DB2" w:rsidRDefault="00434DB2" w:rsidP="00434DB2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E7711">
        <w:rPr>
          <w:rFonts w:ascii="Times New Roman" w:hAnsi="Times New Roman" w:cs="Times New Roman"/>
          <w:sz w:val="28"/>
          <w:szCs w:val="28"/>
        </w:rPr>
        <w:t xml:space="preserve">Транспортное средство марки </w:t>
      </w:r>
      <w:r w:rsidRPr="00724139">
        <w:rPr>
          <w:rFonts w:ascii="Times New Roman" w:hAnsi="Times New Roman"/>
          <w:sz w:val="28"/>
          <w:szCs w:val="28"/>
        </w:rPr>
        <w:t>УАЗ-39625, 2001 года выпуска, VIN XTT39625010029328, № двигателя ЗМЗ-40210L N 10081614, № рамы 10028064¸№ кузова (кабины) 10029328, выданный ОАО УАЗ, 432008 РФ г. Ульяновск, Московское шоссе,8 от 11.12.2001г, цвет белая ночь, государственный регистрационный знак М 187 АА 80.</w:t>
      </w:r>
      <w:r w:rsidRPr="00FE7711">
        <w:rPr>
          <w:rFonts w:ascii="Times New Roman" w:eastAsia="Times New Roman" w:hAnsi="Times New Roman" w:cs="Times New Roman"/>
          <w:color w:val="0D0D0D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был подписан договор мены от 18.04.2023 года, отделом экономики, управления имуществом и земельным отношениям с физическим лицом </w:t>
      </w:r>
      <w:proofErr w:type="spell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Дамдинжаповым</w:t>
      </w:r>
      <w:proofErr w:type="spell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Амоголон</w:t>
      </w:r>
      <w:proofErr w:type="spellEnd"/>
      <w:proofErr w:type="gram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Кимовичем</w:t>
      </w:r>
      <w:proofErr w:type="spell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, стороны признали стоимости ТС и материальные запасы (запасные части на транспортные средства</w:t>
      </w:r>
      <w:proofErr w:type="gram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051"/>
        <w:gridCol w:w="1341"/>
        <w:gridCol w:w="1712"/>
        <w:gridCol w:w="2069"/>
      </w:tblGrid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before="24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Кол-во </w:t>
            </w:r>
          </w:p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(</w:t>
            </w:r>
            <w:proofErr w:type="spellStart"/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Цена за ед. руб.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34DB2" w:rsidRPr="002D68B9" w:rsidRDefault="00434DB2" w:rsidP="00F819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Сумма, руб.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Шины для 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легковых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тс</w:t>
            </w:r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5 000,00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20 000,00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Шины для автомобиля 18б 165 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3 875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15 500,00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АКБ тюменский медведь 6 ст-62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VLA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О/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5 250,00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5 250,00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Рада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р-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детектор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Neoline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Х-СОР 5900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GPS</w:t>
            </w:r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110,00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11 000,00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052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ножи</w:t>
            </w:r>
          </w:p>
        </w:tc>
        <w:tc>
          <w:tcPr>
            <w:tcW w:w="1341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12" w:type="dxa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478,00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9 560,00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Фильтр воздуха 2114 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375,00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375,00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Фильтр Салона ВЕСТА 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285,00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285,00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Стойка задняя 2114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1 385,00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2 770,00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Колодки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575,00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575,00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Колодки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970,00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970,00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Летние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шина 185 75, Кама -313 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LCV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euro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5 850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,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35 100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Шины 185/70х14 зима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3 875,00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15 500,00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185/70х14 лето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3 875,00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15 500,00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Краска в/д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супербел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9л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3 399,00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6 798,00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Краска ТЕКС Профи в/д моющаяся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супербелая</w:t>
            </w:r>
            <w:proofErr w:type="spellEnd"/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1 799,00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1 799,00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Валик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156,00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Кисть 3/75 мм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92,00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92,00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Подм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адняя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ВЕСТА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2 205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4 410,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19 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Колодки тормозные передние ВЕСТА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880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880,00</w:t>
            </w:r>
          </w:p>
        </w:tc>
      </w:tr>
      <w:tr w:rsidR="00434DB2" w:rsidRPr="002D68B9" w:rsidTr="00F819DF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Колодки тормозные задние ВЕСТА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1 275</w:t>
            </w:r>
          </w:p>
        </w:tc>
        <w:tc>
          <w:tcPr>
            <w:tcW w:w="2069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1 275,00</w:t>
            </w:r>
          </w:p>
        </w:tc>
      </w:tr>
      <w:tr w:rsidR="00434DB2" w:rsidRPr="002D68B9" w:rsidTr="00F819DF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2069" w:type="dxa"/>
            <w:tcBorders>
              <w:left w:val="single" w:sz="4" w:space="0" w:color="auto"/>
            </w:tcBorders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126 000,00</w:t>
            </w:r>
          </w:p>
        </w:tc>
      </w:tr>
    </w:tbl>
    <w:p w:rsidR="00434DB2" w:rsidRDefault="00434DB2" w:rsidP="00434DB2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равной</w:t>
      </w:r>
      <w:proofErr w:type="gramEnd"/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по отношению к друг к другу на сумму 126 000,00 рублей.</w:t>
      </w:r>
    </w:p>
    <w:p w:rsidR="00434DB2" w:rsidRPr="000B3D97" w:rsidRDefault="00434DB2" w:rsidP="00434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-Транспортное средство марки</w:t>
      </w:r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(</w:t>
      </w:r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>модель) УАЗ -39629, Наименование (Тип ТС) санитарный, а/м, категория</w:t>
      </w:r>
      <w:proofErr w:type="gramStart"/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</w:t>
      </w:r>
      <w:proofErr w:type="gramEnd"/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государственный регистрационный знак С 173 АА 80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Модель, № двигателя: УМЗ-421800 N 40505148*, Кузов (кабина, прицеп) № 39620040213210, год выпуска 2004, VIN XTT39629040498049 Цвет белая ночь Шасси (рама) 37410040419005. ПТС 73 КТ 092349. </w:t>
      </w:r>
      <w:proofErr w:type="gramStart"/>
      <w:r w:rsidRPr="00C04B8B">
        <w:rPr>
          <w:rFonts w:ascii="Times New Roman" w:eastAsia="Times New Roman" w:hAnsi="Times New Roman" w:cs="Times New Roman"/>
          <w:color w:val="0D0D0D"/>
          <w:sz w:val="28"/>
          <w:szCs w:val="28"/>
        </w:rPr>
        <w:t>Выдан ОАО УАЗ, 432008 г. Ульяновск, Московское шоссе. 8, дата выдачи 17.06.2004г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был подписан договор мены от 02 июня 2023 года отделом экономики, управления имуществом и земельным отношениям с Даниловым Юрий Анатольевичем, стороны признали стоимости ТС и</w:t>
      </w:r>
      <w:r w:rsidRPr="00B45AC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материальные запасы (запасные части на транспортные средства: 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5096"/>
        <w:gridCol w:w="1649"/>
        <w:gridCol w:w="2426"/>
      </w:tblGrid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before="24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   Кол-во </w:t>
            </w:r>
          </w:p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     ( </w:t>
            </w:r>
            <w:proofErr w:type="spellStart"/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</w:p>
          <w:p w:rsidR="00434DB2" w:rsidRPr="002D68B9" w:rsidRDefault="00434DB2" w:rsidP="00F819D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    Стоимость 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Автошина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Goform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W70S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28000,00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АКБ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BARS 6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СТ-62пр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5700,00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Ремкомплект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,ф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ильтр,амортизатор,крышкаКПП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21580,00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Подшипник выжимной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1120,00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Подкрылок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1205,00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Краска Защитная/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Хака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,р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астворитель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4085,00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Блок Ксенон штатный с-3-17010 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/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2396</w:t>
            </w:r>
            <w:r w:rsidRPr="002D68B9">
              <w:rPr>
                <w:rFonts w:ascii="Times New Roman" w:hAnsi="Times New Roman"/>
                <w:sz w:val="16"/>
                <w:szCs w:val="16"/>
              </w:rPr>
              <w:t>,</w:t>
            </w:r>
            <w:r w:rsidRPr="002D68B9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Грузики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494,00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Опора задней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стойки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,ш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рус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6625,00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Подшипник ступицы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950,00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Рукав высокого давления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2862,00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камера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Перемычка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акб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медная</w:t>
            </w:r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1090,00</w:t>
            </w:r>
          </w:p>
        </w:tc>
      </w:tr>
      <w:tr w:rsidR="00434DB2" w:rsidRPr="002D68B9" w:rsidTr="00F819DF">
        <w:tc>
          <w:tcPr>
            <w:tcW w:w="54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097" w:type="dxa"/>
            <w:shd w:val="clear" w:color="auto" w:fill="auto"/>
          </w:tcPr>
          <w:p w:rsidR="00434DB2" w:rsidRPr="002D68B9" w:rsidRDefault="00434DB2" w:rsidP="00F819D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Вкладыши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шатун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,к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орен.кольцо</w:t>
            </w:r>
            <w:proofErr w:type="spellEnd"/>
            <w:r w:rsidRPr="002D68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8B9">
              <w:rPr>
                <w:rFonts w:ascii="Times New Roman" w:hAnsi="Times New Roman"/>
                <w:sz w:val="16"/>
                <w:szCs w:val="16"/>
              </w:rPr>
              <w:t>медное,уплотн</w:t>
            </w:r>
            <w:proofErr w:type="spellEnd"/>
          </w:p>
        </w:tc>
        <w:tc>
          <w:tcPr>
            <w:tcW w:w="1650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:rsidR="00434DB2" w:rsidRPr="002D68B9" w:rsidRDefault="00434DB2" w:rsidP="00F819DF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7044,00</w:t>
            </w:r>
          </w:p>
        </w:tc>
      </w:tr>
    </w:tbl>
    <w:p w:rsidR="00434DB2" w:rsidRDefault="00434DB2" w:rsidP="00434DB2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Итого                                 84000,00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руб. (восемьдесят четыре тысячи рублей) 00 копеек.</w:t>
      </w:r>
    </w:p>
    <w:p w:rsidR="00434DB2" w:rsidRDefault="00434DB2" w:rsidP="00434DB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Транспортное средство </w:t>
      </w:r>
      <w:r w:rsidRPr="006E2FAC">
        <w:rPr>
          <w:rFonts w:ascii="Times New Roman" w:eastAsia="Calibri" w:hAnsi="Times New Roman" w:cs="Times New Roman"/>
          <w:sz w:val="24"/>
          <w:szCs w:val="24"/>
        </w:rPr>
        <w:t>Марки (модель) УАЗ -39629, Наименование (Тип ТС) санитарный, а/м, категория</w:t>
      </w:r>
      <w:proofErr w:type="gramStart"/>
      <w:r w:rsidRPr="006E2FAC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6E2FAC">
        <w:rPr>
          <w:rFonts w:ascii="Times New Roman" w:eastAsia="Calibri" w:hAnsi="Times New Roman" w:cs="Times New Roman"/>
          <w:sz w:val="24"/>
          <w:szCs w:val="24"/>
        </w:rPr>
        <w:t xml:space="preserve">, год выпуска 2007г, VIN ХТТ39629470415177, государственный регистрационный знак В 427 СС 80, Модель № двигателя 42130Н *70701234, шасси № рамы 37410070136496, № кабины 39620070223511, белая ночь, ПТС 73 КТ 165465. Выдан ОАО УАЗ, 432008 </w:t>
      </w:r>
      <w:proofErr w:type="spellStart"/>
      <w:r w:rsidRPr="006E2FA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6E2FAC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6E2FAC">
        <w:rPr>
          <w:rFonts w:ascii="Times New Roman" w:eastAsia="Calibri" w:hAnsi="Times New Roman" w:cs="Times New Roman"/>
          <w:sz w:val="24"/>
          <w:szCs w:val="24"/>
        </w:rPr>
        <w:t>льяновск</w:t>
      </w:r>
      <w:proofErr w:type="spellEnd"/>
      <w:r w:rsidRPr="006E2FAC">
        <w:rPr>
          <w:rFonts w:ascii="Times New Roman" w:eastAsia="Calibri" w:hAnsi="Times New Roman" w:cs="Times New Roman"/>
          <w:sz w:val="24"/>
          <w:szCs w:val="24"/>
        </w:rPr>
        <w:t>, Московское шоссе. 8, дата выдачи 07.08.2007г.</w:t>
      </w:r>
      <w:r w:rsidRPr="006E2FAC">
        <w:t xml:space="preserve"> </w:t>
      </w:r>
      <w:r w:rsidRPr="006E2FAC">
        <w:rPr>
          <w:rFonts w:ascii="Times New Roman" w:eastAsia="Calibri" w:hAnsi="Times New Roman" w:cs="Times New Roman"/>
          <w:sz w:val="24"/>
          <w:szCs w:val="24"/>
        </w:rPr>
        <w:t>был подписан договор мены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б/н </w:t>
      </w:r>
      <w:r w:rsidRPr="006E2FAC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6E2F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августа</w:t>
      </w:r>
      <w:r w:rsidRPr="006E2FAC">
        <w:rPr>
          <w:rFonts w:ascii="Times New Roman" w:eastAsia="Calibri" w:hAnsi="Times New Roman" w:cs="Times New Roman"/>
          <w:sz w:val="24"/>
          <w:szCs w:val="24"/>
        </w:rPr>
        <w:t xml:space="preserve"> 2023 года отделом экономики, управления имуществом и земельным отношениям с Даниловым Юрий Анатольевичем, стороны признали стоимости ТС и материальные запасы (запасные части на транспортные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976"/>
        <w:gridCol w:w="1320"/>
        <w:gridCol w:w="1693"/>
        <w:gridCol w:w="2042"/>
      </w:tblGrid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before="240"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Кол-во </w:t>
            </w:r>
          </w:p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DB2" w:rsidRPr="006E2FAC" w:rsidRDefault="00434DB2" w:rsidP="00F819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Автошины 195/75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6840,00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41040,00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Авткамера</w:t>
            </w:r>
            <w:proofErr w:type="spell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175-16А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880,00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3520,00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Автошины</w:t>
            </w:r>
            <w:proofErr w:type="spellEnd"/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R16C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4790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9580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Автошины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215*55*17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6250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5500,00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Товарный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чек-запасные части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13040,00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13040,00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чек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–з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апчасти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17000,00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17000,00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чек-запчасти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2155,00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2155,00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чек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-И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3799,00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3799,00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чек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олпак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1400,00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чек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атчик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5500,00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че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бумага офисная 500л                                                               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5400,00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5400,00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чек-фильтр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1250,00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1250,00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Товарный </w:t>
            </w:r>
            <w:proofErr w:type="gramStart"/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чек-запчасти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950,00</w:t>
            </w:r>
          </w:p>
        </w:tc>
      </w:tr>
      <w:tr w:rsidR="00434DB2" w:rsidRPr="006E2FAC" w:rsidTr="00F819DF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6E2FAC" w:rsidRDefault="00434DB2" w:rsidP="00F819D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6E2FAC" w:rsidRDefault="00434DB2" w:rsidP="00F819D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FAC">
              <w:rPr>
                <w:rFonts w:ascii="Times New Roman" w:eastAsia="Calibri" w:hAnsi="Times New Roman" w:cs="Times New Roman"/>
                <w:sz w:val="24"/>
                <w:szCs w:val="24"/>
              </w:rPr>
              <w:t>160000,00</w:t>
            </w:r>
          </w:p>
        </w:tc>
      </w:tr>
    </w:tbl>
    <w:p w:rsidR="00434DB2" w:rsidRDefault="00434DB2" w:rsidP="00434D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781180">
        <w:rPr>
          <w:rFonts w:ascii="Times New Roman" w:hAnsi="Times New Roman" w:cs="Times New Roman"/>
          <w:sz w:val="28"/>
          <w:szCs w:val="28"/>
        </w:rPr>
        <w:t xml:space="preserve"> мены от 05 октября 2023г составлен на прицеп самосвал, государственный регистрационный знак АА 0735 80, Марка, модель, № ПС НЕФАЗ-8560-02 категория прицеп, год выпуска 2007, VIN Х1FВ560Е0700105В1, Цвет оранжевая Шасси (рама) отсутствует. ПТС 02 ММ 240043 Выдан ОАО </w:t>
      </w:r>
      <w:proofErr w:type="spellStart"/>
      <w:r w:rsidRPr="00781180">
        <w:rPr>
          <w:rFonts w:ascii="Times New Roman" w:hAnsi="Times New Roman" w:cs="Times New Roman"/>
          <w:sz w:val="28"/>
          <w:szCs w:val="28"/>
        </w:rPr>
        <w:t>НеФАЗ</w:t>
      </w:r>
      <w:proofErr w:type="spellEnd"/>
      <w:r w:rsidRPr="00781180">
        <w:rPr>
          <w:rFonts w:ascii="Times New Roman" w:hAnsi="Times New Roman" w:cs="Times New Roman"/>
          <w:sz w:val="28"/>
          <w:szCs w:val="28"/>
        </w:rPr>
        <w:t xml:space="preserve">, 432008 г. Нефтекамск Башкортостан, </w:t>
      </w:r>
      <w:proofErr w:type="spellStart"/>
      <w:r w:rsidRPr="00781180">
        <w:rPr>
          <w:rFonts w:ascii="Times New Roman" w:hAnsi="Times New Roman" w:cs="Times New Roman"/>
          <w:sz w:val="28"/>
          <w:szCs w:val="28"/>
        </w:rPr>
        <w:t>Янаульское</w:t>
      </w:r>
      <w:proofErr w:type="spellEnd"/>
      <w:r w:rsidRPr="00781180">
        <w:rPr>
          <w:rFonts w:ascii="Times New Roman" w:hAnsi="Times New Roman" w:cs="Times New Roman"/>
          <w:sz w:val="28"/>
          <w:szCs w:val="28"/>
        </w:rPr>
        <w:t xml:space="preserve"> шоссе ,3 дата выдачи 23.03.2007г.</w:t>
      </w:r>
      <w:r w:rsidRPr="00607C42"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Pr="00607C42">
        <w:rPr>
          <w:rFonts w:ascii="Times New Roman" w:hAnsi="Times New Roman" w:cs="Times New Roman"/>
          <w:sz w:val="28"/>
          <w:szCs w:val="28"/>
        </w:rPr>
        <w:t xml:space="preserve"> КамАЗ-45143-013-15, 2007 года выпуска</w:t>
      </w:r>
      <w:r w:rsidRPr="00CF2778">
        <w:t xml:space="preserve"> </w:t>
      </w:r>
      <w:r w:rsidRPr="00CF2778">
        <w:rPr>
          <w:rFonts w:ascii="Times New Roman" w:hAnsi="Times New Roman" w:cs="Times New Roman"/>
          <w:sz w:val="28"/>
          <w:szCs w:val="28"/>
        </w:rPr>
        <w:t xml:space="preserve">отделом экономики, управления имуществом и земельным отношениям с </w:t>
      </w:r>
      <w:proofErr w:type="spellStart"/>
      <w:r w:rsidRPr="00CF2778">
        <w:rPr>
          <w:rFonts w:ascii="Times New Roman" w:hAnsi="Times New Roman" w:cs="Times New Roman"/>
          <w:sz w:val="28"/>
          <w:szCs w:val="28"/>
        </w:rPr>
        <w:t>Раднагуруевым</w:t>
      </w:r>
      <w:proofErr w:type="spellEnd"/>
      <w:r w:rsidRPr="00CF27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778">
        <w:rPr>
          <w:rFonts w:ascii="Times New Roman" w:hAnsi="Times New Roman" w:cs="Times New Roman"/>
          <w:sz w:val="28"/>
          <w:szCs w:val="28"/>
        </w:rPr>
        <w:t>Арсалан</w:t>
      </w:r>
      <w:proofErr w:type="spellEnd"/>
      <w:r w:rsidRPr="00CF27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778">
        <w:rPr>
          <w:rFonts w:ascii="Times New Roman" w:hAnsi="Times New Roman" w:cs="Times New Roman"/>
          <w:sz w:val="28"/>
          <w:szCs w:val="28"/>
        </w:rPr>
        <w:t>Цыдендоржиевичем</w:t>
      </w:r>
      <w:proofErr w:type="spellEnd"/>
      <w:r w:rsidRPr="00CF2778">
        <w:rPr>
          <w:rFonts w:ascii="Times New Roman" w:hAnsi="Times New Roman" w:cs="Times New Roman"/>
          <w:sz w:val="28"/>
          <w:szCs w:val="28"/>
        </w:rPr>
        <w:t xml:space="preserve">, стороны признали стоимости ТС и </w:t>
      </w:r>
      <w:r>
        <w:rPr>
          <w:rFonts w:ascii="Times New Roman" w:hAnsi="Times New Roman" w:cs="Times New Roman"/>
          <w:sz w:val="28"/>
          <w:szCs w:val="28"/>
        </w:rPr>
        <w:t>строительные материалы: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96"/>
        <w:gridCol w:w="1620"/>
        <w:gridCol w:w="1988"/>
        <w:gridCol w:w="2168"/>
      </w:tblGrid>
      <w:tr w:rsidR="00434DB2" w:rsidRPr="002D68B9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before="240"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Кол-во </w:t>
            </w:r>
          </w:p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 xml:space="preserve">    (</w:t>
            </w:r>
            <w:proofErr w:type="spellStart"/>
            <w:proofErr w:type="gramStart"/>
            <w:r w:rsidRPr="002D68B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2D68B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Цена за ед. руб.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34DB2" w:rsidRPr="002D68B9" w:rsidRDefault="00434DB2" w:rsidP="00F819DF">
            <w:pPr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Сумма, руб.</w:t>
            </w:r>
          </w:p>
        </w:tc>
      </w:tr>
      <w:tr w:rsidR="00434DB2" w:rsidRPr="002D68B9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Перегородка с дверью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100408,00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100408,00</w:t>
            </w:r>
          </w:p>
        </w:tc>
      </w:tr>
      <w:tr w:rsidR="00434DB2" w:rsidRPr="002D68B9" w:rsidTr="00F819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Уголок 50*35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5592,00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5592,00</w:t>
            </w:r>
          </w:p>
        </w:tc>
      </w:tr>
      <w:tr w:rsidR="00434DB2" w:rsidRPr="002D68B9" w:rsidTr="00F819DF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8B9">
              <w:rPr>
                <w:rFonts w:ascii="Times New Roman" w:hAnsi="Times New Roman"/>
                <w:sz w:val="16"/>
                <w:szCs w:val="16"/>
              </w:rPr>
              <w:t>106000,00</w:t>
            </w:r>
          </w:p>
        </w:tc>
      </w:tr>
    </w:tbl>
    <w:p w:rsidR="00434DB2" w:rsidRPr="00434DB2" w:rsidRDefault="00434DB2" w:rsidP="00434D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A61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792A61">
        <w:rPr>
          <w:rFonts w:ascii="Times New Roman" w:hAnsi="Times New Roman" w:cs="Times New Roman"/>
          <w:sz w:val="28"/>
          <w:szCs w:val="28"/>
        </w:rPr>
        <w:t xml:space="preserve"> по отно</w:t>
      </w:r>
      <w:r>
        <w:rPr>
          <w:rFonts w:ascii="Times New Roman" w:hAnsi="Times New Roman" w:cs="Times New Roman"/>
          <w:sz w:val="28"/>
          <w:szCs w:val="28"/>
        </w:rPr>
        <w:t>шению к друг к другу на сумму 10</w:t>
      </w:r>
      <w:r w:rsidRPr="00792A61">
        <w:rPr>
          <w:rFonts w:ascii="Times New Roman" w:hAnsi="Times New Roman" w:cs="Times New Roman"/>
          <w:sz w:val="28"/>
          <w:szCs w:val="28"/>
        </w:rPr>
        <w:t>6 000,00 рублей</w:t>
      </w:r>
      <w:r>
        <w:rPr>
          <w:rFonts w:ascii="Times New Roman" w:hAnsi="Times New Roman" w:cs="Times New Roman"/>
          <w:sz w:val="28"/>
          <w:szCs w:val="28"/>
        </w:rPr>
        <w:t xml:space="preserve"> (Сто шесть тысяч рублей)00 копеек. </w:t>
      </w:r>
    </w:p>
    <w:p w:rsidR="00434DB2" w:rsidRDefault="00434DB2" w:rsidP="00434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3E3C53">
        <w:rPr>
          <w:rFonts w:ascii="Times New Roman" w:hAnsi="Times New Roman" w:cs="Times New Roman"/>
          <w:sz w:val="28"/>
          <w:szCs w:val="28"/>
        </w:rPr>
        <w:t>оговор мены от 05 октября 2023г составлен</w:t>
      </w:r>
      <w:r w:rsidRPr="003E3C53">
        <w:t xml:space="preserve"> </w:t>
      </w:r>
      <w:r w:rsidRPr="002D68B9">
        <w:rPr>
          <w:sz w:val="28"/>
          <w:szCs w:val="28"/>
        </w:rPr>
        <w:t>на п</w:t>
      </w:r>
      <w:r w:rsidRPr="002D68B9">
        <w:rPr>
          <w:rFonts w:ascii="Times New Roman" w:hAnsi="Times New Roman" w:cs="Times New Roman"/>
          <w:sz w:val="28"/>
          <w:szCs w:val="28"/>
        </w:rPr>
        <w:t>рицеп</w:t>
      </w:r>
      <w:r w:rsidRPr="003E3C53">
        <w:rPr>
          <w:rFonts w:ascii="Times New Roman" w:hAnsi="Times New Roman" w:cs="Times New Roman"/>
          <w:sz w:val="28"/>
          <w:szCs w:val="28"/>
        </w:rPr>
        <w:t xml:space="preserve"> самосвал, государственный регистрационный знак ВР01 5075 75 Марка, модель, № ПС НЕФАЗ-8560-02 категория прицеп/О</w:t>
      </w:r>
      <w:proofErr w:type="gramStart"/>
      <w:r w:rsidRPr="003E3C5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E3C53">
        <w:rPr>
          <w:rFonts w:ascii="Times New Roman" w:hAnsi="Times New Roman" w:cs="Times New Roman"/>
          <w:sz w:val="28"/>
          <w:szCs w:val="28"/>
        </w:rPr>
        <w:t>, год выпуска 2007, VIN Х1F8560Е70010289, Цвет оранжевая Шасси (рама) отсутствует. ПТС 75 Р0 661890 Выдан (дубликат) ОГИБДД МО МВД России «Агинский» (</w:t>
      </w:r>
      <w:proofErr w:type="spellStart"/>
      <w:r w:rsidRPr="003E3C53">
        <w:rPr>
          <w:rFonts w:ascii="Times New Roman" w:hAnsi="Times New Roman" w:cs="Times New Roman"/>
          <w:sz w:val="28"/>
          <w:szCs w:val="28"/>
        </w:rPr>
        <w:t>дисл</w:t>
      </w:r>
      <w:proofErr w:type="gramStart"/>
      <w:r w:rsidRPr="003E3C5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3E3C53">
        <w:rPr>
          <w:rFonts w:ascii="Times New Roman" w:hAnsi="Times New Roman" w:cs="Times New Roman"/>
          <w:sz w:val="28"/>
          <w:szCs w:val="28"/>
        </w:rPr>
        <w:t>ульдургинский</w:t>
      </w:r>
      <w:proofErr w:type="spellEnd"/>
      <w:r w:rsidRPr="003E3C53">
        <w:rPr>
          <w:rFonts w:ascii="Times New Roman" w:hAnsi="Times New Roman" w:cs="Times New Roman"/>
          <w:sz w:val="28"/>
          <w:szCs w:val="28"/>
        </w:rPr>
        <w:t xml:space="preserve"> район)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C53">
        <w:rPr>
          <w:rFonts w:ascii="Times New Roman" w:hAnsi="Times New Roman" w:cs="Times New Roman"/>
          <w:sz w:val="28"/>
          <w:szCs w:val="28"/>
        </w:rPr>
        <w:t>Читинская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C53">
        <w:rPr>
          <w:rFonts w:ascii="Times New Roman" w:hAnsi="Times New Roman" w:cs="Times New Roman"/>
          <w:sz w:val="28"/>
          <w:szCs w:val="28"/>
        </w:rPr>
        <w:t>(Забайкальский край) дата выдачи 18.10.2023г</w:t>
      </w:r>
      <w:r w:rsidRPr="00A15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Pr="00A217E7">
        <w:rPr>
          <w:rFonts w:ascii="Times New Roman" w:hAnsi="Times New Roman" w:cs="Times New Roman"/>
          <w:sz w:val="28"/>
          <w:szCs w:val="28"/>
        </w:rPr>
        <w:t xml:space="preserve"> КамАЗ</w:t>
      </w:r>
      <w:r w:rsidRPr="00C57C4D">
        <w:t xml:space="preserve"> </w:t>
      </w:r>
      <w:r w:rsidRPr="00C57C4D">
        <w:rPr>
          <w:rFonts w:ascii="Times New Roman" w:hAnsi="Times New Roman" w:cs="Times New Roman"/>
          <w:sz w:val="28"/>
          <w:szCs w:val="28"/>
        </w:rPr>
        <w:t xml:space="preserve">отделом экономики, управления имуществом и земельным отношениям с </w:t>
      </w:r>
      <w:proofErr w:type="spellStart"/>
      <w:r w:rsidRPr="00C57C4D">
        <w:rPr>
          <w:rFonts w:ascii="Times New Roman" w:hAnsi="Times New Roman" w:cs="Times New Roman"/>
          <w:sz w:val="28"/>
          <w:szCs w:val="28"/>
        </w:rPr>
        <w:t>Раднагуруевым</w:t>
      </w:r>
      <w:proofErr w:type="spellEnd"/>
      <w:r w:rsidRPr="00C5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4D">
        <w:rPr>
          <w:rFonts w:ascii="Times New Roman" w:hAnsi="Times New Roman" w:cs="Times New Roman"/>
          <w:sz w:val="28"/>
          <w:szCs w:val="28"/>
        </w:rPr>
        <w:t>Арсалан</w:t>
      </w:r>
      <w:proofErr w:type="spellEnd"/>
      <w:r w:rsidRPr="00C5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C4D">
        <w:rPr>
          <w:rFonts w:ascii="Times New Roman" w:hAnsi="Times New Roman" w:cs="Times New Roman"/>
          <w:sz w:val="28"/>
          <w:szCs w:val="28"/>
        </w:rPr>
        <w:t>Цыдендоржиевичем</w:t>
      </w:r>
      <w:proofErr w:type="spellEnd"/>
      <w:r w:rsidRPr="00C57C4D">
        <w:rPr>
          <w:rFonts w:ascii="Times New Roman" w:hAnsi="Times New Roman" w:cs="Times New Roman"/>
          <w:sz w:val="28"/>
          <w:szCs w:val="28"/>
        </w:rPr>
        <w:t xml:space="preserve">, стороны признали стоимости ТС и </w:t>
      </w:r>
      <w:r>
        <w:rPr>
          <w:rFonts w:ascii="Times New Roman" w:hAnsi="Times New Roman" w:cs="Times New Roman"/>
          <w:sz w:val="28"/>
          <w:szCs w:val="28"/>
        </w:rPr>
        <w:t>материальные запасы (запасные части на транспортные средства)</w:t>
      </w:r>
      <w:r w:rsidRPr="00C57C4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3511"/>
        <w:gridCol w:w="1092"/>
        <w:gridCol w:w="1764"/>
        <w:gridCol w:w="2164"/>
      </w:tblGrid>
      <w:tr w:rsidR="00434DB2" w:rsidRPr="002D68B9" w:rsidTr="00F819DF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2D68B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before="240"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  Кол-во </w:t>
            </w:r>
          </w:p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    (</w:t>
            </w:r>
            <w:proofErr w:type="spellStart"/>
            <w:proofErr w:type="gramStart"/>
            <w:r w:rsidRPr="002D68B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2D68B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Цена за ед. руб.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34DB2" w:rsidRPr="002D68B9" w:rsidRDefault="00434DB2" w:rsidP="00F819DF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Сумма, руб.</w:t>
            </w:r>
          </w:p>
        </w:tc>
      </w:tr>
      <w:tr w:rsidR="00434DB2" w:rsidRPr="002D68B9" w:rsidTr="00F819DF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tabs>
                <w:tab w:val="left" w:pos="594"/>
              </w:tabs>
              <w:spacing w:after="0"/>
              <w:ind w:firstLine="27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Автошина лето185*65*15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5000,00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</w:tr>
      <w:tr w:rsidR="00434DB2" w:rsidRPr="002D68B9" w:rsidTr="00F819DF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Автошина лето215*60*17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5000,00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</w:tr>
      <w:tr w:rsidR="00434DB2" w:rsidRPr="002D68B9" w:rsidTr="00F819DF">
        <w:trPr>
          <w:trHeight w:val="27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Масло моторное Роснефть </w:t>
            </w:r>
            <w:proofErr w:type="gramStart"/>
            <w:r w:rsidRPr="002D68B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8"/>
                <w:szCs w:val="18"/>
              </w:rPr>
              <w:t>/с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</w:tr>
      <w:tr w:rsidR="00434DB2" w:rsidRPr="002D68B9" w:rsidTr="00F819DF">
        <w:trPr>
          <w:trHeight w:val="37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Масло моторное </w:t>
            </w:r>
            <w:proofErr w:type="spellStart"/>
            <w:r w:rsidRPr="002D68B9">
              <w:rPr>
                <w:rFonts w:ascii="Times New Roman" w:hAnsi="Times New Roman"/>
                <w:sz w:val="18"/>
                <w:szCs w:val="18"/>
              </w:rPr>
              <w:t>тотачи</w:t>
            </w:r>
            <w:proofErr w:type="spellEnd"/>
            <w:r w:rsidRPr="002D68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D68B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D68B9">
              <w:rPr>
                <w:rFonts w:ascii="Times New Roman" w:hAnsi="Times New Roman"/>
                <w:sz w:val="18"/>
                <w:szCs w:val="18"/>
              </w:rPr>
              <w:t>/с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550,00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4400,00</w:t>
            </w:r>
          </w:p>
        </w:tc>
      </w:tr>
      <w:tr w:rsidR="00434DB2" w:rsidRPr="002D68B9" w:rsidTr="00F819DF">
        <w:trPr>
          <w:trHeight w:val="26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Тосол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1490,00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1490,00</w:t>
            </w:r>
          </w:p>
        </w:tc>
      </w:tr>
      <w:tr w:rsidR="00434DB2" w:rsidRPr="002D68B9" w:rsidTr="00F819DF">
        <w:trPr>
          <w:trHeight w:val="33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антифриз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490,00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490,00</w:t>
            </w:r>
          </w:p>
        </w:tc>
      </w:tr>
      <w:tr w:rsidR="00434DB2" w:rsidRPr="002D68B9" w:rsidTr="00F819DF">
        <w:trPr>
          <w:trHeight w:val="41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Фильтр воздушный на Газель </w:t>
            </w:r>
            <w:proofErr w:type="gramStart"/>
            <w:r w:rsidRPr="002D68B9">
              <w:rPr>
                <w:rFonts w:ascii="Times New Roman" w:hAnsi="Times New Roman"/>
                <w:sz w:val="18"/>
                <w:szCs w:val="18"/>
              </w:rPr>
              <w:t>задние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1300,00</w:t>
            </w:r>
          </w:p>
        </w:tc>
      </w:tr>
      <w:tr w:rsidR="00434DB2" w:rsidRPr="002D68B9" w:rsidTr="00F819DF">
        <w:trPr>
          <w:trHeight w:val="42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Тормозные колодки на Газель передние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1200,00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1200,00</w:t>
            </w:r>
          </w:p>
        </w:tc>
      </w:tr>
      <w:tr w:rsidR="00434DB2" w:rsidRPr="002D68B9" w:rsidTr="00F819DF">
        <w:trPr>
          <w:trHeight w:val="41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Тормозные колодки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2400,00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4800,00</w:t>
            </w:r>
          </w:p>
        </w:tc>
      </w:tr>
      <w:tr w:rsidR="00434DB2" w:rsidRPr="002D68B9" w:rsidTr="00F819DF">
        <w:trPr>
          <w:trHeight w:val="27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D68B9">
              <w:rPr>
                <w:rFonts w:ascii="Times New Roman" w:hAnsi="Times New Roman"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D68B9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  <w:lang w:val="en-US"/>
              </w:rPr>
              <w:t>685</w:t>
            </w:r>
            <w:r w:rsidRPr="002D68B9">
              <w:rPr>
                <w:rFonts w:ascii="Times New Roman" w:hAnsi="Times New Roman"/>
                <w:sz w:val="18"/>
                <w:szCs w:val="18"/>
              </w:rPr>
              <w:t>,</w:t>
            </w:r>
            <w:r w:rsidRPr="002D68B9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1370,00</w:t>
            </w:r>
          </w:p>
        </w:tc>
      </w:tr>
      <w:tr w:rsidR="00434DB2" w:rsidRPr="002D68B9" w:rsidTr="00F819DF">
        <w:trPr>
          <w:trHeight w:val="27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СПОЙЛЕР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1330,00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1330,00</w:t>
            </w:r>
          </w:p>
        </w:tc>
      </w:tr>
      <w:tr w:rsidR="00434DB2" w:rsidRPr="002D68B9" w:rsidTr="00F819DF">
        <w:trPr>
          <w:trHeight w:val="27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Замок багажника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1440,00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1440,00</w:t>
            </w:r>
          </w:p>
        </w:tc>
      </w:tr>
      <w:tr w:rsidR="00434DB2" w:rsidRPr="002D68B9" w:rsidTr="00F819DF">
        <w:trPr>
          <w:trHeight w:val="27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Ручка двери нар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330,00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330,00</w:t>
            </w:r>
          </w:p>
        </w:tc>
      </w:tr>
      <w:tr w:rsidR="00434DB2" w:rsidRPr="002D68B9" w:rsidTr="00F819DF">
        <w:trPr>
          <w:trHeight w:val="26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Фильтр воздушный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</w:tr>
      <w:tr w:rsidR="00434DB2" w:rsidRPr="002D68B9" w:rsidTr="00F819DF">
        <w:trPr>
          <w:trHeight w:val="27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Фильтр масляный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700,00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1400,00</w:t>
            </w:r>
          </w:p>
        </w:tc>
      </w:tr>
      <w:tr w:rsidR="00434DB2" w:rsidRPr="002D68B9" w:rsidTr="00F819DF">
        <w:trPr>
          <w:trHeight w:val="28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Фильтр воздушный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700,00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700,00</w:t>
            </w:r>
          </w:p>
        </w:tc>
      </w:tr>
      <w:tr w:rsidR="00434DB2" w:rsidRPr="002D68B9" w:rsidTr="00F819DF">
        <w:trPr>
          <w:trHeight w:val="40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а/лампа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210,00</w:t>
            </w:r>
          </w:p>
        </w:tc>
      </w:tr>
      <w:tr w:rsidR="00434DB2" w:rsidRPr="002D68B9" w:rsidTr="00F819DF">
        <w:trPr>
          <w:trHeight w:val="27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Фильтр </w:t>
            </w:r>
            <w:proofErr w:type="spellStart"/>
            <w:r w:rsidRPr="002D68B9">
              <w:rPr>
                <w:rFonts w:ascii="Times New Roman" w:hAnsi="Times New Roman"/>
                <w:sz w:val="18"/>
                <w:szCs w:val="18"/>
              </w:rPr>
              <w:t>масл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</w:tr>
      <w:tr w:rsidR="00434DB2" w:rsidRPr="002D68B9" w:rsidTr="00F819DF">
        <w:trPr>
          <w:trHeight w:val="2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D68B9">
              <w:rPr>
                <w:rFonts w:ascii="Times New Roman" w:hAnsi="Times New Roman"/>
                <w:sz w:val="18"/>
                <w:szCs w:val="18"/>
              </w:rPr>
              <w:t>Автозапасные</w:t>
            </w:r>
            <w:proofErr w:type="spellEnd"/>
            <w:r w:rsidRPr="002D68B9">
              <w:rPr>
                <w:rFonts w:ascii="Times New Roman" w:hAnsi="Times New Roman"/>
                <w:sz w:val="18"/>
                <w:szCs w:val="18"/>
              </w:rPr>
              <w:t xml:space="preserve"> части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6105,00</w:t>
            </w:r>
          </w:p>
        </w:tc>
      </w:tr>
      <w:tr w:rsidR="00434DB2" w:rsidRPr="002D68B9" w:rsidTr="00F819DF">
        <w:trPr>
          <w:trHeight w:val="27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Домкрат 4т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1800,00</w:t>
            </w:r>
          </w:p>
        </w:tc>
      </w:tr>
      <w:tr w:rsidR="00434DB2" w:rsidRPr="002D68B9" w:rsidTr="00F819DF">
        <w:trPr>
          <w:trHeight w:val="26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Домкрат 6т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2300,00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2300,00</w:t>
            </w:r>
          </w:p>
        </w:tc>
      </w:tr>
      <w:tr w:rsidR="00434DB2" w:rsidRPr="002D68B9" w:rsidTr="00F819DF">
        <w:trPr>
          <w:trHeight w:val="27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 xml:space="preserve">Брызговики </w:t>
            </w:r>
            <w:proofErr w:type="spellStart"/>
            <w:r w:rsidRPr="002D68B9">
              <w:rPr>
                <w:rFonts w:ascii="Times New Roman" w:hAnsi="Times New Roman"/>
                <w:sz w:val="18"/>
                <w:szCs w:val="18"/>
              </w:rPr>
              <w:t>задн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230,00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460,00</w:t>
            </w:r>
          </w:p>
        </w:tc>
      </w:tr>
      <w:tr w:rsidR="00434DB2" w:rsidRPr="002D68B9" w:rsidTr="00F819DF"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2" w:rsidRPr="002D68B9" w:rsidRDefault="00434DB2" w:rsidP="00F819DF">
            <w:pPr>
              <w:spacing w:after="0"/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D68B9">
              <w:rPr>
                <w:rFonts w:ascii="Times New Roman" w:hAnsi="Times New Roman"/>
                <w:sz w:val="18"/>
                <w:szCs w:val="18"/>
              </w:rPr>
              <w:t>92000,00</w:t>
            </w:r>
          </w:p>
        </w:tc>
      </w:tr>
    </w:tbl>
    <w:p w:rsidR="00434DB2" w:rsidRDefault="00434DB2" w:rsidP="00434DB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55B77">
        <w:rPr>
          <w:rFonts w:ascii="Times New Roman" w:hAnsi="Times New Roman" w:cs="Times New Roman"/>
          <w:sz w:val="28"/>
          <w:szCs w:val="28"/>
        </w:rPr>
        <w:t xml:space="preserve">равной по отношению к друг к другу на сумму 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355B77">
        <w:rPr>
          <w:rFonts w:ascii="Times New Roman" w:hAnsi="Times New Roman" w:cs="Times New Roman"/>
          <w:sz w:val="28"/>
          <w:szCs w:val="28"/>
        </w:rPr>
        <w:t xml:space="preserve"> 000,00 рублей (</w:t>
      </w:r>
      <w:r>
        <w:rPr>
          <w:rFonts w:ascii="Times New Roman" w:hAnsi="Times New Roman" w:cs="Times New Roman"/>
          <w:sz w:val="28"/>
          <w:szCs w:val="28"/>
        </w:rPr>
        <w:t>Девяносто две</w:t>
      </w:r>
      <w:r w:rsidRPr="00355B77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5B77">
        <w:rPr>
          <w:rFonts w:ascii="Times New Roman" w:hAnsi="Times New Roman" w:cs="Times New Roman"/>
          <w:sz w:val="28"/>
          <w:szCs w:val="28"/>
        </w:rPr>
        <w:t xml:space="preserve"> рублей)00 копеек.</w:t>
      </w:r>
      <w:proofErr w:type="gramEnd"/>
    </w:p>
    <w:p w:rsidR="00434DB2" w:rsidRDefault="00434DB2" w:rsidP="00434D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355B77">
        <w:rPr>
          <w:rFonts w:ascii="Times New Roman" w:hAnsi="Times New Roman" w:cs="Times New Roman"/>
          <w:sz w:val="28"/>
          <w:szCs w:val="28"/>
        </w:rPr>
        <w:t>Автомобиль ПАЗ-32054 (Автобус</w:t>
      </w:r>
      <w:proofErr w:type="gramStart"/>
      <w:r w:rsidRPr="00355B77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355B77">
        <w:rPr>
          <w:rFonts w:ascii="Times New Roman" w:hAnsi="Times New Roman" w:cs="Times New Roman"/>
          <w:sz w:val="28"/>
          <w:szCs w:val="28"/>
        </w:rPr>
        <w:t>мена)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B77">
        <w:rPr>
          <w:rFonts w:ascii="Times New Roman" w:hAnsi="Times New Roman" w:cs="Times New Roman"/>
          <w:sz w:val="28"/>
          <w:szCs w:val="28"/>
        </w:rPr>
        <w:t>Автомобиль ПАЗ (Автобус)(мена)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67347">
        <w:rPr>
          <w:rFonts w:ascii="Times New Roman" w:hAnsi="Times New Roman" w:cs="Times New Roman"/>
          <w:sz w:val="28"/>
          <w:szCs w:val="28"/>
        </w:rPr>
        <w:t>одготовительные работы приостановлены на стадии оценки, поскольку балансодержателями имущества не выполнены условия по комплектации транспортных средств.</w:t>
      </w:r>
    </w:p>
    <w:p w:rsidR="00434DB2" w:rsidRDefault="00434DB2" w:rsidP="00434DB2">
      <w:pPr>
        <w:rPr>
          <w:rFonts w:ascii="Times New Roman" w:eastAsia="Times New Roman" w:hAnsi="Times New Roman" w:cs="Times New Roman"/>
          <w:sz w:val="28"/>
          <w:szCs w:val="28"/>
        </w:rPr>
      </w:pPr>
      <w:r w:rsidRPr="00831646"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31646">
        <w:rPr>
          <w:rFonts w:ascii="Times New Roman" w:hAnsi="Times New Roman" w:cs="Times New Roman"/>
          <w:sz w:val="28"/>
          <w:szCs w:val="28"/>
        </w:rPr>
        <w:t>атериальные запасы (запасные части на транспортные средства)</w:t>
      </w:r>
      <w:r>
        <w:rPr>
          <w:rFonts w:ascii="Times New Roman" w:hAnsi="Times New Roman" w:cs="Times New Roman"/>
          <w:sz w:val="28"/>
          <w:szCs w:val="28"/>
        </w:rPr>
        <w:t xml:space="preserve"> переданы в Муниципальное</w:t>
      </w:r>
      <w:r w:rsidRPr="00F869AF">
        <w:rPr>
          <w:rFonts w:ascii="Times New Roman" w:hAnsi="Times New Roman" w:cs="Times New Roman"/>
          <w:sz w:val="28"/>
          <w:szCs w:val="28"/>
        </w:rPr>
        <w:t xml:space="preserve"> автономное учреждение "Центр административного и материально-технического обеспечения" муниципального района "</w:t>
      </w:r>
      <w:proofErr w:type="spellStart"/>
      <w:r w:rsidRPr="00F869A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F869AF">
        <w:rPr>
          <w:rFonts w:ascii="Times New Roman" w:hAnsi="Times New Roman" w:cs="Times New Roman"/>
          <w:sz w:val="28"/>
          <w:szCs w:val="28"/>
        </w:rPr>
        <w:t xml:space="preserve"> район"</w:t>
      </w:r>
      <w:r>
        <w:rPr>
          <w:rFonts w:ascii="Times New Roman" w:hAnsi="Times New Roman" w:cs="Times New Roman"/>
          <w:sz w:val="28"/>
          <w:szCs w:val="28"/>
        </w:rPr>
        <w:t>, пе</w:t>
      </w:r>
      <w:r w:rsidRPr="00831646">
        <w:rPr>
          <w:rFonts w:ascii="Times New Roman" w:hAnsi="Times New Roman" w:cs="Times New Roman"/>
          <w:sz w:val="28"/>
          <w:szCs w:val="28"/>
        </w:rPr>
        <w:t>регородка с дверью передана в АЛХАНАЙСКАЯ СОШ МАОУ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DB2" w:rsidRDefault="00434DB2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доход от реализации муниципального имущества, находящегося в собственности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составила на 568000,00 рублей в год на материальные запасы (запасные части на транспортные средства и строительные материалы).</w:t>
      </w: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DB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DB2" w:rsidRPr="000F7E12" w:rsidRDefault="00434DB2" w:rsidP="0043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Ракшаева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Н.Д.</w:t>
      </w:r>
    </w:p>
    <w:p w:rsidR="00434DB2" w:rsidRDefault="00434DB2" w:rsidP="00434DB2"/>
    <w:p w:rsidR="00434DB2" w:rsidRDefault="00434DB2" w:rsidP="00434DB2"/>
    <w:p w:rsidR="00672ED8" w:rsidRPr="000F7E12" w:rsidRDefault="00672ED8" w:rsidP="00672ED8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0F7E12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"http://econom48.ru/upload/sobstvennost/itogi-privat-2013.pdf" \l "page=1" \o "Страница 1" </w:instrText>
      </w:r>
      <w:r w:rsidRPr="000F7E12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B90DFA" w:rsidRPr="00672ED8" w:rsidRDefault="00672ED8" w:rsidP="00434D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E12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434DB2" w:rsidRPr="00672E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90DFA" w:rsidRDefault="00B90DFA" w:rsidP="00B90DFA"/>
    <w:sectPr w:rsidR="00B90DFA" w:rsidSect="00434DB2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269B7"/>
    <w:multiLevelType w:val="hybridMultilevel"/>
    <w:tmpl w:val="C396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F6E24"/>
    <w:multiLevelType w:val="hybridMultilevel"/>
    <w:tmpl w:val="399A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006"/>
    <w:rsid w:val="0004549C"/>
    <w:rsid w:val="00076611"/>
    <w:rsid w:val="00087510"/>
    <w:rsid w:val="00093227"/>
    <w:rsid w:val="000A6198"/>
    <w:rsid w:val="0015008B"/>
    <w:rsid w:val="00160354"/>
    <w:rsid w:val="001E6766"/>
    <w:rsid w:val="002309BC"/>
    <w:rsid w:val="002C3470"/>
    <w:rsid w:val="002C4A9E"/>
    <w:rsid w:val="002C6B1F"/>
    <w:rsid w:val="002E58AD"/>
    <w:rsid w:val="00304AB6"/>
    <w:rsid w:val="003732F6"/>
    <w:rsid w:val="0038065D"/>
    <w:rsid w:val="003E14D9"/>
    <w:rsid w:val="00434DB2"/>
    <w:rsid w:val="00443874"/>
    <w:rsid w:val="00451686"/>
    <w:rsid w:val="004B1D5C"/>
    <w:rsid w:val="005A1664"/>
    <w:rsid w:val="005B0C3B"/>
    <w:rsid w:val="005C1376"/>
    <w:rsid w:val="00651006"/>
    <w:rsid w:val="00653967"/>
    <w:rsid w:val="00672ED8"/>
    <w:rsid w:val="006F3393"/>
    <w:rsid w:val="00762879"/>
    <w:rsid w:val="007D3F09"/>
    <w:rsid w:val="008A2517"/>
    <w:rsid w:val="008F28BB"/>
    <w:rsid w:val="008F7AB0"/>
    <w:rsid w:val="00966F09"/>
    <w:rsid w:val="009F2D1F"/>
    <w:rsid w:val="00A2240A"/>
    <w:rsid w:val="00B21B15"/>
    <w:rsid w:val="00B2383E"/>
    <w:rsid w:val="00B90DFA"/>
    <w:rsid w:val="00BE5470"/>
    <w:rsid w:val="00C3042F"/>
    <w:rsid w:val="00CE0C8E"/>
    <w:rsid w:val="00CE65E7"/>
    <w:rsid w:val="00D86D45"/>
    <w:rsid w:val="00D939CE"/>
    <w:rsid w:val="00D95802"/>
    <w:rsid w:val="00DA6F63"/>
    <w:rsid w:val="00E310CE"/>
    <w:rsid w:val="00E55220"/>
    <w:rsid w:val="00F62821"/>
    <w:rsid w:val="00F81984"/>
    <w:rsid w:val="00FA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06"/>
  </w:style>
  <w:style w:type="paragraph" w:styleId="1">
    <w:name w:val="heading 1"/>
    <w:basedOn w:val="a"/>
    <w:link w:val="10"/>
    <w:uiPriority w:val="9"/>
    <w:qFormat/>
    <w:rsid w:val="007628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2C6B1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C6B1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No Spacing"/>
    <w:uiPriority w:val="99"/>
    <w:qFormat/>
    <w:rsid w:val="00C304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304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304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7628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62879"/>
  </w:style>
  <w:style w:type="character" w:customStyle="1" w:styleId="10">
    <w:name w:val="Заголовок 1 Знак"/>
    <w:basedOn w:val="a0"/>
    <w:link w:val="1"/>
    <w:uiPriority w:val="9"/>
    <w:rsid w:val="007628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762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uiPriority w:val="99"/>
    <w:rsid w:val="0076287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7628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62879"/>
  </w:style>
  <w:style w:type="paragraph" w:styleId="a7">
    <w:name w:val="List Paragraph"/>
    <w:basedOn w:val="a"/>
    <w:uiPriority w:val="34"/>
    <w:qFormat/>
    <w:rsid w:val="00B90DF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2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2024-11-20T01:29:00Z</cp:lastPrinted>
  <dcterms:created xsi:type="dcterms:W3CDTF">2016-02-18T00:03:00Z</dcterms:created>
  <dcterms:modified xsi:type="dcterms:W3CDTF">2025-02-28T02:06:00Z</dcterms:modified>
</cp:coreProperties>
</file>