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244" w:rsidRPr="00E16F08" w:rsidRDefault="002D7244" w:rsidP="002D7244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A0DE3" w:rsidRDefault="00EA0DE3" w:rsidP="002D72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134" w:rsidRDefault="006D2134" w:rsidP="006D2134">
      <w:pPr>
        <w:pStyle w:val="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2D7244" w:rsidRPr="006D2134" w:rsidRDefault="002D7244" w:rsidP="002D724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6D2134">
        <w:rPr>
          <w:rFonts w:ascii="Times New Roman" w:hAnsi="Times New Roman" w:cs="Times New Roman"/>
          <w:sz w:val="28"/>
          <w:szCs w:val="28"/>
        </w:rPr>
        <w:t>Забайкальский край</w:t>
      </w:r>
    </w:p>
    <w:p w:rsidR="002D7244" w:rsidRPr="006D2134" w:rsidRDefault="002D7244" w:rsidP="002D724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2D7244" w:rsidRPr="006D2134" w:rsidRDefault="002D7244" w:rsidP="002D724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6D2134">
        <w:rPr>
          <w:rFonts w:ascii="Times New Roman" w:hAnsi="Times New Roman" w:cs="Times New Roman"/>
          <w:sz w:val="28"/>
          <w:szCs w:val="28"/>
        </w:rPr>
        <w:t>Совет муниципального района «</w:t>
      </w:r>
      <w:proofErr w:type="spellStart"/>
      <w:r w:rsidRPr="006D2134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6D2134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2D7244" w:rsidRPr="006D2134" w:rsidRDefault="002D7244" w:rsidP="002D724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2D7244" w:rsidRPr="006D2134" w:rsidRDefault="002D7244" w:rsidP="002D724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2D7244" w:rsidRPr="006D2134" w:rsidRDefault="002D7244" w:rsidP="002D724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6D2134">
        <w:rPr>
          <w:rFonts w:ascii="Times New Roman" w:hAnsi="Times New Roman" w:cs="Times New Roman"/>
          <w:sz w:val="28"/>
          <w:szCs w:val="28"/>
        </w:rPr>
        <w:t>РЕШЕНИЕ</w:t>
      </w:r>
    </w:p>
    <w:p w:rsidR="002D7244" w:rsidRPr="006D2134" w:rsidRDefault="002D7244" w:rsidP="002D7244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2D7244" w:rsidRPr="005075B7" w:rsidRDefault="002D7244" w:rsidP="002D7244">
      <w:pPr>
        <w:pStyle w:val="1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6D2134">
        <w:rPr>
          <w:rFonts w:ascii="Times New Roman" w:hAnsi="Times New Roman" w:cs="Times New Roman"/>
          <w:sz w:val="28"/>
          <w:szCs w:val="28"/>
        </w:rPr>
        <w:t>20</w:t>
      </w:r>
      <w:r w:rsidRPr="00C646C0">
        <w:rPr>
          <w:rFonts w:ascii="Times New Roman" w:hAnsi="Times New Roman" w:cs="Times New Roman"/>
          <w:sz w:val="28"/>
          <w:szCs w:val="28"/>
        </w:rPr>
        <w:t xml:space="preserve">» </w:t>
      </w:r>
      <w:r w:rsidR="006D2134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 202</w:t>
      </w:r>
      <w:r w:rsidR="006D2134">
        <w:rPr>
          <w:rFonts w:ascii="Times New Roman" w:hAnsi="Times New Roman" w:cs="Times New Roman"/>
          <w:sz w:val="28"/>
          <w:szCs w:val="28"/>
        </w:rPr>
        <w:t>5</w:t>
      </w:r>
      <w:r w:rsidRPr="00C646C0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Pr="005075B7">
        <w:rPr>
          <w:rFonts w:ascii="Times New Roman" w:hAnsi="Times New Roman" w:cs="Times New Roman"/>
          <w:sz w:val="28"/>
          <w:szCs w:val="28"/>
        </w:rPr>
        <w:t xml:space="preserve">       </w:t>
      </w:r>
      <w:r w:rsidRPr="00C646C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646C0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2D7244" w:rsidRPr="00C646C0" w:rsidRDefault="002D7244" w:rsidP="002D724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646C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646C0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646C0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2D7244" w:rsidRP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Pr="006D213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6D2134">
        <w:rPr>
          <w:rFonts w:ascii="Times New Roman" w:hAnsi="Times New Roman" w:cs="Times New Roman"/>
          <w:sz w:val="28"/>
          <w:szCs w:val="28"/>
        </w:rPr>
        <w:t>О прогнозном плане (программе)  приватизации муниципального имущества муниципального район</w:t>
      </w:r>
      <w:r w:rsidR="006D2134">
        <w:rPr>
          <w:rFonts w:ascii="Times New Roman" w:hAnsi="Times New Roman" w:cs="Times New Roman"/>
          <w:sz w:val="28"/>
          <w:szCs w:val="28"/>
        </w:rPr>
        <w:t>а «</w:t>
      </w:r>
      <w:proofErr w:type="spellStart"/>
      <w:r w:rsidR="006D2134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6D2134">
        <w:rPr>
          <w:rFonts w:ascii="Times New Roman" w:hAnsi="Times New Roman" w:cs="Times New Roman"/>
          <w:sz w:val="28"/>
          <w:szCs w:val="28"/>
        </w:rPr>
        <w:t xml:space="preserve"> район» на 2025</w:t>
      </w:r>
      <w:r w:rsidRPr="006D2134">
        <w:rPr>
          <w:rFonts w:ascii="Times New Roman" w:hAnsi="Times New Roman" w:cs="Times New Roman"/>
          <w:sz w:val="28"/>
          <w:szCs w:val="28"/>
        </w:rPr>
        <w:t xml:space="preserve"> год и основных направлениях приватизации </w:t>
      </w:r>
      <w:r w:rsidR="006D2134">
        <w:rPr>
          <w:rFonts w:ascii="Times New Roman" w:hAnsi="Times New Roman" w:cs="Times New Roman"/>
          <w:sz w:val="28"/>
          <w:szCs w:val="28"/>
        </w:rPr>
        <w:t>муниципального имущества на 2025</w:t>
      </w:r>
      <w:r w:rsidRPr="006D213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D7244" w:rsidRPr="009A6EA0" w:rsidRDefault="002D7244" w:rsidP="002D7244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</w:t>
      </w: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Default="002D7244" w:rsidP="002D7244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прогнозный план (программу) приватизации муниципального имущества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</w:t>
      </w:r>
      <w:r w:rsidR="006D2134">
        <w:rPr>
          <w:rFonts w:ascii="Times New Roman" w:hAnsi="Times New Roman" w:cs="Times New Roman"/>
          <w:sz w:val="28"/>
          <w:szCs w:val="28"/>
        </w:rPr>
        <w:t>ьдургинский</w:t>
      </w:r>
      <w:proofErr w:type="spellEnd"/>
      <w:r w:rsidR="006D2134">
        <w:rPr>
          <w:rFonts w:ascii="Times New Roman" w:hAnsi="Times New Roman" w:cs="Times New Roman"/>
          <w:sz w:val="28"/>
          <w:szCs w:val="28"/>
        </w:rPr>
        <w:t xml:space="preserve"> район» на 2025</w:t>
      </w:r>
      <w:r>
        <w:rPr>
          <w:rFonts w:ascii="Times New Roman" w:hAnsi="Times New Roman" w:cs="Times New Roman"/>
          <w:sz w:val="28"/>
          <w:szCs w:val="28"/>
        </w:rPr>
        <w:t xml:space="preserve"> год и основные направления приватизации </w:t>
      </w:r>
      <w:r w:rsidR="006D2134">
        <w:rPr>
          <w:rFonts w:ascii="Times New Roman" w:hAnsi="Times New Roman" w:cs="Times New Roman"/>
          <w:sz w:val="28"/>
          <w:szCs w:val="28"/>
        </w:rPr>
        <w:t>муниципального имущества на 2025</w:t>
      </w:r>
      <w:r>
        <w:rPr>
          <w:rFonts w:ascii="Times New Roman" w:hAnsi="Times New Roman" w:cs="Times New Roman"/>
          <w:sz w:val="28"/>
          <w:szCs w:val="28"/>
        </w:rPr>
        <w:t xml:space="preserve"> год, прилагается.</w:t>
      </w:r>
    </w:p>
    <w:p w:rsidR="002D7244" w:rsidRDefault="002D7244" w:rsidP="002D7244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вступает в силу после его подписания.</w:t>
      </w:r>
    </w:p>
    <w:p w:rsidR="002D7244" w:rsidRPr="00B61E23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740BA8">
        <w:rPr>
          <w:rFonts w:ascii="Times New Roman" w:hAnsi="Times New Roman" w:cs="Times New Roman"/>
          <w:sz w:val="28"/>
          <w:szCs w:val="28"/>
          <w:u w:val="single"/>
        </w:rPr>
        <w:t>3</w:t>
      </w:r>
      <w:bookmarkStart w:id="0" w:name="_GoBack"/>
      <w:bookmarkEnd w:id="0"/>
      <w:r w:rsidRPr="006750F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листах в 1 экз.</w:t>
      </w: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Default="002D7244" w:rsidP="002D724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7244" w:rsidRPr="002D7244" w:rsidRDefault="002D7244" w:rsidP="002D7244">
      <w:pPr>
        <w:shd w:val="clear" w:color="auto" w:fill="FFFFFF"/>
        <w:rPr>
          <w:sz w:val="22"/>
          <w:szCs w:val="22"/>
        </w:rPr>
      </w:pPr>
      <w:r w:rsidRPr="00EA0DE3">
        <w:rPr>
          <w:b/>
          <w:sz w:val="28"/>
          <w:szCs w:val="28"/>
        </w:rPr>
        <w:t>Председатель Совета                                                                          Б.Н. Доржиев</w:t>
      </w:r>
      <w:r w:rsidRPr="002D7244">
        <w:rPr>
          <w:sz w:val="28"/>
          <w:szCs w:val="28"/>
        </w:rPr>
        <w:t xml:space="preserve">           </w:t>
      </w:r>
      <w:r w:rsidRPr="002D7244">
        <w:rPr>
          <w:bCs/>
          <w:spacing w:val="-3"/>
          <w:sz w:val="22"/>
          <w:szCs w:val="22"/>
        </w:rPr>
        <w:t xml:space="preserve">                                    </w:t>
      </w:r>
    </w:p>
    <w:p w:rsidR="002D7244" w:rsidRDefault="002D7244" w:rsidP="002D7244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2D7244" w:rsidRDefault="002D7244" w:rsidP="002D7244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2D7244" w:rsidRPr="002D11E7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Pr="005075B7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Pr="005075B7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7244" w:rsidRDefault="002D7244" w:rsidP="002D724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решению Совета</w:t>
      </w:r>
    </w:p>
    <w:p w:rsidR="006D2134" w:rsidRDefault="002D7244" w:rsidP="006D213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EA0DE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от 2</w:t>
      </w:r>
      <w:r w:rsidR="006D213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февраля 202</w:t>
      </w:r>
      <w:r w:rsidR="006D213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6D21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AEB" w:rsidRPr="006D2134" w:rsidRDefault="00FF7AEB" w:rsidP="006D2134">
      <w:pPr>
        <w:pStyle w:val="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D21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Прогнозный план (программа)</w:t>
      </w:r>
    </w:p>
    <w:p w:rsidR="00FF7AEB" w:rsidRPr="006D2134" w:rsidRDefault="00FF7AEB" w:rsidP="00FF7AEB">
      <w:pPr>
        <w:jc w:val="center"/>
        <w:rPr>
          <w:b/>
          <w:bCs/>
          <w:color w:val="000000"/>
        </w:rPr>
      </w:pPr>
      <w:r w:rsidRPr="006D2134">
        <w:rPr>
          <w:b/>
          <w:bCs/>
          <w:color w:val="000000"/>
        </w:rPr>
        <w:t xml:space="preserve">приватизации </w:t>
      </w:r>
      <w:r w:rsidR="006D2134" w:rsidRPr="006D2134">
        <w:rPr>
          <w:b/>
          <w:bCs/>
          <w:color w:val="000000"/>
        </w:rPr>
        <w:t>муниципального имущества на 2025</w:t>
      </w:r>
      <w:r w:rsidRPr="006D2134">
        <w:rPr>
          <w:b/>
          <w:bCs/>
          <w:color w:val="000000"/>
        </w:rPr>
        <w:t xml:space="preserve"> год</w:t>
      </w:r>
      <w:r w:rsidRPr="006D2134">
        <w:rPr>
          <w:color w:val="000000"/>
        </w:rPr>
        <w:t xml:space="preserve"> </w:t>
      </w:r>
      <w:r w:rsidRPr="006D2134">
        <w:rPr>
          <w:b/>
          <w:bCs/>
          <w:color w:val="000000"/>
        </w:rPr>
        <w:t>и основные направления приватизации муниципального имущества</w:t>
      </w:r>
      <w:r w:rsidRPr="006D2134">
        <w:rPr>
          <w:b/>
          <w:bCs/>
          <w:color w:val="000000"/>
        </w:rPr>
        <w:br/>
        <w:t xml:space="preserve">на </w:t>
      </w:r>
      <w:r w:rsidR="006D2134" w:rsidRPr="006D2134">
        <w:rPr>
          <w:b/>
          <w:bCs/>
          <w:color w:val="000000"/>
        </w:rPr>
        <w:t>2025</w:t>
      </w:r>
      <w:r w:rsidRPr="006D2134">
        <w:rPr>
          <w:b/>
          <w:bCs/>
          <w:color w:val="000000"/>
        </w:rPr>
        <w:t xml:space="preserve"> год</w:t>
      </w:r>
    </w:p>
    <w:p w:rsidR="006D2134" w:rsidRPr="006D2134" w:rsidRDefault="006D2134" w:rsidP="006D2134">
      <w:pPr>
        <w:jc w:val="center"/>
        <w:rPr>
          <w:color w:val="000000"/>
        </w:rPr>
      </w:pPr>
      <w:r w:rsidRPr="006D2134">
        <w:rPr>
          <w:b/>
          <w:bCs/>
          <w:color w:val="000000"/>
        </w:rPr>
        <w:t>Раздел I.</w:t>
      </w:r>
    </w:p>
    <w:p w:rsidR="006D2134" w:rsidRPr="006D2134" w:rsidRDefault="006D2134" w:rsidP="006D2134">
      <w:pPr>
        <w:jc w:val="center"/>
        <w:rPr>
          <w:color w:val="000000"/>
        </w:rPr>
      </w:pPr>
      <w:r w:rsidRPr="006D2134">
        <w:rPr>
          <w:b/>
          <w:bCs/>
          <w:color w:val="000000"/>
        </w:rPr>
        <w:t>Основные направления и задачи приватизации муниципального имущества муниципального района «</w:t>
      </w:r>
      <w:proofErr w:type="spellStart"/>
      <w:r w:rsidRPr="006D2134">
        <w:rPr>
          <w:b/>
          <w:bCs/>
          <w:color w:val="000000"/>
        </w:rPr>
        <w:t>Дульдургинский</w:t>
      </w:r>
      <w:proofErr w:type="spellEnd"/>
      <w:r w:rsidRPr="006D2134">
        <w:rPr>
          <w:b/>
          <w:bCs/>
          <w:color w:val="000000"/>
        </w:rPr>
        <w:t xml:space="preserve"> район»</w:t>
      </w:r>
    </w:p>
    <w:p w:rsidR="006D2134" w:rsidRPr="00823CAD" w:rsidRDefault="006D2134" w:rsidP="006D2134">
      <w:pPr>
        <w:rPr>
          <w:color w:val="000000"/>
        </w:rPr>
      </w:pPr>
    </w:p>
    <w:p w:rsidR="006D2134" w:rsidRPr="006D2134" w:rsidRDefault="006D2134" w:rsidP="006D2134">
      <w:pPr>
        <w:ind w:firstLine="709"/>
        <w:jc w:val="both"/>
        <w:rPr>
          <w:color w:val="000000"/>
        </w:rPr>
      </w:pPr>
      <w:r w:rsidRPr="006D2134">
        <w:rPr>
          <w:color w:val="000000"/>
        </w:rPr>
        <w:t>1. Цели и задачи приватизации муниципального имущества муниципального района «</w:t>
      </w:r>
      <w:proofErr w:type="spellStart"/>
      <w:r w:rsidRPr="006D2134">
        <w:rPr>
          <w:color w:val="000000"/>
        </w:rPr>
        <w:t>Дульдургинский</w:t>
      </w:r>
      <w:proofErr w:type="spellEnd"/>
      <w:r w:rsidRPr="006D2134">
        <w:rPr>
          <w:color w:val="000000"/>
        </w:rPr>
        <w:t xml:space="preserve"> район» в 2025 году.</w:t>
      </w:r>
    </w:p>
    <w:p w:rsidR="006D2134" w:rsidRPr="006D2134" w:rsidRDefault="006D2134" w:rsidP="006D2134">
      <w:pPr>
        <w:ind w:firstLine="709"/>
        <w:jc w:val="both"/>
        <w:rPr>
          <w:color w:val="000000"/>
        </w:rPr>
      </w:pPr>
      <w:proofErr w:type="gramStart"/>
      <w:r w:rsidRPr="006D2134">
        <w:rPr>
          <w:color w:val="000000"/>
        </w:rPr>
        <w:t>Прогнозный план (программа) приватизации муниципального имущества на 2025 год (далее именуется - План приватизации) разработан в соответствии с Федеральным законом от 21.12.2001 № 178 «О приватизации государственного и муниципального имущества», положением «О разработке прогнозного плана приватизации, принятии решений об условиях приватизации муниципального имущества муниципального района «</w:t>
      </w:r>
      <w:proofErr w:type="spellStart"/>
      <w:r w:rsidRPr="006D2134">
        <w:rPr>
          <w:color w:val="000000"/>
        </w:rPr>
        <w:t>Дульдургинский</w:t>
      </w:r>
      <w:proofErr w:type="spellEnd"/>
      <w:r w:rsidRPr="006D2134">
        <w:rPr>
          <w:color w:val="000000"/>
        </w:rPr>
        <w:t xml:space="preserve"> район», утвержденной решением Совета муниципального района «</w:t>
      </w:r>
      <w:proofErr w:type="spellStart"/>
      <w:r w:rsidRPr="006D2134">
        <w:rPr>
          <w:color w:val="000000"/>
        </w:rPr>
        <w:t>Дульдургинский</w:t>
      </w:r>
      <w:proofErr w:type="spellEnd"/>
      <w:r w:rsidRPr="006D2134">
        <w:rPr>
          <w:color w:val="000000"/>
        </w:rPr>
        <w:t xml:space="preserve"> район» от 18.12.2008 г. № 202.</w:t>
      </w:r>
      <w:proofErr w:type="gramEnd"/>
    </w:p>
    <w:p w:rsidR="006D2134" w:rsidRPr="006D2134" w:rsidRDefault="006D2134" w:rsidP="006D2134">
      <w:pPr>
        <w:ind w:firstLine="709"/>
        <w:jc w:val="both"/>
        <w:rPr>
          <w:color w:val="000000"/>
        </w:rPr>
      </w:pPr>
      <w:r w:rsidRPr="006D2134">
        <w:rPr>
          <w:color w:val="000000"/>
        </w:rPr>
        <w:t xml:space="preserve">План приватизации соответствует бюджетной и налоговой политики </w:t>
      </w:r>
      <w:proofErr w:type="gramStart"/>
      <w:r w:rsidRPr="006D2134">
        <w:rPr>
          <w:color w:val="000000"/>
        </w:rPr>
        <w:t>согласно Программы</w:t>
      </w:r>
      <w:proofErr w:type="gramEnd"/>
      <w:r w:rsidRPr="006D2134">
        <w:rPr>
          <w:color w:val="000000"/>
        </w:rPr>
        <w:t xml:space="preserve"> социально-экономического развития муниципального района «</w:t>
      </w:r>
      <w:proofErr w:type="spellStart"/>
      <w:r w:rsidRPr="006D2134">
        <w:rPr>
          <w:color w:val="000000"/>
        </w:rPr>
        <w:t>Дульдургинский</w:t>
      </w:r>
      <w:proofErr w:type="spellEnd"/>
      <w:r w:rsidRPr="006D2134">
        <w:rPr>
          <w:color w:val="000000"/>
        </w:rPr>
        <w:t xml:space="preserve"> район».</w:t>
      </w:r>
    </w:p>
    <w:p w:rsidR="006D2134" w:rsidRPr="006D2134" w:rsidRDefault="006D2134" w:rsidP="006D2134">
      <w:pPr>
        <w:ind w:firstLine="709"/>
        <w:jc w:val="both"/>
        <w:rPr>
          <w:color w:val="000000"/>
        </w:rPr>
      </w:pPr>
      <w:r w:rsidRPr="006D2134">
        <w:rPr>
          <w:color w:val="000000"/>
        </w:rPr>
        <w:t>Основными задачами в сфере приватизации муниципального имущества в 2025 году являются:</w:t>
      </w:r>
    </w:p>
    <w:p w:rsidR="006D2134" w:rsidRPr="006D2134" w:rsidRDefault="006D2134" w:rsidP="006D2134">
      <w:pPr>
        <w:ind w:firstLine="709"/>
        <w:jc w:val="both"/>
        <w:rPr>
          <w:color w:val="000000"/>
        </w:rPr>
      </w:pPr>
      <w:r w:rsidRPr="006D2134">
        <w:rPr>
          <w:color w:val="000000"/>
        </w:rPr>
        <w:t>- приватизация муниципального имущества, не задействованного в обеспечении полномочий муниципального района «</w:t>
      </w:r>
      <w:proofErr w:type="spellStart"/>
      <w:r w:rsidRPr="006D2134">
        <w:rPr>
          <w:color w:val="000000"/>
        </w:rPr>
        <w:t>Дульдургинский</w:t>
      </w:r>
      <w:proofErr w:type="spellEnd"/>
      <w:r w:rsidRPr="006D2134">
        <w:rPr>
          <w:color w:val="000000"/>
        </w:rPr>
        <w:t xml:space="preserve"> район»; </w:t>
      </w:r>
    </w:p>
    <w:p w:rsidR="006D2134" w:rsidRPr="006D2134" w:rsidRDefault="006D2134" w:rsidP="006D2134">
      <w:pPr>
        <w:ind w:firstLine="709"/>
        <w:rPr>
          <w:color w:val="000000"/>
        </w:rPr>
      </w:pPr>
      <w:r w:rsidRPr="006D2134">
        <w:rPr>
          <w:color w:val="000000"/>
        </w:rPr>
        <w:t>- повышение темпов приватизации муниципального имущества;</w:t>
      </w:r>
    </w:p>
    <w:p w:rsidR="006D2134" w:rsidRPr="006D2134" w:rsidRDefault="006D2134" w:rsidP="006D2134">
      <w:pPr>
        <w:ind w:firstLine="709"/>
        <w:rPr>
          <w:color w:val="000000"/>
        </w:rPr>
      </w:pPr>
      <w:r w:rsidRPr="006D2134">
        <w:rPr>
          <w:color w:val="000000"/>
        </w:rPr>
        <w:t>- формирование доходов районного бюджета.</w:t>
      </w:r>
    </w:p>
    <w:p w:rsidR="006D2134" w:rsidRPr="006D2134" w:rsidRDefault="006D2134" w:rsidP="006D2134">
      <w:pPr>
        <w:ind w:firstLine="709"/>
        <w:jc w:val="both"/>
        <w:rPr>
          <w:color w:val="000000"/>
        </w:rPr>
      </w:pPr>
      <w:r w:rsidRPr="006D2134">
        <w:rPr>
          <w:color w:val="000000"/>
        </w:rPr>
        <w:t>2. Прогноз влияния приватизации муниципального имущества на структурные изменения в экономике.</w:t>
      </w:r>
    </w:p>
    <w:p w:rsidR="006D2134" w:rsidRDefault="006D2134" w:rsidP="006D2134">
      <w:pPr>
        <w:ind w:firstLine="709"/>
        <w:jc w:val="both"/>
        <w:rPr>
          <w:color w:val="000000"/>
        </w:rPr>
      </w:pPr>
      <w:r w:rsidRPr="006D2134">
        <w:rPr>
          <w:color w:val="000000"/>
        </w:rPr>
        <w:t>Муниципальный район «</w:t>
      </w:r>
      <w:proofErr w:type="spellStart"/>
      <w:r w:rsidRPr="006D2134">
        <w:rPr>
          <w:color w:val="000000"/>
        </w:rPr>
        <w:t>Дульдургинский</w:t>
      </w:r>
      <w:proofErr w:type="spellEnd"/>
      <w:r w:rsidRPr="006D2134">
        <w:rPr>
          <w:color w:val="000000"/>
        </w:rPr>
        <w:t xml:space="preserve"> район» является собственником имущества 7 учреждений – органы местного самоуправления района, 23 муниципальных автономных учреждений, 5 муниципальных бюджетных учреждений, 3 муниципальное автономное учреждение, имеет 25 % участие у 1 общества с ограниченной ответственностью, доли акции у 2 акционерных обществ. Распределение муниципальных учреждений, предприятий следующее:</w:t>
      </w:r>
    </w:p>
    <w:p w:rsidR="006D2134" w:rsidRPr="006D2134" w:rsidRDefault="006D2134" w:rsidP="006D2134">
      <w:pPr>
        <w:ind w:firstLine="709"/>
        <w:jc w:val="both"/>
        <w:rPr>
          <w:color w:val="000000"/>
        </w:rPr>
      </w:pPr>
    </w:p>
    <w:tbl>
      <w:tblPr>
        <w:tblW w:w="101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2160"/>
        <w:gridCol w:w="2160"/>
      </w:tblGrid>
      <w:tr w:rsidR="006D2134" w:rsidRPr="006D2134" w:rsidTr="007F3B9D">
        <w:tc>
          <w:tcPr>
            <w:tcW w:w="5864" w:type="dxa"/>
          </w:tcPr>
          <w:p w:rsidR="006D2134" w:rsidRPr="006D2134" w:rsidRDefault="006D2134" w:rsidP="007F3B9D">
            <w:pPr>
              <w:rPr>
                <w:b/>
                <w:color w:val="000000"/>
              </w:rPr>
            </w:pPr>
            <w:r w:rsidRPr="006D2134">
              <w:rPr>
                <w:b/>
                <w:color w:val="000000"/>
              </w:rPr>
              <w:t>Сфера деятельности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b/>
                <w:color w:val="000000"/>
              </w:rPr>
            </w:pPr>
            <w:r w:rsidRPr="006D2134">
              <w:rPr>
                <w:b/>
                <w:color w:val="000000"/>
              </w:rPr>
              <w:t>Количество муниципальных учреждений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b/>
                <w:color w:val="000000"/>
              </w:rPr>
            </w:pPr>
            <w:r w:rsidRPr="006D2134">
              <w:rPr>
                <w:b/>
                <w:color w:val="000000"/>
              </w:rPr>
              <w:t>Количество муниципальных предприятий</w:t>
            </w:r>
          </w:p>
        </w:tc>
      </w:tr>
      <w:tr w:rsidR="006D2134" w:rsidRPr="006D2134" w:rsidTr="007F3B9D">
        <w:tc>
          <w:tcPr>
            <w:tcW w:w="5864" w:type="dxa"/>
          </w:tcPr>
          <w:p w:rsidR="006D2134" w:rsidRPr="006D2134" w:rsidRDefault="006D2134" w:rsidP="007F3B9D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color w:val="000000"/>
              </w:rPr>
            </w:pPr>
            <w:r w:rsidRPr="006D2134">
              <w:rPr>
                <w:color w:val="000000"/>
              </w:rPr>
              <w:t>Учреждение – органы местного самоуправления района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7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color w:val="000000"/>
              </w:rPr>
            </w:pPr>
          </w:p>
        </w:tc>
      </w:tr>
      <w:tr w:rsidR="006D2134" w:rsidRPr="006D2134" w:rsidTr="007F3B9D">
        <w:tc>
          <w:tcPr>
            <w:tcW w:w="5864" w:type="dxa"/>
          </w:tcPr>
          <w:p w:rsidR="006D2134" w:rsidRPr="006D2134" w:rsidRDefault="006D2134" w:rsidP="007F3B9D">
            <w:pPr>
              <w:jc w:val="both"/>
              <w:rPr>
                <w:color w:val="000000"/>
              </w:rPr>
            </w:pPr>
            <w:r w:rsidRPr="006D2134">
              <w:rPr>
                <w:color w:val="000000"/>
              </w:rPr>
              <w:t>2.Муниципальные бюджетные учреждения культуры (МБУК)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3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color w:val="000000"/>
              </w:rPr>
            </w:pPr>
          </w:p>
        </w:tc>
      </w:tr>
      <w:tr w:rsidR="006D2134" w:rsidRPr="006D2134" w:rsidTr="007F3B9D">
        <w:tc>
          <w:tcPr>
            <w:tcW w:w="5864" w:type="dxa"/>
          </w:tcPr>
          <w:p w:rsidR="006D2134" w:rsidRPr="006D2134" w:rsidRDefault="006D2134" w:rsidP="007F3B9D">
            <w:pPr>
              <w:jc w:val="both"/>
              <w:rPr>
                <w:color w:val="000000"/>
              </w:rPr>
            </w:pPr>
            <w:r w:rsidRPr="006D2134">
              <w:rPr>
                <w:color w:val="000000"/>
              </w:rPr>
              <w:t xml:space="preserve">3.Муниципальное бюджетное учреждение дополнительного образования (МБУ </w:t>
            </w:r>
            <w:proofErr w:type="gramStart"/>
            <w:r w:rsidRPr="006D2134">
              <w:rPr>
                <w:color w:val="000000"/>
              </w:rPr>
              <w:t>ДО</w:t>
            </w:r>
            <w:proofErr w:type="gramEnd"/>
            <w:r w:rsidRPr="006D2134">
              <w:rPr>
                <w:color w:val="000000"/>
              </w:rPr>
              <w:t>)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1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color w:val="000000"/>
              </w:rPr>
            </w:pPr>
          </w:p>
        </w:tc>
      </w:tr>
      <w:tr w:rsidR="006D2134" w:rsidRPr="006D2134" w:rsidTr="007F3B9D">
        <w:tc>
          <w:tcPr>
            <w:tcW w:w="5864" w:type="dxa"/>
          </w:tcPr>
          <w:p w:rsidR="006D2134" w:rsidRPr="006D2134" w:rsidRDefault="006D2134" w:rsidP="007F3B9D">
            <w:pPr>
              <w:jc w:val="both"/>
              <w:rPr>
                <w:color w:val="000000"/>
              </w:rPr>
            </w:pPr>
            <w:r w:rsidRPr="006D2134">
              <w:rPr>
                <w:color w:val="000000"/>
              </w:rPr>
              <w:t>4. Муниципальное бюджетное общеобразовательное учреждение (МБОУ)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2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color w:val="000000"/>
              </w:rPr>
            </w:pPr>
          </w:p>
        </w:tc>
      </w:tr>
      <w:tr w:rsidR="006D2134" w:rsidRPr="006D2134" w:rsidTr="007F3B9D">
        <w:tc>
          <w:tcPr>
            <w:tcW w:w="5864" w:type="dxa"/>
          </w:tcPr>
          <w:p w:rsidR="006D2134" w:rsidRPr="006D2134" w:rsidRDefault="006D2134" w:rsidP="007F3B9D">
            <w:pPr>
              <w:jc w:val="both"/>
              <w:rPr>
                <w:color w:val="000000"/>
              </w:rPr>
            </w:pPr>
            <w:r w:rsidRPr="006D2134">
              <w:rPr>
                <w:color w:val="000000"/>
              </w:rPr>
              <w:t>5. Муниципальное автономное общеобразовательное учреждение (МАОУ)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10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color w:val="000000"/>
              </w:rPr>
            </w:pPr>
          </w:p>
        </w:tc>
      </w:tr>
      <w:tr w:rsidR="006D2134" w:rsidRPr="006D2134" w:rsidTr="007F3B9D">
        <w:tc>
          <w:tcPr>
            <w:tcW w:w="5864" w:type="dxa"/>
          </w:tcPr>
          <w:p w:rsidR="006D2134" w:rsidRPr="006D2134" w:rsidRDefault="006D2134" w:rsidP="007F3B9D">
            <w:pPr>
              <w:jc w:val="both"/>
              <w:rPr>
                <w:color w:val="000000"/>
              </w:rPr>
            </w:pPr>
            <w:r w:rsidRPr="006D2134">
              <w:rPr>
                <w:color w:val="000000"/>
              </w:rPr>
              <w:t>6.Муниципальное автономное дошкольное общеобразовательное учреждение (МАДОУ)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10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color w:val="000000"/>
              </w:rPr>
            </w:pPr>
          </w:p>
        </w:tc>
      </w:tr>
      <w:tr w:rsidR="006D2134" w:rsidRPr="006D2134" w:rsidTr="007F3B9D">
        <w:tc>
          <w:tcPr>
            <w:tcW w:w="5864" w:type="dxa"/>
          </w:tcPr>
          <w:p w:rsidR="006D2134" w:rsidRPr="006D2134" w:rsidRDefault="006D2134" w:rsidP="007F3B9D">
            <w:pPr>
              <w:jc w:val="both"/>
              <w:rPr>
                <w:color w:val="000000"/>
              </w:rPr>
            </w:pPr>
            <w:r w:rsidRPr="006D2134">
              <w:rPr>
                <w:color w:val="000000"/>
              </w:rPr>
              <w:t>7.Муниципальное автономное учреждение дополнительного образования (МАУДО)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3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color w:val="000000"/>
              </w:rPr>
            </w:pPr>
          </w:p>
        </w:tc>
      </w:tr>
      <w:tr w:rsidR="006D2134" w:rsidRPr="006D2134" w:rsidTr="007F3B9D">
        <w:tc>
          <w:tcPr>
            <w:tcW w:w="5864" w:type="dxa"/>
          </w:tcPr>
          <w:p w:rsidR="006D2134" w:rsidRPr="006D2134" w:rsidRDefault="006D2134" w:rsidP="007F3B9D">
            <w:pPr>
              <w:jc w:val="both"/>
              <w:rPr>
                <w:color w:val="000000"/>
              </w:rPr>
            </w:pPr>
            <w:r w:rsidRPr="006D2134">
              <w:rPr>
                <w:color w:val="000000"/>
              </w:rPr>
              <w:t>8. Муниципальное автономное учреждение (МАУ)</w:t>
            </w: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color w:val="000000"/>
              </w:rPr>
            </w:pPr>
          </w:p>
        </w:tc>
        <w:tc>
          <w:tcPr>
            <w:tcW w:w="2160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3</w:t>
            </w:r>
          </w:p>
        </w:tc>
      </w:tr>
    </w:tbl>
    <w:p w:rsidR="006D2134" w:rsidRPr="006D2134" w:rsidRDefault="006D2134" w:rsidP="006D2134">
      <w:pPr>
        <w:ind w:firstLine="709"/>
        <w:jc w:val="both"/>
        <w:rPr>
          <w:color w:val="000000"/>
        </w:rPr>
      </w:pPr>
      <w:r w:rsidRPr="006D2134">
        <w:rPr>
          <w:color w:val="000000"/>
        </w:rPr>
        <w:lastRenderedPageBreak/>
        <w:t>По размеру муниципального пакета акций акционерного общества пакеты акций распределены следующим образом:</w:t>
      </w:r>
    </w:p>
    <w:tbl>
      <w:tblPr>
        <w:tblStyle w:val="a4"/>
        <w:tblW w:w="0" w:type="auto"/>
        <w:tblInd w:w="-176" w:type="dxa"/>
        <w:tblLook w:val="0000" w:firstRow="0" w:lastRow="0" w:firstColumn="0" w:lastColumn="0" w:noHBand="0" w:noVBand="0"/>
      </w:tblPr>
      <w:tblGrid>
        <w:gridCol w:w="7380"/>
        <w:gridCol w:w="2667"/>
      </w:tblGrid>
      <w:tr w:rsidR="006D2134" w:rsidRPr="006D2134" w:rsidTr="007F3B9D">
        <w:tc>
          <w:tcPr>
            <w:tcW w:w="7514" w:type="dxa"/>
          </w:tcPr>
          <w:p w:rsidR="006D2134" w:rsidRPr="006D2134" w:rsidRDefault="006D2134" w:rsidP="007F3B9D">
            <w:pPr>
              <w:jc w:val="center"/>
              <w:rPr>
                <w:color w:val="000000"/>
              </w:rPr>
            </w:pPr>
            <w:r w:rsidRPr="006D2134">
              <w:rPr>
                <w:color w:val="000000"/>
              </w:rPr>
              <w:t xml:space="preserve">Доля находящихся в муниципальной собственности </w:t>
            </w:r>
            <w:proofErr w:type="spellStart"/>
            <w:proofErr w:type="gramStart"/>
            <w:r w:rsidRPr="006D2134">
              <w:rPr>
                <w:color w:val="000000"/>
              </w:rPr>
              <w:t>собственности</w:t>
            </w:r>
            <w:proofErr w:type="spellEnd"/>
            <w:proofErr w:type="gramEnd"/>
            <w:r w:rsidRPr="006D2134">
              <w:rPr>
                <w:color w:val="000000"/>
              </w:rPr>
              <w:t xml:space="preserve"> акций акционерных обществ (процентов уставного капитала)</w:t>
            </w:r>
          </w:p>
        </w:tc>
        <w:tc>
          <w:tcPr>
            <w:tcW w:w="2693" w:type="dxa"/>
          </w:tcPr>
          <w:p w:rsidR="006D2134" w:rsidRPr="006D2134" w:rsidRDefault="006D2134" w:rsidP="007F3B9D">
            <w:pPr>
              <w:jc w:val="center"/>
              <w:rPr>
                <w:color w:val="000000"/>
              </w:rPr>
            </w:pPr>
            <w:r w:rsidRPr="006D2134">
              <w:rPr>
                <w:color w:val="000000"/>
              </w:rPr>
              <w:t>Количество акционерных обществ</w:t>
            </w:r>
          </w:p>
        </w:tc>
      </w:tr>
      <w:tr w:rsidR="006D2134" w:rsidRPr="006D2134" w:rsidTr="007F3B9D">
        <w:tc>
          <w:tcPr>
            <w:tcW w:w="7514" w:type="dxa"/>
          </w:tcPr>
          <w:p w:rsidR="006D2134" w:rsidRPr="006D2134" w:rsidRDefault="006D2134" w:rsidP="007F3B9D">
            <w:pPr>
              <w:jc w:val="center"/>
              <w:rPr>
                <w:color w:val="000000"/>
              </w:rPr>
            </w:pPr>
            <w:r w:rsidRPr="006D2134">
              <w:rPr>
                <w:color w:val="000000"/>
              </w:rPr>
              <w:t> </w:t>
            </w:r>
          </w:p>
        </w:tc>
        <w:tc>
          <w:tcPr>
            <w:tcW w:w="2693" w:type="dxa"/>
          </w:tcPr>
          <w:p w:rsidR="006D2134" w:rsidRPr="006D2134" w:rsidRDefault="006D2134" w:rsidP="007F3B9D">
            <w:pPr>
              <w:jc w:val="center"/>
              <w:rPr>
                <w:color w:val="000000"/>
              </w:rPr>
            </w:pPr>
            <w:r w:rsidRPr="006D2134">
              <w:rPr>
                <w:color w:val="000000"/>
              </w:rPr>
              <w:t> </w:t>
            </w:r>
          </w:p>
        </w:tc>
      </w:tr>
      <w:tr w:rsidR="006D2134" w:rsidRPr="006D2134" w:rsidTr="007F3B9D">
        <w:trPr>
          <w:trHeight w:val="260"/>
        </w:trPr>
        <w:tc>
          <w:tcPr>
            <w:tcW w:w="7514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25 и менее процентов</w:t>
            </w:r>
          </w:p>
        </w:tc>
        <w:tc>
          <w:tcPr>
            <w:tcW w:w="2693" w:type="dxa"/>
          </w:tcPr>
          <w:p w:rsidR="006D2134" w:rsidRPr="006D2134" w:rsidRDefault="006D2134" w:rsidP="007F3B9D">
            <w:pPr>
              <w:jc w:val="center"/>
              <w:rPr>
                <w:color w:val="000000"/>
              </w:rPr>
            </w:pPr>
            <w:r w:rsidRPr="006D2134">
              <w:t>1</w:t>
            </w:r>
          </w:p>
        </w:tc>
      </w:tr>
      <w:tr w:rsidR="006D2134" w:rsidRPr="006D2134" w:rsidTr="007F3B9D">
        <w:trPr>
          <w:trHeight w:val="420"/>
        </w:trPr>
        <w:tc>
          <w:tcPr>
            <w:tcW w:w="7514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 xml:space="preserve">от 25 процентов </w:t>
            </w:r>
          </w:p>
        </w:tc>
        <w:tc>
          <w:tcPr>
            <w:tcW w:w="2693" w:type="dxa"/>
          </w:tcPr>
          <w:p w:rsidR="006D2134" w:rsidRPr="006D2134" w:rsidRDefault="006D2134" w:rsidP="007F3B9D">
            <w:pPr>
              <w:jc w:val="center"/>
              <w:rPr>
                <w:color w:val="000000"/>
              </w:rPr>
            </w:pPr>
            <w:r w:rsidRPr="006D2134">
              <w:rPr>
                <w:color w:val="000000"/>
              </w:rPr>
              <w:t>1</w:t>
            </w:r>
          </w:p>
        </w:tc>
      </w:tr>
    </w:tbl>
    <w:p w:rsidR="006D2134" w:rsidRPr="006D2134" w:rsidRDefault="006D2134" w:rsidP="006D2134">
      <w:pPr>
        <w:jc w:val="both"/>
        <w:rPr>
          <w:color w:val="000000"/>
        </w:rPr>
      </w:pPr>
    </w:p>
    <w:p w:rsidR="006D2134" w:rsidRPr="006D2134" w:rsidRDefault="006D2134" w:rsidP="006D2134">
      <w:pPr>
        <w:jc w:val="center"/>
        <w:rPr>
          <w:b/>
          <w:bCs/>
          <w:color w:val="000000"/>
        </w:rPr>
      </w:pPr>
    </w:p>
    <w:p w:rsidR="006D2134" w:rsidRPr="006D2134" w:rsidRDefault="006D2134" w:rsidP="006D2134">
      <w:pPr>
        <w:jc w:val="center"/>
        <w:rPr>
          <w:b/>
          <w:bCs/>
          <w:color w:val="000000"/>
        </w:rPr>
      </w:pPr>
    </w:p>
    <w:p w:rsidR="006D2134" w:rsidRPr="006D2134" w:rsidRDefault="006D2134" w:rsidP="006D2134">
      <w:pPr>
        <w:jc w:val="center"/>
        <w:rPr>
          <w:b/>
          <w:bCs/>
          <w:color w:val="000000"/>
        </w:rPr>
      </w:pPr>
    </w:p>
    <w:p w:rsidR="006D2134" w:rsidRPr="006D2134" w:rsidRDefault="006D2134" w:rsidP="006D2134">
      <w:pPr>
        <w:jc w:val="center"/>
        <w:rPr>
          <w:color w:val="000000"/>
        </w:rPr>
      </w:pPr>
      <w:r w:rsidRPr="006D2134">
        <w:rPr>
          <w:b/>
          <w:bCs/>
          <w:color w:val="000000"/>
        </w:rPr>
        <w:t>Раздел II.</w:t>
      </w:r>
    </w:p>
    <w:p w:rsidR="006D2134" w:rsidRPr="006D2134" w:rsidRDefault="006D2134" w:rsidP="006D2134">
      <w:pPr>
        <w:jc w:val="center"/>
        <w:rPr>
          <w:color w:val="000000"/>
        </w:rPr>
      </w:pPr>
      <w:r w:rsidRPr="006D2134">
        <w:rPr>
          <w:b/>
          <w:bCs/>
          <w:color w:val="000000"/>
        </w:rPr>
        <w:t>муниципальное имущество, приватизация которого</w:t>
      </w:r>
    </w:p>
    <w:p w:rsidR="006D2134" w:rsidRPr="006D2134" w:rsidRDefault="006D2134" w:rsidP="006D2134">
      <w:pPr>
        <w:jc w:val="center"/>
        <w:rPr>
          <w:color w:val="000000"/>
        </w:rPr>
      </w:pPr>
      <w:r w:rsidRPr="006D2134">
        <w:rPr>
          <w:b/>
          <w:bCs/>
          <w:color w:val="000000"/>
        </w:rPr>
        <w:t>планируется в 2025 году</w:t>
      </w:r>
    </w:p>
    <w:p w:rsidR="006D2134" w:rsidRPr="006D2134" w:rsidRDefault="006D2134" w:rsidP="006D2134">
      <w:pPr>
        <w:jc w:val="both"/>
        <w:rPr>
          <w:color w:val="000000"/>
        </w:rPr>
      </w:pPr>
      <w:r w:rsidRPr="006D2134">
        <w:rPr>
          <w:color w:val="000000"/>
        </w:rPr>
        <w:t>1. Перечень муниципального имущества, планируемые к приватизации в 2025 году муниципального имущества муниципального района «</w:t>
      </w:r>
      <w:proofErr w:type="spellStart"/>
      <w:r w:rsidRPr="006D2134">
        <w:rPr>
          <w:color w:val="000000"/>
        </w:rPr>
        <w:t>Дульдургинский</w:t>
      </w:r>
      <w:proofErr w:type="spellEnd"/>
      <w:r w:rsidRPr="006D2134">
        <w:rPr>
          <w:color w:val="000000"/>
        </w:rPr>
        <w:t xml:space="preserve"> район»:</w:t>
      </w:r>
    </w:p>
    <w:tbl>
      <w:tblPr>
        <w:tblW w:w="987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678"/>
      </w:tblGrid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pPr>
              <w:rPr>
                <w:b/>
                <w:color w:val="000000"/>
              </w:rPr>
            </w:pPr>
            <w:r w:rsidRPr="006D2134">
              <w:rPr>
                <w:b/>
                <w:color w:val="000000"/>
              </w:rPr>
              <w:t>Наименование, местонахождение и назначение имущества</w:t>
            </w:r>
          </w:p>
        </w:tc>
        <w:tc>
          <w:tcPr>
            <w:tcW w:w="1678" w:type="dxa"/>
          </w:tcPr>
          <w:p w:rsidR="006D2134" w:rsidRPr="006D2134" w:rsidRDefault="006D2134" w:rsidP="007F3B9D">
            <w:pPr>
              <w:rPr>
                <w:b/>
                <w:color w:val="000000"/>
              </w:rPr>
            </w:pPr>
            <w:r w:rsidRPr="006D2134">
              <w:rPr>
                <w:b/>
                <w:color w:val="000000"/>
              </w:rPr>
              <w:t>Количество</w:t>
            </w:r>
          </w:p>
        </w:tc>
      </w:tr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proofErr w:type="gramStart"/>
            <w:r w:rsidRPr="006D2134">
              <w:t xml:space="preserve">Нежилое помещение, назначение: нежилое, 2004 года постройки, площадью 166,64 </w:t>
            </w:r>
            <w:proofErr w:type="spellStart"/>
            <w:r w:rsidRPr="006D2134">
              <w:t>кв.м</w:t>
            </w:r>
            <w:proofErr w:type="spellEnd"/>
            <w:r w:rsidRPr="006D2134">
              <w:t>., с. Дульдурга, ул. Комсомольская, д. 43а (здание «Аптеки 15»)</w:t>
            </w:r>
            <w:proofErr w:type="gramEnd"/>
          </w:p>
        </w:tc>
        <w:tc>
          <w:tcPr>
            <w:tcW w:w="1678" w:type="dxa"/>
          </w:tcPr>
          <w:p w:rsidR="006D2134" w:rsidRPr="006D2134" w:rsidRDefault="006D2134" w:rsidP="007F3B9D">
            <w:r w:rsidRPr="006D2134">
              <w:t>1</w:t>
            </w:r>
          </w:p>
        </w:tc>
      </w:tr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r w:rsidRPr="006D2134">
              <w:t xml:space="preserve">(Транспортное средства) марки УАЗ-22069, спец. Пассажирское, категории </w:t>
            </w:r>
            <w:r w:rsidRPr="006D2134">
              <w:rPr>
                <w:lang w:val="en-US"/>
              </w:rPr>
              <w:t>D</w:t>
            </w:r>
            <w:r w:rsidRPr="006D2134">
              <w:t>.,модель</w:t>
            </w:r>
            <w:proofErr w:type="gramStart"/>
            <w:r w:rsidRPr="006D2134">
              <w:t xml:space="preserve"> ,</w:t>
            </w:r>
            <w:proofErr w:type="gramEnd"/>
            <w:r w:rsidRPr="006D2134">
              <w:t xml:space="preserve">двигателя УМЗ-421800№31200249,шасси (рама) № 37410040400393 ,кузов (кабина) белая ночь ,мощность двигателя </w:t>
            </w:r>
            <w:proofErr w:type="spellStart"/>
            <w:r w:rsidRPr="006D2134">
              <w:t>л.с</w:t>
            </w:r>
            <w:proofErr w:type="spellEnd"/>
            <w:r w:rsidRPr="006D2134">
              <w:t xml:space="preserve"> (кВт) 84(61,8) рабочий объем двигателя,куб.см2890,тип двигателя бензиновый, разрешенная максимальная масса, кг 2780 ,масса без нагрузки, кг 1855 гос. Номер А687СА 80,дата регистрации 03.02.2004г</w:t>
            </w:r>
            <w:proofErr w:type="gramStart"/>
            <w:r w:rsidRPr="006D2134">
              <w:t>.с</w:t>
            </w:r>
            <w:proofErr w:type="gramEnd"/>
            <w:r w:rsidRPr="006D2134">
              <w:t xml:space="preserve"> балансовой стоимостью 196863,90 (Сто девяносто шесть тысяч восемьсот шестьдесят три )руб. 90 коп(</w:t>
            </w:r>
            <w:proofErr w:type="spellStart"/>
            <w:r w:rsidRPr="006D2134">
              <w:t>Дашибалов</w:t>
            </w:r>
            <w:proofErr w:type="spellEnd"/>
            <w:r w:rsidRPr="006D2134">
              <w:t xml:space="preserve"> Б.Ц)</w:t>
            </w:r>
          </w:p>
        </w:tc>
        <w:tc>
          <w:tcPr>
            <w:tcW w:w="1678" w:type="dxa"/>
          </w:tcPr>
          <w:p w:rsidR="006D2134" w:rsidRPr="006D2134" w:rsidRDefault="006D2134" w:rsidP="007F3B9D">
            <w:r w:rsidRPr="006D2134">
              <w:t>1</w:t>
            </w:r>
          </w:p>
        </w:tc>
      </w:tr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proofErr w:type="gramStart"/>
            <w:r w:rsidRPr="006D2134">
              <w:t>транспортное</w:t>
            </w:r>
            <w:proofErr w:type="gramEnd"/>
            <w:r w:rsidRPr="006D2134">
              <w:t xml:space="preserve"> средства марки ГАЗ 3102 Волга,2007 г с инвентарным номером 000001560038-1. с балансовой стоимостью 241895,00 (Двести сорок одна тысяча восемьсот девяносто пять) рублей 00 коп. (Базаров Б.Д.)</w:t>
            </w:r>
          </w:p>
        </w:tc>
        <w:tc>
          <w:tcPr>
            <w:tcW w:w="1678" w:type="dxa"/>
          </w:tcPr>
          <w:p w:rsidR="006D2134" w:rsidRPr="006D2134" w:rsidRDefault="006D2134" w:rsidP="007F3B9D">
            <w:r w:rsidRPr="006D2134">
              <w:t>1</w:t>
            </w:r>
          </w:p>
        </w:tc>
      </w:tr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r w:rsidRPr="006D2134">
              <w:t>УАЗ-315194   тип ТС легковой а/м ХТТ 31519470544520, категория ТС В, год изготовления ТС 2007, модель (№ двигателя 42130К70700999, шасси (рама) №31510070586599, кузов (</w:t>
            </w:r>
            <w:proofErr w:type="spellStart"/>
            <w:r w:rsidRPr="006D2134">
              <w:t>кабина</w:t>
            </w:r>
            <w:proofErr w:type="gramStart"/>
            <w:r w:rsidRPr="006D2134">
              <w:t>,п</w:t>
            </w:r>
            <w:proofErr w:type="gramEnd"/>
            <w:r w:rsidRPr="006D2134">
              <w:t>рицеп</w:t>
            </w:r>
            <w:proofErr w:type="spellEnd"/>
            <w:r w:rsidRPr="006D2134">
              <w:t xml:space="preserve">) № 31519470017257 ,цвет светло-серый, мощность двигателя </w:t>
            </w:r>
            <w:proofErr w:type="spellStart"/>
            <w:r w:rsidRPr="006D2134">
              <w:t>л.с</w:t>
            </w:r>
            <w:proofErr w:type="spellEnd"/>
            <w:r w:rsidRPr="006D2134">
              <w:t xml:space="preserve">.(квт) 104(76,5) </w:t>
            </w:r>
            <w:proofErr w:type="spellStart"/>
            <w:r w:rsidRPr="006D2134">
              <w:t>гос.номер</w:t>
            </w:r>
            <w:proofErr w:type="spellEnd"/>
            <w:r w:rsidRPr="006D2134">
              <w:t xml:space="preserve">  В 433 СС 80 ( Ленинец)</w:t>
            </w:r>
          </w:p>
        </w:tc>
        <w:tc>
          <w:tcPr>
            <w:tcW w:w="1678" w:type="dxa"/>
          </w:tcPr>
          <w:p w:rsidR="006D2134" w:rsidRPr="006D2134" w:rsidRDefault="006D2134" w:rsidP="007F3B9D">
            <w:r w:rsidRPr="006D2134">
              <w:t>1</w:t>
            </w:r>
          </w:p>
        </w:tc>
      </w:tr>
      <w:tr w:rsidR="006D2134" w:rsidRPr="006D2134" w:rsidTr="007F3B9D">
        <w:trPr>
          <w:trHeight w:val="339"/>
        </w:trPr>
        <w:tc>
          <w:tcPr>
            <w:tcW w:w="8193" w:type="dxa"/>
          </w:tcPr>
          <w:p w:rsidR="006D2134" w:rsidRPr="006D2134" w:rsidRDefault="006D2134" w:rsidP="007F3B9D">
            <w:r w:rsidRPr="006D2134">
              <w:t xml:space="preserve">ВАЗ-21140, 2006 года выпуска, </w:t>
            </w:r>
            <w:proofErr w:type="spellStart"/>
            <w:r w:rsidRPr="006D2134">
              <w:t>гос</w:t>
            </w:r>
            <w:proofErr w:type="spellEnd"/>
            <w:r w:rsidRPr="006D2134">
              <w:t xml:space="preserve"> н омерМ302ТХ75(мена)</w:t>
            </w:r>
          </w:p>
        </w:tc>
        <w:tc>
          <w:tcPr>
            <w:tcW w:w="1678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1</w:t>
            </w:r>
          </w:p>
        </w:tc>
      </w:tr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r w:rsidRPr="006D2134">
              <w:t xml:space="preserve">ГАЗ 3102 2007г </w:t>
            </w:r>
            <w:proofErr w:type="spellStart"/>
            <w:r w:rsidRPr="006D2134">
              <w:t>гос</w:t>
            </w:r>
            <w:proofErr w:type="spellEnd"/>
            <w:r w:rsidRPr="006D2134">
              <w:t xml:space="preserve"> н 00270080(мена)</w:t>
            </w:r>
          </w:p>
        </w:tc>
        <w:tc>
          <w:tcPr>
            <w:tcW w:w="1678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1</w:t>
            </w:r>
          </w:p>
        </w:tc>
      </w:tr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r w:rsidRPr="006D2134">
              <w:t xml:space="preserve">ГАЗ 3102 2008г </w:t>
            </w:r>
            <w:proofErr w:type="spellStart"/>
            <w:r w:rsidRPr="006D2134">
              <w:t>гос</w:t>
            </w:r>
            <w:proofErr w:type="spellEnd"/>
            <w:r w:rsidRPr="006D2134">
              <w:t xml:space="preserve"> н М694УЕ75</w:t>
            </w:r>
          </w:p>
        </w:tc>
        <w:tc>
          <w:tcPr>
            <w:tcW w:w="1678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1</w:t>
            </w:r>
          </w:p>
        </w:tc>
      </w:tr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r w:rsidRPr="006D2134">
              <w:t xml:space="preserve">УАЗ-22069-04, 2003 года выпуска, идентификационный №ХТТ22069030451801, № двигателя УМЗ-421600 №30405364 № кузова 22060030209562, № шасси (рамы) 37410030472629, цвет: белая ночь </w:t>
            </w:r>
            <w:r w:rsidRPr="006D2134">
              <w:rPr>
                <w:b/>
              </w:rPr>
              <w:t>822 таблетка</w:t>
            </w:r>
          </w:p>
        </w:tc>
        <w:tc>
          <w:tcPr>
            <w:tcW w:w="1678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1</w:t>
            </w:r>
          </w:p>
        </w:tc>
      </w:tr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r w:rsidRPr="006D2134">
              <w:t xml:space="preserve">Прицеп самосвал, гос. Рег. Знак        </w:t>
            </w:r>
            <w:proofErr w:type="spellStart"/>
            <w:r w:rsidRPr="006D2134">
              <w:t>Чиндалей</w:t>
            </w:r>
            <w:proofErr w:type="spellEnd"/>
            <w:r w:rsidRPr="006D2134">
              <w:t xml:space="preserve"> Марка, модель, № ПС НЕФАЗ-8560-02 категория прицеп, год выпуска 2007, VIN Х1F8560Е70010568, Цвет оранжевая Шасси (рама) отсутствует. ПТС 02 ММ 235898 от 02 марта 2007г, (мена) </w:t>
            </w:r>
            <w:r w:rsidRPr="006D2134">
              <w:rPr>
                <w:b/>
              </w:rPr>
              <w:t>Договор №10 от 03.05.2007, Распоряжение 51 от 03.05.2007</w:t>
            </w:r>
          </w:p>
        </w:tc>
        <w:tc>
          <w:tcPr>
            <w:tcW w:w="1678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1</w:t>
            </w:r>
          </w:p>
        </w:tc>
      </w:tr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r w:rsidRPr="006D2134">
              <w:t xml:space="preserve">Прицеп самосвал, </w:t>
            </w:r>
            <w:proofErr w:type="spellStart"/>
            <w:r w:rsidRPr="006D2134">
              <w:t>гос</w:t>
            </w:r>
            <w:proofErr w:type="gramStart"/>
            <w:r w:rsidRPr="006D2134">
              <w:t>.Р</w:t>
            </w:r>
            <w:proofErr w:type="gramEnd"/>
            <w:r w:rsidRPr="006D2134">
              <w:t>ег.зак</w:t>
            </w:r>
            <w:proofErr w:type="spellEnd"/>
            <w:r w:rsidRPr="006D2134">
              <w:t xml:space="preserve"> АА0737 80  </w:t>
            </w:r>
            <w:proofErr w:type="spellStart"/>
            <w:r w:rsidRPr="006D2134">
              <w:t>Таптанай</w:t>
            </w:r>
            <w:proofErr w:type="spellEnd"/>
            <w:r w:rsidRPr="006D2134">
              <w:t xml:space="preserve"> ,</w:t>
            </w:r>
            <w:proofErr w:type="spellStart"/>
            <w:r w:rsidRPr="006D2134">
              <w:t>модельПС</w:t>
            </w:r>
            <w:proofErr w:type="spellEnd"/>
            <w:r w:rsidRPr="006D2134">
              <w:t xml:space="preserve"> НЕФАЗ-8560-02 Модель ,категория прицеп, год выпуска 2007, VIN Х1F8560Е070010586, Цвет оранжевая Шасси (рама) отсутствует. ПТС 02 ММ 240040 от 23 марта 2007г, (мена).</w:t>
            </w:r>
          </w:p>
        </w:tc>
        <w:tc>
          <w:tcPr>
            <w:tcW w:w="1678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1</w:t>
            </w:r>
          </w:p>
        </w:tc>
      </w:tr>
    </w:tbl>
    <w:p w:rsidR="006D2134" w:rsidRPr="006D2134" w:rsidRDefault="006D2134" w:rsidP="006D2134">
      <w:pPr>
        <w:jc w:val="both"/>
        <w:rPr>
          <w:color w:val="000000"/>
        </w:rPr>
      </w:pPr>
      <w:r w:rsidRPr="006D2134">
        <w:rPr>
          <w:color w:val="000000"/>
        </w:rPr>
        <w:t>Перечень муниципального имущества, планируемые к списанию в 2025 году муниципального имущества муниципального района «</w:t>
      </w:r>
      <w:proofErr w:type="spellStart"/>
      <w:r w:rsidRPr="006D2134">
        <w:rPr>
          <w:color w:val="000000"/>
        </w:rPr>
        <w:t>Дульдургинский</w:t>
      </w:r>
      <w:proofErr w:type="spellEnd"/>
      <w:r w:rsidRPr="006D2134">
        <w:rPr>
          <w:color w:val="000000"/>
        </w:rPr>
        <w:t xml:space="preserve"> район»:</w:t>
      </w:r>
    </w:p>
    <w:tbl>
      <w:tblPr>
        <w:tblW w:w="987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678"/>
      </w:tblGrid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pPr>
              <w:rPr>
                <w:b/>
                <w:color w:val="000000"/>
              </w:rPr>
            </w:pPr>
            <w:r w:rsidRPr="006D2134">
              <w:rPr>
                <w:b/>
                <w:color w:val="000000"/>
              </w:rPr>
              <w:t>Наименование, местонахождение и назначение имущества</w:t>
            </w:r>
          </w:p>
        </w:tc>
        <w:tc>
          <w:tcPr>
            <w:tcW w:w="1678" w:type="dxa"/>
          </w:tcPr>
          <w:p w:rsidR="006D2134" w:rsidRPr="006D2134" w:rsidRDefault="006D2134" w:rsidP="007F3B9D">
            <w:pPr>
              <w:rPr>
                <w:b/>
                <w:color w:val="000000"/>
              </w:rPr>
            </w:pPr>
            <w:r w:rsidRPr="006D2134">
              <w:rPr>
                <w:b/>
                <w:color w:val="000000"/>
              </w:rPr>
              <w:t>Количество</w:t>
            </w:r>
          </w:p>
        </w:tc>
      </w:tr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 xml:space="preserve">Автомобиль ПАЗ-32054 2009г неисправный, не подлежит ремонту </w:t>
            </w:r>
          </w:p>
          <w:p w:rsidR="006D2134" w:rsidRPr="006D2134" w:rsidRDefault="006D2134" w:rsidP="007F3B9D">
            <w:pPr>
              <w:rPr>
                <w:color w:val="000000"/>
              </w:rPr>
            </w:pPr>
          </w:p>
        </w:tc>
        <w:tc>
          <w:tcPr>
            <w:tcW w:w="1678" w:type="dxa"/>
          </w:tcPr>
          <w:p w:rsidR="006D2134" w:rsidRPr="006D2134" w:rsidRDefault="006D2134" w:rsidP="007F3B9D">
            <w:pPr>
              <w:rPr>
                <w:b/>
                <w:color w:val="000000"/>
              </w:rPr>
            </w:pPr>
            <w:r w:rsidRPr="006D2134">
              <w:rPr>
                <w:b/>
                <w:color w:val="000000"/>
              </w:rPr>
              <w:t>1</w:t>
            </w:r>
          </w:p>
        </w:tc>
      </w:tr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lastRenderedPageBreak/>
              <w:t>Автомобиль ПАЗ 32051</w:t>
            </w:r>
            <w:r w:rsidRPr="006D2134">
              <w:rPr>
                <w:color w:val="000000"/>
                <w:lang w:val="en-US"/>
              </w:rPr>
              <w:t>R</w:t>
            </w:r>
            <w:r w:rsidRPr="006D2134">
              <w:rPr>
                <w:color w:val="000000"/>
              </w:rPr>
              <w:t xml:space="preserve"> 2002г</w:t>
            </w:r>
            <w:r w:rsidRPr="006D2134">
              <w:t xml:space="preserve"> </w:t>
            </w:r>
            <w:r w:rsidRPr="006D2134">
              <w:rPr>
                <w:color w:val="000000"/>
              </w:rPr>
              <w:t>неисправный, не подлежит ремонту</w:t>
            </w:r>
          </w:p>
        </w:tc>
        <w:tc>
          <w:tcPr>
            <w:tcW w:w="1678" w:type="dxa"/>
          </w:tcPr>
          <w:p w:rsidR="006D2134" w:rsidRPr="006D2134" w:rsidRDefault="006D2134" w:rsidP="007F3B9D">
            <w:pPr>
              <w:rPr>
                <w:b/>
                <w:color w:val="000000"/>
              </w:rPr>
            </w:pPr>
            <w:r w:rsidRPr="006D2134">
              <w:rPr>
                <w:b/>
                <w:color w:val="000000"/>
              </w:rPr>
              <w:t>1</w:t>
            </w:r>
          </w:p>
        </w:tc>
      </w:tr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Жигули ВАЗ (</w:t>
            </w:r>
            <w:proofErr w:type="gramStart"/>
            <w:r w:rsidRPr="006D2134">
              <w:rPr>
                <w:color w:val="000000"/>
              </w:rPr>
              <w:t>битая</w:t>
            </w:r>
            <w:proofErr w:type="gramEnd"/>
            <w:r w:rsidRPr="006D2134">
              <w:rPr>
                <w:color w:val="000000"/>
              </w:rPr>
              <w:t>) неисправный, не подлежит ремонту</w:t>
            </w:r>
          </w:p>
        </w:tc>
        <w:tc>
          <w:tcPr>
            <w:tcW w:w="1678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1</w:t>
            </w:r>
          </w:p>
        </w:tc>
      </w:tr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ГАЗ САЗ (рама) ТОСОШ неисправный, не подлежит ремонту</w:t>
            </w:r>
          </w:p>
        </w:tc>
        <w:tc>
          <w:tcPr>
            <w:tcW w:w="1678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1</w:t>
            </w:r>
          </w:p>
        </w:tc>
      </w:tr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 xml:space="preserve">Жигули ВАЗ ДТТ </w:t>
            </w:r>
            <w:proofErr w:type="gramStart"/>
            <w:r w:rsidRPr="006D2134">
              <w:rPr>
                <w:color w:val="000000"/>
              </w:rPr>
              <w:t>неисправный</w:t>
            </w:r>
            <w:proofErr w:type="gramEnd"/>
            <w:r w:rsidRPr="006D2134">
              <w:rPr>
                <w:color w:val="000000"/>
              </w:rPr>
              <w:t>, не подлежит ремонту</w:t>
            </w:r>
          </w:p>
        </w:tc>
        <w:tc>
          <w:tcPr>
            <w:tcW w:w="1678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1</w:t>
            </w:r>
          </w:p>
        </w:tc>
      </w:tr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ГАЗ ТОСОШ 2004(дырка от ружья на крыше) неисправный, не подлежит ремонту</w:t>
            </w:r>
          </w:p>
        </w:tc>
        <w:tc>
          <w:tcPr>
            <w:tcW w:w="1678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1</w:t>
            </w:r>
          </w:p>
        </w:tc>
      </w:tr>
      <w:tr w:rsidR="006D2134" w:rsidRPr="006D2134" w:rsidTr="007F3B9D">
        <w:tc>
          <w:tcPr>
            <w:tcW w:w="8193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Уаз-220694-04 (перевертыш голая рама) неисправный, не подлежит ремонту</w:t>
            </w:r>
          </w:p>
        </w:tc>
        <w:tc>
          <w:tcPr>
            <w:tcW w:w="1678" w:type="dxa"/>
          </w:tcPr>
          <w:p w:rsidR="006D2134" w:rsidRPr="006D2134" w:rsidRDefault="006D2134" w:rsidP="007F3B9D">
            <w:pPr>
              <w:rPr>
                <w:color w:val="000000"/>
              </w:rPr>
            </w:pPr>
            <w:r w:rsidRPr="006D2134">
              <w:rPr>
                <w:color w:val="000000"/>
              </w:rPr>
              <w:t>1</w:t>
            </w:r>
          </w:p>
        </w:tc>
      </w:tr>
    </w:tbl>
    <w:p w:rsidR="006D2134" w:rsidRPr="006D2134" w:rsidRDefault="006D2134" w:rsidP="006D2134">
      <w:pPr>
        <w:ind w:firstLine="709"/>
        <w:jc w:val="both"/>
        <w:rPr>
          <w:color w:val="000000"/>
        </w:rPr>
      </w:pPr>
    </w:p>
    <w:p w:rsidR="006D2134" w:rsidRPr="006D2134" w:rsidRDefault="006D2134" w:rsidP="006D2134">
      <w:pPr>
        <w:jc w:val="center"/>
        <w:rPr>
          <w:b/>
          <w:bCs/>
          <w:color w:val="000000"/>
        </w:rPr>
      </w:pPr>
      <w:r w:rsidRPr="006D2134"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2134" w:rsidRPr="006D2134" w:rsidRDefault="006D2134" w:rsidP="006D2134">
      <w:pPr>
        <w:ind w:firstLine="709"/>
        <w:jc w:val="both"/>
        <w:rPr>
          <w:color w:val="000000"/>
        </w:rPr>
      </w:pPr>
      <w:r w:rsidRPr="006D2134">
        <w:rPr>
          <w:color w:val="000000"/>
        </w:rPr>
        <w:t>2. Прогноз поступления в муниципальный бюджет полученных от продажи муниципального имущества денежных средств.</w:t>
      </w:r>
    </w:p>
    <w:p w:rsidR="006D2134" w:rsidRPr="006D2134" w:rsidRDefault="006D2134" w:rsidP="006D2134">
      <w:pPr>
        <w:ind w:firstLine="709"/>
        <w:jc w:val="both"/>
        <w:rPr>
          <w:color w:val="000000"/>
        </w:rPr>
      </w:pPr>
      <w:proofErr w:type="gramStart"/>
      <w:r w:rsidRPr="006D2134">
        <w:rPr>
          <w:color w:val="000000"/>
        </w:rPr>
        <w:t>Исходя из оценки прогнозируемой стоимости предлагаемых к приватизации объектов в 2025 году ожидаются</w:t>
      </w:r>
      <w:proofErr w:type="gramEnd"/>
      <w:r w:rsidRPr="006D2134">
        <w:rPr>
          <w:color w:val="000000"/>
        </w:rPr>
        <w:t xml:space="preserve"> поступления в районный бюджет доходов от приватизации муниципального имущества в размере 3 600 000 рублей (Три миллиона шестьсот) рублей 00 копеек.</w:t>
      </w:r>
    </w:p>
    <w:p w:rsidR="006D2134" w:rsidRDefault="006D2134" w:rsidP="006D2134">
      <w:pPr>
        <w:ind w:firstLine="709"/>
        <w:jc w:val="both"/>
        <w:rPr>
          <w:color w:val="000000"/>
        </w:rPr>
      </w:pPr>
    </w:p>
    <w:p w:rsidR="008E763C" w:rsidRDefault="008E763C" w:rsidP="00FF7AEB">
      <w:pPr>
        <w:jc w:val="center"/>
        <w:rPr>
          <w:color w:val="000000"/>
        </w:rPr>
      </w:pPr>
      <w:r>
        <w:rPr>
          <w:color w:val="000000"/>
        </w:rPr>
        <w:t>______________________</w:t>
      </w:r>
    </w:p>
    <w:sectPr w:rsidR="008E763C" w:rsidSect="002D7244">
      <w:pgSz w:w="11906" w:h="16838"/>
      <w:pgMar w:top="142" w:right="991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C21DF"/>
    <w:multiLevelType w:val="hybridMultilevel"/>
    <w:tmpl w:val="73C6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CF"/>
    <w:rsid w:val="000152C9"/>
    <w:rsid w:val="00030148"/>
    <w:rsid w:val="00034DF3"/>
    <w:rsid w:val="000929DE"/>
    <w:rsid w:val="000A73BD"/>
    <w:rsid w:val="000D789D"/>
    <w:rsid w:val="001074FF"/>
    <w:rsid w:val="00147ACF"/>
    <w:rsid w:val="00176737"/>
    <w:rsid w:val="0018194E"/>
    <w:rsid w:val="00190679"/>
    <w:rsid w:val="001B1D0C"/>
    <w:rsid w:val="001B45F9"/>
    <w:rsid w:val="001E50F7"/>
    <w:rsid w:val="001F42F7"/>
    <w:rsid w:val="001F6D2D"/>
    <w:rsid w:val="00214847"/>
    <w:rsid w:val="00220B45"/>
    <w:rsid w:val="00264027"/>
    <w:rsid w:val="002B6BA0"/>
    <w:rsid w:val="002C679E"/>
    <w:rsid w:val="002D7244"/>
    <w:rsid w:val="003129F9"/>
    <w:rsid w:val="00342786"/>
    <w:rsid w:val="00345C26"/>
    <w:rsid w:val="00375BA0"/>
    <w:rsid w:val="003D1DD7"/>
    <w:rsid w:val="00403D67"/>
    <w:rsid w:val="00430AE5"/>
    <w:rsid w:val="004C0107"/>
    <w:rsid w:val="004C304F"/>
    <w:rsid w:val="004D6410"/>
    <w:rsid w:val="00510A97"/>
    <w:rsid w:val="00564137"/>
    <w:rsid w:val="00581A2F"/>
    <w:rsid w:val="005B0700"/>
    <w:rsid w:val="005D6061"/>
    <w:rsid w:val="005F018F"/>
    <w:rsid w:val="0060135B"/>
    <w:rsid w:val="00627F98"/>
    <w:rsid w:val="0063048A"/>
    <w:rsid w:val="00650B7A"/>
    <w:rsid w:val="0067230E"/>
    <w:rsid w:val="00673199"/>
    <w:rsid w:val="00692AC7"/>
    <w:rsid w:val="006D2134"/>
    <w:rsid w:val="006E2A92"/>
    <w:rsid w:val="006E55FD"/>
    <w:rsid w:val="00716213"/>
    <w:rsid w:val="007325A5"/>
    <w:rsid w:val="00740BA8"/>
    <w:rsid w:val="0075559F"/>
    <w:rsid w:val="007E6D14"/>
    <w:rsid w:val="008737F5"/>
    <w:rsid w:val="008C6C77"/>
    <w:rsid w:val="008D209E"/>
    <w:rsid w:val="008D4F52"/>
    <w:rsid w:val="008E763C"/>
    <w:rsid w:val="008F0F44"/>
    <w:rsid w:val="0092403B"/>
    <w:rsid w:val="00931160"/>
    <w:rsid w:val="0093785A"/>
    <w:rsid w:val="009710AD"/>
    <w:rsid w:val="009F72BF"/>
    <w:rsid w:val="00A11E55"/>
    <w:rsid w:val="00A35CB6"/>
    <w:rsid w:val="00A60499"/>
    <w:rsid w:val="00A64190"/>
    <w:rsid w:val="00A76353"/>
    <w:rsid w:val="00A766E2"/>
    <w:rsid w:val="00AE28F8"/>
    <w:rsid w:val="00B04A4A"/>
    <w:rsid w:val="00B206DB"/>
    <w:rsid w:val="00B31472"/>
    <w:rsid w:val="00B920B1"/>
    <w:rsid w:val="00BA7C8A"/>
    <w:rsid w:val="00BB7D95"/>
    <w:rsid w:val="00BD64E0"/>
    <w:rsid w:val="00C360AC"/>
    <w:rsid w:val="00C41821"/>
    <w:rsid w:val="00C56283"/>
    <w:rsid w:val="00CA478C"/>
    <w:rsid w:val="00CD1F18"/>
    <w:rsid w:val="00D2430E"/>
    <w:rsid w:val="00DB127C"/>
    <w:rsid w:val="00DD2161"/>
    <w:rsid w:val="00E51720"/>
    <w:rsid w:val="00E55EC2"/>
    <w:rsid w:val="00E8548A"/>
    <w:rsid w:val="00EA0DE3"/>
    <w:rsid w:val="00EA218F"/>
    <w:rsid w:val="00EA7343"/>
    <w:rsid w:val="00EC02D0"/>
    <w:rsid w:val="00EF51FD"/>
    <w:rsid w:val="00F22E90"/>
    <w:rsid w:val="00F3708A"/>
    <w:rsid w:val="00F516F4"/>
    <w:rsid w:val="00F65175"/>
    <w:rsid w:val="00FB20EC"/>
    <w:rsid w:val="00FC6046"/>
    <w:rsid w:val="00FD5191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03B"/>
    <w:pPr>
      <w:ind w:left="720"/>
      <w:contextualSpacing/>
    </w:pPr>
  </w:style>
  <w:style w:type="table" w:styleId="a4">
    <w:name w:val="Table Grid"/>
    <w:basedOn w:val="a1"/>
    <w:uiPriority w:val="59"/>
    <w:rsid w:val="00924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0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01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D7244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03B"/>
    <w:pPr>
      <w:ind w:left="720"/>
      <w:contextualSpacing/>
    </w:pPr>
  </w:style>
  <w:style w:type="table" w:styleId="a4">
    <w:name w:val="Table Grid"/>
    <w:basedOn w:val="a1"/>
    <w:uiPriority w:val="59"/>
    <w:rsid w:val="00924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0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01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D7244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2024-10-21T04:58:00Z</cp:lastPrinted>
  <dcterms:created xsi:type="dcterms:W3CDTF">2024-10-21T04:59:00Z</dcterms:created>
  <dcterms:modified xsi:type="dcterms:W3CDTF">2025-02-18T00:53:00Z</dcterms:modified>
</cp:coreProperties>
</file>