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rPr>
          <w:rFonts w:ascii="Times New Roman" w:hAnsi="Times New Roman" w:cs="Times New Roman"/>
          <w:b/>
          <w:bCs/>
          <w:color w:val="ff0000"/>
          <w:sz w:val="40"/>
          <w:szCs w:val="40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40"/>
          <w:szCs w:val="40"/>
          <w:highlight w:val="none"/>
        </w:rPr>
        <w:t xml:space="preserve">ОСТОРОЖНО ПРОВАКАЦИЯ!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highlight w:val="none"/>
        </w:rPr>
      </w:r>
    </w:p>
    <w:p>
      <w:pPr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УВАЖАЕМЫЕ РАБОТОДАТЕЛИ!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highlight w:val="none"/>
        </w:rPr>
        <w:t xml:space="preserve">Министерство труда и социальной защиты населения Забайкальского кра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я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обращает внимание работодателей на необходимость проявлять бдительность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 и не предоставлять персональные данные третьим лицам.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14:ligatures w14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2025 году участились случаи мошеннических действий от лица региональных межведомственных комиссий по противодействию нелегальной занятости. Мошенники рассылают письма хозяйствующим субъектам о 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кобы выявленных признаках нелегальной занятости.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подобных письмах выдвигаются требования о предоставлении в адрес Межведомственной комиссии информации о деятельности предприятия, количестве сотрудников, в т.ч. персональных данных привлеченных самозанятых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Кроме того, данные письма содержат ссылки и/или QR-коды для оплаты штрафа за якобы выявленные нарушения.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Если перейти по ссылке или QR-коду в подобных письмах, возможны серьезные последствия.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Если вам поступило подозрительное письмо, не переходите по ссылкам и не сканируйте QR-коды, указанные в письме, а также не звоните по указанным номерам. Если в письме есть ссылки на законодательные акты, проверьте информацию в официальных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правочно-правовых системах.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Злоумышленники могут: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834"/>
        <w:numPr>
          <w:ilvl w:val="0"/>
          <w:numId w:val="1"/>
        </w:numPr>
        <w:ind w:left="0" w:right="0" w:firstLine="34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установить на ваш компьютер вредоносно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 ПО, что приведет к потере данных, включая бухгалтерские базы;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834"/>
        <w:numPr>
          <w:ilvl w:val="0"/>
          <w:numId w:val="1"/>
        </w:numPr>
        <w:ind w:left="0" w:right="0" w:firstLine="34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завладеть конфиденциальной информацией вашей организации, продать данные конкурентам или шантажировать вас.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/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Кроме того, при оплате «счета» по QR-коду, реальная сумма может быть значительно 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ольше суммы «пошлины».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Уважаемые работодатели, обращаем Ваше внимание,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что Межведомственная комиссия не наделена контрольно-надзорными функциями и никогда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не запрашивает и не распространяет информацию, которая содержит персональные данные граждан и работодателей,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не требует оплачивать государст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венные пошлины,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а также не использует мессенджеры для обмена каких-либо сведений.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p>
      <w:pPr>
        <w:spacing w:after="0" w:afterAutospacing="0" w:line="240" w:lineRule="auto"/>
      </w:pPr>
      <w:r/>
      <w:r/>
    </w:p>
    <w:tbl>
      <w:tblPr>
        <w:tblStyle w:val="686"/>
        <w:tblW w:w="0" w:type="auto"/>
        <w:tblInd w:w="5527" w:type="dxa"/>
        <w:tblLayout w:type="fixed"/>
        <w:tblLook w:val="04A0" w:firstRow="1" w:lastRow="0" w:firstColumn="1" w:lastColumn="0" w:noHBand="0" w:noVBand="1"/>
      </w:tblPr>
      <w:tblGrid>
        <w:gridCol w:w="38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8" w:type="dxa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ВНИМАНИЕ ФЕЙК</w:t>
            </w:r>
            <w:r>
              <w:rPr>
                <w:color w:val="ff0000"/>
                <w:sz w:val="40"/>
                <w:szCs w:val="40"/>
              </w:rPr>
            </w:r>
          </w:p>
          <w:p>
            <w:pPr>
              <w:spacing w:after="0" w:afterAutospacing="0" w:line="240" w:lineRule="auto"/>
            </w:pPr>
            <w:r/>
            <w:r/>
          </w:p>
        </w:tc>
      </w:tr>
    </w:tbl>
    <w:p>
      <w:pPr>
        <w:spacing w:after="0" w:afterAutospacing="0" w:line="240" w:lineRule="auto"/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533400</wp:posOffset>
                </wp:positionV>
                <wp:extent cx="5940425" cy="4455319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80689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445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3.75pt;mso-position-horizontal:absolute;mso-position-vertical-relative:text;margin-top:42.00pt;mso-position-vertical:absolute;width:467.75pt;height:350.81pt;mso-wrap-distance-left:9.07pt;mso-wrap-distance-top:0.00pt;mso-wrap-distance-right:9.07pt;mso-wrap-distance-bottom:0.00pt;" stroked="false">
                <v:path textboxrect="0,0,0,0"/>
                <w10:wrap type="square"/>
                <v:imagedata r:id="rId9" o:title=""/>
              </v:shape>
            </w:pict>
          </mc:Fallback>
        </mc:AlternateConten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2025-02-28T01:10:21Z</dcterms:modified>
</cp:coreProperties>
</file>