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9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nos" w:hAnsi="Tinos" w:eastAsia="Tinos" w:cs="Tinos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49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РОСРЕЕСТР РАЗЪЯСНЯЕТ: Исчисление государственной пошлины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Style w:val="958"/>
          <w:rFonts w:ascii="Tinos" w:hAnsi="Tinos" w:cs="Tinos"/>
          <w:b w:val="0"/>
          <w:i w:val="0"/>
          <w:iCs w:val="0"/>
          <w:sz w:val="28"/>
          <w:szCs w:val="28"/>
        </w:rPr>
      </w:pPr>
      <w:r>
        <w:rPr>
          <w:rFonts w:ascii="Tinos" w:hAnsi="Tinos" w:eastAsia="Tinos" w:cs="Tinos"/>
          <w:b w:val="0"/>
          <w:i w:val="0"/>
          <w:iCs w:val="0"/>
          <w:sz w:val="28"/>
          <w:szCs w:val="28"/>
        </w:rPr>
      </w:r>
      <w:r>
        <w:rPr>
          <w:rStyle w:val="958"/>
          <w:rFonts w:ascii="Tinos" w:hAnsi="Tinos" w:eastAsia="Tinos" w:cs="Tinos"/>
          <w:b w:val="0"/>
          <w:i w:val="0"/>
          <w:iCs w:val="0"/>
          <w:sz w:val="28"/>
          <w:szCs w:val="28"/>
        </w:rPr>
      </w:r>
      <w:r>
        <w:rPr>
          <w:rStyle w:val="958"/>
          <w:rFonts w:ascii="Tinos" w:hAnsi="Tinos" w:cs="Tinos"/>
          <w:b w:val="0"/>
          <w:i w:val="0"/>
          <w:iCs w:val="0"/>
          <w:sz w:val="28"/>
          <w:szCs w:val="28"/>
        </w:rPr>
      </w:r>
    </w:p>
    <w:p>
      <w:pPr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b w:val="0"/>
          <w:bCs w:val="0"/>
          <w:sz w:val="28"/>
          <w:szCs w:val="28"/>
        </w:rPr>
        <w:suppressLineNumbers w:val="0"/>
      </w:pPr>
      <w:r>
        <w:rPr>
          <w:rFonts w:ascii="Tinos" w:hAnsi="Tinos" w:eastAsia="Tinos" w:cs="Tinos"/>
          <w:b w:val="0"/>
          <w:bCs w:val="0"/>
          <w:sz w:val="28"/>
          <w:szCs w:val="28"/>
        </w:rPr>
      </w:r>
      <w:r>
        <w:rPr>
          <w:rFonts w:ascii="Tinos" w:hAnsi="Tinos" w:eastAsia="Tinos" w:cs="Tinos"/>
          <w:b w:val="0"/>
          <w:bCs w:val="0"/>
          <w:sz w:val="28"/>
          <w:szCs w:val="28"/>
        </w:rPr>
        <w:t xml:space="preserve">В соответствии с пунктом 1 статьи 333.16 Налогового кодекса Российс</w:t>
      </w:r>
      <w:r>
        <w:rPr>
          <w:rFonts w:ascii="Tinos" w:hAnsi="Tinos" w:eastAsia="Tinos" w:cs="Tinos"/>
          <w:b w:val="0"/>
          <w:bCs w:val="0"/>
          <w:sz w:val="28"/>
          <w:szCs w:val="28"/>
        </w:rPr>
        <w:t xml:space="preserve">кой Федерации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государственная п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ошлина – сбор,</w:t>
      </w:r>
      <w:r>
        <w:rPr>
          <w:rFonts w:ascii="Tinos" w:hAnsi="Tinos" w:eastAsia="Tinos" w:cs="Tinos"/>
          <w:b w:val="0"/>
          <w:bCs w:val="0"/>
          <w:sz w:val="28"/>
          <w:szCs w:val="28"/>
        </w:rPr>
        <w:t xml:space="preserve"> взимаемый с лиц за совершение в отношении них ю</w:t>
      </w:r>
      <w:r>
        <w:rPr>
          <w:rFonts w:ascii="Tinos" w:hAnsi="Tinos" w:eastAsia="Tinos" w:cs="Tinos"/>
          <w:b w:val="0"/>
          <w:bCs w:val="0"/>
          <w:sz w:val="28"/>
          <w:szCs w:val="28"/>
        </w:rPr>
        <w:t xml:space="preserve">ридич</w:t>
      </w:r>
      <w:r>
        <w:rPr>
          <w:rFonts w:ascii="Tinos" w:hAnsi="Tinos" w:eastAsia="Tinos" w:cs="Tinos"/>
          <w:b w:val="0"/>
          <w:bCs w:val="0"/>
          <w:sz w:val="28"/>
          <w:szCs w:val="28"/>
        </w:rPr>
        <w:t xml:space="preserve">ески значимых действий.</w:t>
      </w:r>
      <w:r>
        <w:rPr>
          <w:rFonts w:ascii="Tinos" w:hAnsi="Tinos" w:eastAsia="Tinos" w:cs="Tinos"/>
          <w:b w:val="0"/>
          <w:bCs w:val="0"/>
          <w:sz w:val="28"/>
          <w:szCs w:val="28"/>
        </w:rPr>
      </w:r>
      <w:r>
        <w:rPr>
          <w:rFonts w:ascii="Tinos" w:hAnsi="Tinos" w:eastAsia="Tinos" w:cs="Tinos"/>
          <w:b w:val="0"/>
          <w:bCs w:val="0"/>
          <w:sz w:val="28"/>
          <w:szCs w:val="28"/>
        </w:rPr>
      </w:r>
    </w:p>
    <w:p>
      <w:pPr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b w:val="0"/>
          <w:bCs w:val="0"/>
          <w:sz w:val="28"/>
          <w:szCs w:val="28"/>
        </w:rPr>
        <w:suppressLineNumbers w:val="0"/>
      </w:pP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none"/>
        </w:rPr>
      </w:r>
    </w:p>
    <w:p>
      <w:pPr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b w:val="0"/>
          <w:bCs w:val="0"/>
          <w:color w:val="000000"/>
          <w:sz w:val="28"/>
          <w:szCs w:val="28"/>
          <w:highlight w:val="none"/>
        </w:rPr>
        <w:suppressLineNumbers w:val="0"/>
      </w:pPr>
      <w:r>
        <w:rPr>
          <w:rFonts w:ascii="Tinos" w:hAnsi="Tinos" w:eastAsia="Tinos" w:cs="Tinos"/>
          <w:b w:val="0"/>
          <w:bCs w:val="0"/>
          <w:sz w:val="28"/>
          <w:szCs w:val="28"/>
        </w:rPr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Поло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жениями статьи 52 </w:t>
      </w:r>
      <w:r>
        <w:rPr>
          <w:rFonts w:ascii="Tinos" w:hAnsi="Tinos" w:eastAsia="Tinos" w:cs="Tinos"/>
          <w:b w:val="0"/>
          <w:bCs w:val="0"/>
          <w:sz w:val="28"/>
          <w:szCs w:val="28"/>
        </w:rPr>
        <w:t xml:space="preserve">Налогового кодекса РФ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</w:rPr>
        <w:t xml:space="preserve">определен порядок исчисления налога, сбора.</w:t>
      </w:r>
      <w:r>
        <w:rPr>
          <w:rFonts w:ascii="Tinos" w:hAnsi="Tinos" w:eastAsia="Tinos" w:cs="Tinos"/>
          <w:b w:val="0"/>
          <w:bCs w:val="0"/>
          <w:sz w:val="28"/>
          <w:szCs w:val="28"/>
        </w:rPr>
      </w:r>
      <w:r>
        <w:rPr>
          <w:rFonts w:ascii="Tinos" w:hAnsi="Tinos" w:eastAsia="Tinos" w:cs="Tinos"/>
          <w:b w:val="0"/>
          <w:bCs w:val="0"/>
          <w:sz w:val="28"/>
          <w:szCs w:val="28"/>
        </w:rPr>
      </w:r>
    </w:p>
    <w:p>
      <w:pPr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b w:val="0"/>
          <w:bCs w:val="0"/>
          <w:sz w:val="28"/>
          <w:szCs w:val="28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:highlight w:val="none"/>
        </w:rPr>
        <w:suppressLineNumbers w:val="0"/>
      </w:pPr>
      <w:r>
        <w:rPr>
          <w:rFonts w:ascii="Tinos" w:hAnsi="Tinos" w:eastAsia="Tinos" w:cs="Tinos"/>
          <w:b w:val="0"/>
          <w:bCs w:val="0"/>
          <w:sz w:val="28"/>
          <w:szCs w:val="28"/>
        </w:rPr>
      </w:r>
      <w:r>
        <w:rPr>
          <w:rFonts w:ascii="Tinos" w:hAnsi="Tinos" w:eastAsia="Tinos" w:cs="Tinos"/>
          <w:b w:val="0"/>
          <w:bCs w:val="0"/>
          <w:sz w:val="28"/>
          <w:szCs w:val="28"/>
        </w:rPr>
        <w:t xml:space="preserve">В с</w:t>
      </w:r>
      <w:r>
        <w:rPr>
          <w:rFonts w:ascii="Tinos" w:hAnsi="Tinos" w:eastAsia="Tinos" w:cs="Tinos"/>
          <w:b w:val="0"/>
          <w:bCs w:val="0"/>
          <w:sz w:val="28"/>
          <w:szCs w:val="28"/>
        </w:rPr>
        <w:t xml:space="preserve">оо</w:t>
      </w:r>
      <w:r>
        <w:rPr>
          <w:rFonts w:ascii="Tinos" w:hAnsi="Tinos" w:eastAsia="Tinos" w:cs="Tinos"/>
          <w:b w:val="0"/>
          <w:bCs w:val="0"/>
          <w:sz w:val="28"/>
          <w:szCs w:val="28"/>
        </w:rPr>
        <w:t xml:space="preserve">тветствии с п. 6 статьи 52 </w:t>
      </w:r>
      <w:r>
        <w:rPr>
          <w:rFonts w:ascii="Tinos" w:hAnsi="Tinos" w:eastAsia="Tinos" w:cs="Tinos"/>
          <w:b w:val="0"/>
          <w:bCs w:val="0"/>
          <w:sz w:val="28"/>
          <w:szCs w:val="28"/>
        </w:rPr>
        <w:t xml:space="preserve">Налогового кодекса РФ</w:t>
      </w:r>
      <w:r>
        <w:rPr>
          <w:rFonts w:ascii="Tinos" w:hAnsi="Tinos" w:eastAsia="Tinos" w:cs="Tinos"/>
          <w:b w:val="0"/>
          <w:bCs w:val="0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сумма налога, сбора исчисляется в полных рублях:</w:t>
      </w:r>
      <w:r>
        <w:rPr>
          <w:rFonts w:ascii="Tinos" w:hAnsi="Tinos" w:eastAsia="Tinos" w:cs="Tinos"/>
          <w:b w:val="0"/>
          <w:bCs w:val="0"/>
          <w:sz w:val="28"/>
          <w:szCs w:val="28"/>
        </w:rPr>
      </w:r>
      <w:r>
        <w:rPr>
          <w:rFonts w:ascii="Tinos" w:hAnsi="Tinos" w:eastAsia="Tinos" w:cs="Tinos"/>
          <w:b w:val="0"/>
          <w:bCs w:val="0"/>
          <w:sz w:val="28"/>
          <w:szCs w:val="28"/>
        </w:rPr>
      </w:r>
    </w:p>
    <w:p>
      <w:pPr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b w:val="0"/>
          <w:bCs w:val="0"/>
          <w:sz w:val="28"/>
          <w:szCs w:val="28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:highlight w:val="none"/>
        </w:rPr>
        <w:suppressLineNumbers w:val="0"/>
      </w:pPr>
      <w:r>
        <w:rPr>
          <w:rFonts w:ascii="Tinos" w:hAnsi="Tinos" w:eastAsia="Tinos" w:cs="Tinos"/>
          <w:b w:val="0"/>
          <w:bCs w:val="0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  <w:t xml:space="preserve">-сумма налога менее 50 копеек о</w:t>
      </w:r>
      <w:r>
        <w:rPr>
          <w:rFonts w:ascii="Tinos" w:hAnsi="Tinos" w:eastAsia="Tinos" w:cs="Tinos"/>
          <w:sz w:val="28"/>
          <w:szCs w:val="28"/>
        </w:rPr>
        <w:t xml:space="preserve">тбрасывается, а сумма налога 50 копеек и более округляется до полного рубля;</w:t>
      </w:r>
      <w:r>
        <w:rPr>
          <w:rFonts w:ascii="Tinos" w:hAnsi="Tinos" w:eastAsia="Tinos" w:cs="Tinos"/>
          <w:b w:val="0"/>
          <w:bCs w:val="0"/>
          <w:sz w:val="28"/>
          <w:szCs w:val="28"/>
        </w:rPr>
      </w:r>
      <w:r>
        <w:rPr>
          <w:rFonts w:ascii="Tinos" w:hAnsi="Tinos" w:eastAsia="Tinos" w:cs="Tinos"/>
          <w:b w:val="0"/>
          <w:bCs w:val="0"/>
          <w:sz w:val="28"/>
          <w:szCs w:val="28"/>
        </w:rPr>
      </w:r>
    </w:p>
    <w:p>
      <w:pPr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b w:val="0"/>
          <w:bCs w:val="0"/>
          <w:sz w:val="28"/>
          <w:szCs w:val="28"/>
        </w:rPr>
        <w:suppressLineNumbers w:val="0"/>
      </w:pPr>
      <w:r>
        <w:rPr>
          <w:rFonts w:ascii="Tinos" w:hAnsi="Tinos" w:eastAsia="Tinos" w:cs="Tinos"/>
          <w:b w:val="0"/>
          <w:bCs w:val="0"/>
          <w:sz w:val="28"/>
          <w:szCs w:val="28"/>
        </w:rPr>
      </w:r>
      <w:r>
        <w:rPr>
          <w:rFonts w:ascii="Tinos" w:hAnsi="Tinos" w:eastAsia="Tinos" w:cs="Tinos"/>
          <w:b/>
          <w:bCs/>
          <w:sz w:val="28"/>
          <w:szCs w:val="28"/>
        </w:rPr>
        <w:t xml:space="preserve">-сумма сбора округляется до полного рубля.</w:t>
      </w:r>
      <w:r>
        <w:rPr>
          <w:rFonts w:ascii="Tinos" w:hAnsi="Tinos" w:eastAsia="Tinos" w:cs="Tinos"/>
          <w:b w:val="0"/>
          <w:bCs w:val="0"/>
          <w:sz w:val="28"/>
          <w:szCs w:val="28"/>
        </w:rPr>
      </w:r>
      <w:r>
        <w:rPr>
          <w:rFonts w:ascii="Tinos" w:hAnsi="Tinos" w:eastAsia="Tinos" w:cs="Tinos"/>
          <w:b w:val="0"/>
          <w:bCs w:val="0"/>
          <w:sz w:val="28"/>
          <w:szCs w:val="28"/>
        </w:rPr>
      </w:r>
    </w:p>
    <w:p>
      <w:pPr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pStyle w:val="951"/>
        <w:numPr>
          <w:ilvl w:val="0"/>
          <w:numId w:val="5"/>
        </w:numPr>
        <w:contextualSpacing/>
        <w:ind w:left="0" w:right="0"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:highlight w:val="none"/>
        </w:rPr>
        <w:suppressLineNumbers w:val="0"/>
      </w:pPr>
      <w:r>
        <w:rPr>
          <w:rFonts w:ascii="Tinos" w:hAnsi="Tinos" w:eastAsia="Tinos" w:cs="Tinos"/>
          <w:b w:val="0"/>
          <w:bCs w:val="0"/>
          <w:sz w:val="28"/>
          <w:szCs w:val="28"/>
        </w:rPr>
        <w:t xml:space="preserve">Государственная пошлина, являющаяся </w:t>
      </w:r>
      <w:r>
        <w:rPr>
          <w:rFonts w:ascii="Tinos" w:hAnsi="Tinos" w:eastAsia="Tinos" w:cs="Tinos"/>
          <w:sz w:val="28"/>
          <w:szCs w:val="28"/>
        </w:rPr>
        <w:t xml:space="preserve">сбором, </w:t>
      </w:r>
      <w:r>
        <w:rPr>
          <w:rFonts w:ascii="Tinos" w:hAnsi="Tinos" w:eastAsia="Tinos" w:cs="Tinos"/>
          <w:b w:val="0"/>
          <w:bCs w:val="0"/>
          <w:sz w:val="28"/>
          <w:szCs w:val="28"/>
        </w:rPr>
        <w:t xml:space="preserve">взимаемым с лиц за совершение в отношении них юридически значимых действий, </w:t>
      </w:r>
      <w:r>
        <w:rPr>
          <w:rFonts w:ascii="Tinos" w:hAnsi="Tinos" w:eastAsia="Tinos" w:cs="Tinos"/>
          <w:sz w:val="28"/>
          <w:szCs w:val="28"/>
        </w:rPr>
        <w:t xml:space="preserve">округляется до полного рубля, - отмечает</w:t>
      </w:r>
      <w:r>
        <w:rPr>
          <w:rFonts w:ascii="Tinos" w:hAnsi="Tinos" w:eastAsia="Tinos" w:cs="Tinos"/>
          <w:sz w:val="28"/>
          <w:szCs w:val="28"/>
        </w:rPr>
        <w:t xml:space="preserve"> Елена Ханумиди, заместитель руководителя Управления Росреестра по Забайкальскому краю.</w:t>
      </w:r>
      <w:r>
        <w:rPr>
          <w:rFonts w:ascii="Tinos" w:hAnsi="Tinos" w:eastAsia="Tinos" w:cs="Tinos"/>
          <w:sz w:val="28"/>
          <w:szCs w:val="28"/>
        </w:rPr>
      </w:r>
    </w:p>
    <w:p>
      <w:pPr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:highlight w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:highlight w:val="none"/>
        </w:rPr>
        <w:suppressLineNumbers w:val="0"/>
      </w:pPr>
      <w:r>
        <w:rPr>
          <w:rFonts w:ascii="Tinos" w:hAnsi="Tinos" w:eastAsia="Tinos" w:cs="Tinos"/>
          <w:sz w:val="28"/>
          <w:szCs w:val="28"/>
        </w:rPr>
        <w:t xml:space="preserve">Например, сумма государственной пошлины за государственную регистрацию права общей долевой собственности собственности трех физических лиц на объект недвижимости, кадастровая стоимость которого не превышает 20 000 000 руб., подлежащая уплате каждым</w:t>
      </w:r>
      <w:r>
        <w:rPr>
          <w:rFonts w:ascii="Tinos" w:hAnsi="Tinos" w:eastAsia="Tinos" w:cs="Tinos"/>
          <w:sz w:val="28"/>
          <w:szCs w:val="28"/>
        </w:rPr>
        <w:t xml:space="preserve"> участником общей долевой собственности, составит 1334 рубля (4000 рублей делим на 3, полученная сумма сумма 1333,33 округляется до полного рубля, следовате</w:t>
      </w:r>
      <w:r>
        <w:rPr>
          <w:rFonts w:ascii="Tinos" w:hAnsi="Tinos" w:eastAsia="Tinos" w:cs="Tinos"/>
          <w:sz w:val="28"/>
          <w:szCs w:val="28"/>
        </w:rPr>
        <w:t xml:space="preserve">льно, государственная пошлина составит 1334 рубля).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b/>
          <w:bCs/>
          <w:sz w:val="28"/>
          <w:szCs w:val="28"/>
        </w:rPr>
        <w:suppressLineNumbers w:val="0"/>
      </w:pP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</w:p>
    <w:p>
      <w:pPr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b/>
          <w:bCs/>
          <w:sz w:val="28"/>
          <w:szCs w:val="28"/>
          <w:highlight w:val="none"/>
        </w:rPr>
        <w:suppressLineNumbers w:val="0"/>
      </w:pPr>
      <w:r>
        <w:rPr>
          <w:rFonts w:ascii="Tinos" w:hAnsi="Tinos" w:eastAsia="Tinos" w:cs="Tinos"/>
          <w:sz w:val="28"/>
          <w:szCs w:val="28"/>
        </w:rPr>
        <w:t xml:space="preserve">Таким образом, сумма государственной пошлины, подлежит исчислению </w:t>
      </w:r>
      <w:r>
        <w:rPr>
          <w:rFonts w:ascii="Tinos" w:hAnsi="Tinos" w:eastAsia="Tinos" w:cs="Tinos"/>
          <w:sz w:val="28"/>
          <w:szCs w:val="28"/>
        </w:rPr>
        <w:t xml:space="preserve">в соотв</w:t>
      </w:r>
      <w:r>
        <w:rPr>
          <w:rFonts w:ascii="Tinos" w:hAnsi="Tinos" w:eastAsia="Tinos" w:cs="Tinos"/>
          <w:sz w:val="28"/>
          <w:szCs w:val="28"/>
        </w:rPr>
        <w:t xml:space="preserve">етствии с положениями пункта 6 статьи 52 Налогового кодекса РФ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(сумма округляется до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полного рубля).</w:t>
      </w:r>
      <w:r>
        <w:rPr>
          <w:rFonts w:ascii="Tinos" w:hAnsi="Tinos" w:eastAsia="Tinos" w:cs="Tinos"/>
          <w:b/>
          <w:bCs/>
          <w:sz w:val="28"/>
          <w:szCs w:val="28"/>
        </w:rPr>
      </w:r>
      <w:r>
        <w:rPr>
          <w:rFonts w:ascii="Tinos" w:hAnsi="Tinos" w:eastAsia="Tinos" w:cs="Tinos"/>
          <w:b/>
          <w:bCs/>
          <w:sz w:val="28"/>
          <w:szCs w:val="28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contextualSpacing/>
        <w:ind w:left="0" w:right="0" w:firstLine="0"/>
        <w:jc w:val="both"/>
        <w:spacing w:before="57" w:beforeAutospacing="0" w:after="57" w:afterAutospacing="0" w:line="276" w:lineRule="atLeast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  <w:szCs w:val="28"/>
        </w:rPr>
        <w:t xml:space="preserve">#Росреестр #РосреестрЧита #РосреестрЗабайкальскийКрай #ЗабайкальскийРосреестр #Росреестр75 #Госуслуги #Недвижимость #Госпошлина</w:t>
      </w:r>
      <w:r>
        <w:rPr>
          <w:rFonts w:ascii="Tinos" w:hAnsi="Tinos" w:cs="Tinos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Росреестра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52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52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1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61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0">
    <w:name w:val="Heading 1 Char"/>
    <w:basedOn w:val="944"/>
    <w:link w:val="943"/>
    <w:uiPriority w:val="9"/>
    <w:rPr>
      <w:rFonts w:ascii="Arial" w:hAnsi="Arial" w:eastAsia="Arial" w:cs="Arial"/>
      <w:sz w:val="40"/>
      <w:szCs w:val="40"/>
    </w:rPr>
  </w:style>
  <w:style w:type="paragraph" w:styleId="771">
    <w:name w:val="Heading 2"/>
    <w:basedOn w:val="942"/>
    <w:next w:val="942"/>
    <w:link w:val="77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2">
    <w:name w:val="Heading 2 Char"/>
    <w:basedOn w:val="944"/>
    <w:link w:val="771"/>
    <w:uiPriority w:val="9"/>
    <w:rPr>
      <w:rFonts w:ascii="Arial" w:hAnsi="Arial" w:eastAsia="Arial" w:cs="Arial"/>
      <w:sz w:val="34"/>
    </w:rPr>
  </w:style>
  <w:style w:type="paragraph" w:styleId="773">
    <w:name w:val="Heading 3"/>
    <w:basedOn w:val="942"/>
    <w:next w:val="942"/>
    <w:link w:val="77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4">
    <w:name w:val="Heading 3 Char"/>
    <w:basedOn w:val="944"/>
    <w:link w:val="773"/>
    <w:uiPriority w:val="9"/>
    <w:rPr>
      <w:rFonts w:ascii="Arial" w:hAnsi="Arial" w:eastAsia="Arial" w:cs="Arial"/>
      <w:sz w:val="30"/>
      <w:szCs w:val="30"/>
    </w:rPr>
  </w:style>
  <w:style w:type="paragraph" w:styleId="775">
    <w:name w:val="Heading 4"/>
    <w:basedOn w:val="942"/>
    <w:next w:val="942"/>
    <w:link w:val="77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6">
    <w:name w:val="Heading 4 Char"/>
    <w:basedOn w:val="944"/>
    <w:link w:val="775"/>
    <w:uiPriority w:val="9"/>
    <w:rPr>
      <w:rFonts w:ascii="Arial" w:hAnsi="Arial" w:eastAsia="Arial" w:cs="Arial"/>
      <w:b/>
      <w:bCs/>
      <w:sz w:val="26"/>
      <w:szCs w:val="26"/>
    </w:rPr>
  </w:style>
  <w:style w:type="paragraph" w:styleId="777">
    <w:name w:val="Heading 5"/>
    <w:basedOn w:val="942"/>
    <w:next w:val="942"/>
    <w:link w:val="77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8">
    <w:name w:val="Heading 5 Char"/>
    <w:basedOn w:val="944"/>
    <w:link w:val="777"/>
    <w:uiPriority w:val="9"/>
    <w:rPr>
      <w:rFonts w:ascii="Arial" w:hAnsi="Arial" w:eastAsia="Arial" w:cs="Arial"/>
      <w:b/>
      <w:bCs/>
      <w:sz w:val="24"/>
      <w:szCs w:val="24"/>
    </w:rPr>
  </w:style>
  <w:style w:type="paragraph" w:styleId="779">
    <w:name w:val="Heading 6"/>
    <w:basedOn w:val="942"/>
    <w:next w:val="942"/>
    <w:link w:val="7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0">
    <w:name w:val="Heading 6 Char"/>
    <w:basedOn w:val="944"/>
    <w:link w:val="779"/>
    <w:uiPriority w:val="9"/>
    <w:rPr>
      <w:rFonts w:ascii="Arial" w:hAnsi="Arial" w:eastAsia="Arial" w:cs="Arial"/>
      <w:b/>
      <w:bCs/>
      <w:sz w:val="22"/>
      <w:szCs w:val="22"/>
    </w:rPr>
  </w:style>
  <w:style w:type="paragraph" w:styleId="781">
    <w:name w:val="Heading 7"/>
    <w:basedOn w:val="942"/>
    <w:next w:val="942"/>
    <w:link w:val="78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2">
    <w:name w:val="Heading 7 Char"/>
    <w:basedOn w:val="944"/>
    <w:link w:val="78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3">
    <w:name w:val="Heading 8"/>
    <w:basedOn w:val="942"/>
    <w:next w:val="942"/>
    <w:link w:val="78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4">
    <w:name w:val="Heading 8 Char"/>
    <w:basedOn w:val="944"/>
    <w:link w:val="783"/>
    <w:uiPriority w:val="9"/>
    <w:rPr>
      <w:rFonts w:ascii="Arial" w:hAnsi="Arial" w:eastAsia="Arial" w:cs="Arial"/>
      <w:i/>
      <w:iCs/>
      <w:sz w:val="22"/>
      <w:szCs w:val="22"/>
    </w:rPr>
  </w:style>
  <w:style w:type="paragraph" w:styleId="785">
    <w:name w:val="Heading 9"/>
    <w:basedOn w:val="942"/>
    <w:next w:val="942"/>
    <w:link w:val="78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6">
    <w:name w:val="Heading 9 Char"/>
    <w:basedOn w:val="944"/>
    <w:link w:val="785"/>
    <w:uiPriority w:val="9"/>
    <w:rPr>
      <w:rFonts w:ascii="Arial" w:hAnsi="Arial" w:eastAsia="Arial" w:cs="Arial"/>
      <w:i/>
      <w:iCs/>
      <w:sz w:val="21"/>
      <w:szCs w:val="21"/>
    </w:rPr>
  </w:style>
  <w:style w:type="paragraph" w:styleId="787">
    <w:name w:val="Title"/>
    <w:basedOn w:val="942"/>
    <w:next w:val="942"/>
    <w:link w:val="78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8">
    <w:name w:val="Title Char"/>
    <w:basedOn w:val="944"/>
    <w:link w:val="787"/>
    <w:uiPriority w:val="10"/>
    <w:rPr>
      <w:sz w:val="48"/>
      <w:szCs w:val="48"/>
    </w:rPr>
  </w:style>
  <w:style w:type="paragraph" w:styleId="789">
    <w:name w:val="Subtitle"/>
    <w:basedOn w:val="942"/>
    <w:next w:val="942"/>
    <w:link w:val="790"/>
    <w:uiPriority w:val="11"/>
    <w:qFormat/>
    <w:pPr>
      <w:spacing w:before="200" w:after="200"/>
    </w:pPr>
    <w:rPr>
      <w:sz w:val="24"/>
      <w:szCs w:val="24"/>
    </w:rPr>
  </w:style>
  <w:style w:type="character" w:styleId="790">
    <w:name w:val="Subtitle Char"/>
    <w:basedOn w:val="944"/>
    <w:link w:val="789"/>
    <w:uiPriority w:val="11"/>
    <w:rPr>
      <w:sz w:val="24"/>
      <w:szCs w:val="24"/>
    </w:rPr>
  </w:style>
  <w:style w:type="paragraph" w:styleId="791">
    <w:name w:val="Quote"/>
    <w:basedOn w:val="942"/>
    <w:next w:val="942"/>
    <w:link w:val="792"/>
    <w:uiPriority w:val="29"/>
    <w:qFormat/>
    <w:pPr>
      <w:ind w:left="720" w:right="720"/>
    </w:pPr>
    <w:rPr>
      <w:i/>
    </w:rPr>
  </w:style>
  <w:style w:type="character" w:styleId="792">
    <w:name w:val="Quote Char"/>
    <w:link w:val="791"/>
    <w:uiPriority w:val="29"/>
    <w:rPr>
      <w:i/>
    </w:rPr>
  </w:style>
  <w:style w:type="paragraph" w:styleId="793">
    <w:name w:val="Intense Quote"/>
    <w:basedOn w:val="942"/>
    <w:next w:val="942"/>
    <w:link w:val="79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4">
    <w:name w:val="Intense Quote Char"/>
    <w:link w:val="793"/>
    <w:uiPriority w:val="30"/>
    <w:rPr>
      <w:i/>
    </w:rPr>
  </w:style>
  <w:style w:type="character" w:styleId="795">
    <w:name w:val="Header Char"/>
    <w:basedOn w:val="944"/>
    <w:link w:val="959"/>
    <w:uiPriority w:val="99"/>
  </w:style>
  <w:style w:type="character" w:styleId="796">
    <w:name w:val="Footer Char"/>
    <w:basedOn w:val="944"/>
    <w:link w:val="961"/>
    <w:uiPriority w:val="99"/>
  </w:style>
  <w:style w:type="paragraph" w:styleId="797">
    <w:name w:val="Caption"/>
    <w:basedOn w:val="942"/>
    <w:next w:val="94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8">
    <w:name w:val="Caption Char"/>
    <w:basedOn w:val="797"/>
    <w:link w:val="961"/>
    <w:uiPriority w:val="99"/>
  </w:style>
  <w:style w:type="table" w:styleId="799">
    <w:name w:val="Table Grid"/>
    <w:basedOn w:val="94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0">
    <w:name w:val="Table Grid Light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1">
    <w:name w:val="Plain Table 1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2">
    <w:name w:val="Plain Table 2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3">
    <w:name w:val="Plain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4">
    <w:name w:val="Plain Table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Plain Table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6">
    <w:name w:val="Grid Table 1 Light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1 Light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1 Light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1 Light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2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2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2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4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8">
    <w:name w:val="Grid Table 4 - Accent 1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9">
    <w:name w:val="Grid Table 4 - Accent 2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0">
    <w:name w:val="Grid Table 4 - Accent 3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1">
    <w:name w:val="Grid Table 4 - Accent 4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2">
    <w:name w:val="Grid Table 4 - Accent 5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3">
    <w:name w:val="Grid Table 4 - Accent 6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4">
    <w:name w:val="Grid Table 5 Dark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5">
    <w:name w:val="Grid Table 5 Dark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6">
    <w:name w:val="Grid Table 5 Dark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37">
    <w:name w:val="Grid Table 5 Dark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38">
    <w:name w:val="Grid Table 5 Dark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39">
    <w:name w:val="Grid Table 5 Dark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40">
    <w:name w:val="Grid Table 5 Dark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41">
    <w:name w:val="Grid Table 6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2">
    <w:name w:val="Grid Table 6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3">
    <w:name w:val="Grid Table 6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4">
    <w:name w:val="Grid Table 6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5">
    <w:name w:val="Grid Table 6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6">
    <w:name w:val="Grid Table 6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7">
    <w:name w:val="Grid Table 6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8">
    <w:name w:val="Grid Table 7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7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7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7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3">
    <w:name w:val="List Table 2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4">
    <w:name w:val="List Table 2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5">
    <w:name w:val="List Table 2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6">
    <w:name w:val="List Table 2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7">
    <w:name w:val="List Table 2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8">
    <w:name w:val="List Table 2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9">
    <w:name w:val="List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3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3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3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5 Dark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5 Dark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5 Dark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5 Dark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6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1">
    <w:name w:val="List Table 6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2">
    <w:name w:val="List Table 6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3">
    <w:name w:val="List Table 6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4">
    <w:name w:val="List Table 6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5">
    <w:name w:val="List Table 6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6">
    <w:name w:val="List Table 6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7">
    <w:name w:val="List Table 7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8">
    <w:name w:val="List Table 7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99">
    <w:name w:val="List Table 7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00">
    <w:name w:val="List Table 7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01">
    <w:name w:val="List Table 7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02">
    <w:name w:val="List Table 7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03">
    <w:name w:val="List Table 7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04">
    <w:name w:val="Lined - Accent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5">
    <w:name w:val="Lined - Accent 1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06">
    <w:name w:val="Lined - Accent 2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7">
    <w:name w:val="Lined - Accent 3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08">
    <w:name w:val="Lined - Accent 4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09">
    <w:name w:val="Lined - Accent 5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0">
    <w:name w:val="Lined - Accent 6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1">
    <w:name w:val="Bordered &amp; Lined - Accent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2">
    <w:name w:val="Bordered &amp; Lined - Accent 1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3">
    <w:name w:val="Bordered &amp; Lined - Accent 2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4">
    <w:name w:val="Bordered &amp; Lined - Accent 3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5">
    <w:name w:val="Bordered &amp; Lined - Accent 4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6">
    <w:name w:val="Bordered &amp; Lined - Accent 5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7">
    <w:name w:val="Bordered &amp; Lined - Accent 6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8">
    <w:name w:val="Bordered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9">
    <w:name w:val="Bordered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0">
    <w:name w:val="Bordered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1">
    <w:name w:val="Bordered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2">
    <w:name w:val="Bordered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3">
    <w:name w:val="Bordered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4">
    <w:name w:val="Bordered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25">
    <w:name w:val="footnote text"/>
    <w:basedOn w:val="942"/>
    <w:link w:val="926"/>
    <w:uiPriority w:val="99"/>
    <w:semiHidden/>
    <w:unhideWhenUsed/>
    <w:pPr>
      <w:spacing w:after="40" w:line="240" w:lineRule="auto"/>
    </w:pPr>
    <w:rPr>
      <w:sz w:val="18"/>
    </w:rPr>
  </w:style>
  <w:style w:type="character" w:styleId="926">
    <w:name w:val="Footnote Text Char"/>
    <w:link w:val="925"/>
    <w:uiPriority w:val="99"/>
    <w:rPr>
      <w:sz w:val="18"/>
    </w:rPr>
  </w:style>
  <w:style w:type="character" w:styleId="927">
    <w:name w:val="footnote reference"/>
    <w:basedOn w:val="944"/>
    <w:uiPriority w:val="99"/>
    <w:unhideWhenUsed/>
    <w:rPr>
      <w:vertAlign w:val="superscript"/>
    </w:rPr>
  </w:style>
  <w:style w:type="paragraph" w:styleId="928">
    <w:name w:val="endnote text"/>
    <w:basedOn w:val="942"/>
    <w:link w:val="929"/>
    <w:uiPriority w:val="99"/>
    <w:semiHidden/>
    <w:unhideWhenUsed/>
    <w:pPr>
      <w:spacing w:after="0" w:line="240" w:lineRule="auto"/>
    </w:pPr>
    <w:rPr>
      <w:sz w:val="20"/>
    </w:rPr>
  </w:style>
  <w:style w:type="character" w:styleId="929">
    <w:name w:val="Endnote Text Char"/>
    <w:link w:val="928"/>
    <w:uiPriority w:val="99"/>
    <w:rPr>
      <w:sz w:val="20"/>
    </w:rPr>
  </w:style>
  <w:style w:type="character" w:styleId="930">
    <w:name w:val="endnote reference"/>
    <w:basedOn w:val="944"/>
    <w:uiPriority w:val="99"/>
    <w:semiHidden/>
    <w:unhideWhenUsed/>
    <w:rPr>
      <w:vertAlign w:val="superscript"/>
    </w:rPr>
  </w:style>
  <w:style w:type="paragraph" w:styleId="931">
    <w:name w:val="toc 1"/>
    <w:basedOn w:val="942"/>
    <w:next w:val="942"/>
    <w:uiPriority w:val="39"/>
    <w:unhideWhenUsed/>
    <w:pPr>
      <w:ind w:left="0" w:right="0" w:firstLine="0"/>
      <w:spacing w:after="57"/>
    </w:pPr>
  </w:style>
  <w:style w:type="paragraph" w:styleId="932">
    <w:name w:val="toc 2"/>
    <w:basedOn w:val="942"/>
    <w:next w:val="942"/>
    <w:uiPriority w:val="39"/>
    <w:unhideWhenUsed/>
    <w:pPr>
      <w:ind w:left="283" w:right="0" w:firstLine="0"/>
      <w:spacing w:after="57"/>
    </w:pPr>
  </w:style>
  <w:style w:type="paragraph" w:styleId="933">
    <w:name w:val="toc 3"/>
    <w:basedOn w:val="942"/>
    <w:next w:val="942"/>
    <w:uiPriority w:val="39"/>
    <w:unhideWhenUsed/>
    <w:pPr>
      <w:ind w:left="567" w:right="0" w:firstLine="0"/>
      <w:spacing w:after="57"/>
    </w:pPr>
  </w:style>
  <w:style w:type="paragraph" w:styleId="934">
    <w:name w:val="toc 4"/>
    <w:basedOn w:val="942"/>
    <w:next w:val="942"/>
    <w:uiPriority w:val="39"/>
    <w:unhideWhenUsed/>
    <w:pPr>
      <w:ind w:left="850" w:right="0" w:firstLine="0"/>
      <w:spacing w:after="57"/>
    </w:pPr>
  </w:style>
  <w:style w:type="paragraph" w:styleId="935">
    <w:name w:val="toc 5"/>
    <w:basedOn w:val="942"/>
    <w:next w:val="942"/>
    <w:uiPriority w:val="39"/>
    <w:unhideWhenUsed/>
    <w:pPr>
      <w:ind w:left="1134" w:right="0" w:firstLine="0"/>
      <w:spacing w:after="57"/>
    </w:pPr>
  </w:style>
  <w:style w:type="paragraph" w:styleId="936">
    <w:name w:val="toc 6"/>
    <w:basedOn w:val="942"/>
    <w:next w:val="942"/>
    <w:uiPriority w:val="39"/>
    <w:unhideWhenUsed/>
    <w:pPr>
      <w:ind w:left="1417" w:right="0" w:firstLine="0"/>
      <w:spacing w:after="57"/>
    </w:pPr>
  </w:style>
  <w:style w:type="paragraph" w:styleId="937">
    <w:name w:val="toc 7"/>
    <w:basedOn w:val="942"/>
    <w:next w:val="942"/>
    <w:uiPriority w:val="39"/>
    <w:unhideWhenUsed/>
    <w:pPr>
      <w:ind w:left="1701" w:right="0" w:firstLine="0"/>
      <w:spacing w:after="57"/>
    </w:pPr>
  </w:style>
  <w:style w:type="paragraph" w:styleId="938">
    <w:name w:val="toc 8"/>
    <w:basedOn w:val="942"/>
    <w:next w:val="942"/>
    <w:uiPriority w:val="39"/>
    <w:unhideWhenUsed/>
    <w:pPr>
      <w:ind w:left="1984" w:right="0" w:firstLine="0"/>
      <w:spacing w:after="57"/>
    </w:pPr>
  </w:style>
  <w:style w:type="paragraph" w:styleId="939">
    <w:name w:val="toc 9"/>
    <w:basedOn w:val="942"/>
    <w:next w:val="942"/>
    <w:uiPriority w:val="39"/>
    <w:unhideWhenUsed/>
    <w:pPr>
      <w:ind w:left="2268" w:right="0" w:firstLine="0"/>
      <w:spacing w:after="57"/>
    </w:pPr>
  </w:style>
  <w:style w:type="paragraph" w:styleId="940">
    <w:name w:val="TOC Heading"/>
    <w:uiPriority w:val="39"/>
    <w:unhideWhenUsed/>
  </w:style>
  <w:style w:type="paragraph" w:styleId="941">
    <w:name w:val="table of figures"/>
    <w:basedOn w:val="942"/>
    <w:next w:val="942"/>
    <w:uiPriority w:val="99"/>
    <w:unhideWhenUsed/>
    <w:pPr>
      <w:spacing w:after="0" w:afterAutospacing="0"/>
    </w:pPr>
  </w:style>
  <w:style w:type="paragraph" w:styleId="942" w:default="1">
    <w:name w:val="Normal"/>
    <w:qFormat/>
    <w:pPr>
      <w:spacing w:after="200" w:line="276" w:lineRule="auto"/>
    </w:pPr>
  </w:style>
  <w:style w:type="paragraph" w:styleId="943">
    <w:name w:val="Heading 1"/>
    <w:basedOn w:val="942"/>
    <w:next w:val="942"/>
    <w:link w:val="950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44" w:default="1">
    <w:name w:val="Default Paragraph Font"/>
    <w:uiPriority w:val="1"/>
    <w:semiHidden/>
    <w:unhideWhenUsed/>
  </w:style>
  <w:style w:type="table" w:styleId="94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6" w:default="1">
    <w:name w:val="No List"/>
    <w:uiPriority w:val="99"/>
    <w:semiHidden/>
    <w:unhideWhenUsed/>
  </w:style>
  <w:style w:type="paragraph" w:styleId="947">
    <w:name w:val="Balloon Text"/>
    <w:basedOn w:val="942"/>
    <w:link w:val="94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48" w:customStyle="1">
    <w:name w:val="Текст выноски Знак"/>
    <w:basedOn w:val="944"/>
    <w:link w:val="947"/>
    <w:uiPriority w:val="99"/>
    <w:semiHidden/>
    <w:rPr>
      <w:rFonts w:ascii="Segoe UI" w:hAnsi="Segoe UI" w:cs="Segoe UI"/>
      <w:sz w:val="18"/>
      <w:szCs w:val="18"/>
    </w:rPr>
  </w:style>
  <w:style w:type="paragraph" w:styleId="949">
    <w:name w:val="No Spacing"/>
    <w:uiPriority w:val="1"/>
    <w:qFormat/>
    <w:pPr>
      <w:spacing w:after="0" w:line="240" w:lineRule="auto"/>
    </w:pPr>
  </w:style>
  <w:style w:type="character" w:styleId="950" w:customStyle="1">
    <w:name w:val="Заголовок 1 Знак"/>
    <w:basedOn w:val="944"/>
    <w:link w:val="943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51">
    <w:name w:val="List Paragraph"/>
    <w:basedOn w:val="942"/>
    <w:uiPriority w:val="34"/>
    <w:qFormat/>
    <w:pPr>
      <w:contextualSpacing/>
      <w:ind w:left="720"/>
      <w:spacing w:after="160" w:line="256" w:lineRule="auto"/>
    </w:pPr>
  </w:style>
  <w:style w:type="character" w:styleId="952">
    <w:name w:val="Hyperlink"/>
    <w:basedOn w:val="944"/>
    <w:uiPriority w:val="99"/>
    <w:unhideWhenUsed/>
    <w:rPr>
      <w:color w:val="0563c1" w:themeColor="hyperlink"/>
      <w:u w:val="single"/>
    </w:rPr>
  </w:style>
  <w:style w:type="character" w:styleId="953">
    <w:name w:val="annotation reference"/>
    <w:basedOn w:val="944"/>
    <w:uiPriority w:val="99"/>
    <w:semiHidden/>
    <w:unhideWhenUsed/>
    <w:rPr>
      <w:sz w:val="16"/>
      <w:szCs w:val="16"/>
    </w:rPr>
  </w:style>
  <w:style w:type="paragraph" w:styleId="954">
    <w:name w:val="annotation text"/>
    <w:basedOn w:val="942"/>
    <w:link w:val="955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55" w:customStyle="1">
    <w:name w:val="Текст примечания Знак"/>
    <w:basedOn w:val="944"/>
    <w:link w:val="954"/>
    <w:uiPriority w:val="99"/>
    <w:semiHidden/>
    <w:rPr>
      <w:sz w:val="20"/>
      <w:szCs w:val="20"/>
    </w:rPr>
  </w:style>
  <w:style w:type="paragraph" w:styleId="956">
    <w:name w:val="annotation subject"/>
    <w:basedOn w:val="954"/>
    <w:next w:val="954"/>
    <w:link w:val="957"/>
    <w:uiPriority w:val="99"/>
    <w:semiHidden/>
    <w:unhideWhenUsed/>
    <w:rPr>
      <w:b/>
      <w:bCs/>
    </w:rPr>
  </w:style>
  <w:style w:type="character" w:styleId="957" w:customStyle="1">
    <w:name w:val="Тема примечания Знак"/>
    <w:basedOn w:val="955"/>
    <w:link w:val="956"/>
    <w:uiPriority w:val="99"/>
    <w:semiHidden/>
    <w:rPr>
      <w:b/>
      <w:bCs/>
      <w:sz w:val="20"/>
      <w:szCs w:val="20"/>
    </w:rPr>
  </w:style>
  <w:style w:type="character" w:styleId="958">
    <w:name w:val="Strong"/>
    <w:basedOn w:val="944"/>
    <w:uiPriority w:val="22"/>
    <w:qFormat/>
    <w:rPr>
      <w:b/>
      <w:bCs/>
    </w:rPr>
  </w:style>
  <w:style w:type="paragraph" w:styleId="959">
    <w:name w:val="Header"/>
    <w:basedOn w:val="942"/>
    <w:link w:val="96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0" w:customStyle="1">
    <w:name w:val="Верхний колонтитул Знак"/>
    <w:basedOn w:val="944"/>
    <w:link w:val="959"/>
    <w:uiPriority w:val="99"/>
  </w:style>
  <w:style w:type="paragraph" w:styleId="961">
    <w:name w:val="Footer"/>
    <w:basedOn w:val="942"/>
    <w:link w:val="96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2" w:customStyle="1">
    <w:name w:val="Нижний колонтитул Знак"/>
    <w:basedOn w:val="944"/>
    <w:link w:val="96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12</cp:revision>
  <dcterms:created xsi:type="dcterms:W3CDTF">2022-05-27T10:42:00Z</dcterms:created>
  <dcterms:modified xsi:type="dcterms:W3CDTF">2025-07-16T04:38:32Z</dcterms:modified>
</cp:coreProperties>
</file>