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0D" w:rsidRPr="0060432A" w:rsidRDefault="00B7160D" w:rsidP="00B7160D">
      <w:pPr>
        <w:pStyle w:val="a3"/>
        <w:spacing w:before="0" w:beforeAutospacing="0" w:after="0" w:afterAutospacing="0"/>
        <w:ind w:left="4536"/>
        <w:contextualSpacing/>
        <w:rPr>
          <w:bCs/>
        </w:rPr>
      </w:pPr>
      <w:r w:rsidRPr="0060432A">
        <w:rPr>
          <w:bCs/>
        </w:rPr>
        <w:t>ПРИЛОЖЕНИЕ № 2</w:t>
      </w:r>
    </w:p>
    <w:p w:rsidR="00B7160D" w:rsidRPr="0060432A" w:rsidRDefault="00B7160D" w:rsidP="00B7160D">
      <w:pPr>
        <w:pStyle w:val="a3"/>
        <w:spacing w:before="0" w:beforeAutospacing="0" w:after="0" w:afterAutospacing="0"/>
        <w:ind w:left="4536"/>
        <w:contextualSpacing/>
        <w:rPr>
          <w:bCs/>
        </w:rPr>
      </w:pPr>
      <w:r w:rsidRPr="0060432A">
        <w:rPr>
          <w:bCs/>
        </w:rPr>
        <w:t xml:space="preserve">к Положению о </w:t>
      </w:r>
      <w:proofErr w:type="gramStart"/>
      <w:r w:rsidRPr="0060432A">
        <w:rPr>
          <w:bCs/>
        </w:rPr>
        <w:t>муниципальном</w:t>
      </w:r>
      <w:proofErr w:type="gramEnd"/>
    </w:p>
    <w:p w:rsidR="00B7160D" w:rsidRPr="0060432A" w:rsidRDefault="00B7160D" w:rsidP="00B7160D">
      <w:pPr>
        <w:pStyle w:val="a3"/>
        <w:spacing w:before="0" w:beforeAutospacing="0" w:after="0" w:afterAutospacing="0"/>
        <w:ind w:left="4536"/>
        <w:contextualSpacing/>
        <w:rPr>
          <w:bCs/>
        </w:rPr>
      </w:pPr>
      <w:r w:rsidRPr="0060432A">
        <w:rPr>
          <w:bCs/>
        </w:rPr>
        <w:t xml:space="preserve">жилищном </w:t>
      </w:r>
      <w:proofErr w:type="gramStart"/>
      <w:r w:rsidRPr="0060432A">
        <w:rPr>
          <w:bCs/>
        </w:rPr>
        <w:t>контроле</w:t>
      </w:r>
      <w:proofErr w:type="gramEnd"/>
      <w:r w:rsidRPr="0060432A">
        <w:rPr>
          <w:bCs/>
        </w:rPr>
        <w:t xml:space="preserve"> на территории</w:t>
      </w:r>
    </w:p>
    <w:p w:rsidR="00B7160D" w:rsidRPr="0060432A" w:rsidRDefault="00AF7989" w:rsidP="00B7160D">
      <w:pPr>
        <w:pStyle w:val="a3"/>
        <w:spacing w:before="0" w:beforeAutospacing="0" w:after="0" w:afterAutospacing="0"/>
        <w:ind w:left="4536"/>
        <w:contextualSpacing/>
        <w:rPr>
          <w:b/>
          <w:bCs/>
        </w:rPr>
      </w:pPr>
      <w:r>
        <w:t>Дульдургинского муниципального округа</w:t>
      </w:r>
    </w:p>
    <w:p w:rsidR="00B7160D" w:rsidRPr="004E417B" w:rsidRDefault="00B7160D" w:rsidP="00B7160D">
      <w:pPr>
        <w:pStyle w:val="a3"/>
        <w:spacing w:before="0" w:beforeAutospacing="0" w:after="0" w:afterAutospacing="0"/>
        <w:ind w:left="-709" w:firstLine="709"/>
        <w:jc w:val="center"/>
        <w:rPr>
          <w:b/>
          <w:bCs/>
          <w:sz w:val="26"/>
          <w:szCs w:val="26"/>
        </w:rPr>
      </w:pPr>
    </w:p>
    <w:p w:rsidR="00B7160D" w:rsidRPr="002F7960" w:rsidRDefault="00B7160D" w:rsidP="00B7160D">
      <w:pPr>
        <w:pStyle w:val="a3"/>
        <w:spacing w:before="0" w:beforeAutospacing="0" w:after="0" w:afterAutospacing="0"/>
        <w:ind w:left="-709" w:firstLine="709"/>
        <w:jc w:val="center"/>
        <w:rPr>
          <w:b/>
          <w:bCs/>
          <w:sz w:val="28"/>
          <w:szCs w:val="28"/>
        </w:rPr>
      </w:pPr>
      <w:r w:rsidRPr="002F7960">
        <w:rPr>
          <w:b/>
          <w:bCs/>
          <w:sz w:val="28"/>
          <w:szCs w:val="28"/>
        </w:rPr>
        <w:t>Критерии отнесения объектов муниципального жилищного контроля к категориям риска</w:t>
      </w:r>
    </w:p>
    <w:p w:rsidR="00B7160D" w:rsidRPr="002F7960" w:rsidRDefault="00B7160D" w:rsidP="00B7160D">
      <w:pPr>
        <w:pStyle w:val="a3"/>
        <w:spacing w:before="0" w:beforeAutospacing="0" w:after="0" w:afterAutospacing="0"/>
        <w:ind w:left="-709" w:firstLine="709"/>
        <w:jc w:val="center"/>
        <w:rPr>
          <w:sz w:val="28"/>
          <w:szCs w:val="28"/>
        </w:rPr>
      </w:pPr>
    </w:p>
    <w:p w:rsidR="00B7160D" w:rsidRPr="002F7960" w:rsidRDefault="00B7160D" w:rsidP="00B71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96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F7960">
        <w:rPr>
          <w:sz w:val="28"/>
          <w:szCs w:val="28"/>
        </w:rPr>
        <w:t>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среднего, умеренного и низкого риска в зависимости от значения показателя риска</w:t>
      </w:r>
      <w:proofErr w:type="gramStart"/>
      <w:r w:rsidRPr="002F7960">
        <w:rPr>
          <w:sz w:val="28"/>
          <w:szCs w:val="28"/>
        </w:rPr>
        <w:t xml:space="preserve"> К</w:t>
      </w:r>
      <w:proofErr w:type="gramEnd"/>
      <w:r w:rsidRPr="002F7960">
        <w:rPr>
          <w:sz w:val="28"/>
          <w:szCs w:val="28"/>
        </w:rPr>
        <w:t xml:space="preserve"> согласно формуле:</w:t>
      </w:r>
    </w:p>
    <w:p w:rsidR="00B7160D" w:rsidRDefault="00B7160D" w:rsidP="00B7160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7960">
        <w:rPr>
          <w:rFonts w:eastAsia="Times New Roman" w:cs="Times New Roman"/>
          <w:szCs w:val="28"/>
          <w:lang w:eastAsia="ru-RU"/>
        </w:rPr>
        <w:t>2.Показатель риска</w:t>
      </w:r>
      <w:proofErr w:type="gramStart"/>
      <w:r w:rsidRPr="002F7960">
        <w:rPr>
          <w:rFonts w:eastAsia="Times New Roman" w:cs="Times New Roman"/>
          <w:szCs w:val="28"/>
          <w:lang w:eastAsia="ru-RU"/>
        </w:rPr>
        <w:t xml:space="preserve"> К</w:t>
      </w:r>
      <w:proofErr w:type="gramEnd"/>
      <w:r w:rsidRPr="002F7960">
        <w:rPr>
          <w:rFonts w:eastAsia="Times New Roman" w:cs="Times New Roman"/>
          <w:szCs w:val="28"/>
          <w:lang w:eastAsia="ru-RU"/>
        </w:rPr>
        <w:t xml:space="preserve"> определяется по формуле</w:t>
      </w:r>
      <w:r>
        <w:rPr>
          <w:rFonts w:eastAsia="Times New Roman" w:cs="Times New Roman"/>
          <w:szCs w:val="28"/>
          <w:lang w:eastAsia="ru-RU"/>
        </w:rPr>
        <w:t>:</w:t>
      </w:r>
    </w:p>
    <w:p w:rsidR="00B7160D" w:rsidRPr="002F7960" w:rsidRDefault="00B7160D" w:rsidP="00B7160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7160D" w:rsidRPr="002F7960" w:rsidRDefault="00B7160D" w:rsidP="00B7160D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szCs w:val="28"/>
          <w:lang w:eastAsia="ru-RU"/>
        </w:rPr>
      </w:pPr>
      <m:oMath>
        <m:r>
          <w:rPr>
            <w:rFonts w:ascii="Cambria Math" w:eastAsia="Times New Roman" w:cs="Times New Roman"/>
            <w:szCs w:val="28"/>
            <w:lang w:eastAsia="ru-RU"/>
          </w:rPr>
          <m:t>К</m:t>
        </m:r>
        <m:r>
          <w:rPr>
            <w:rFonts w:ascii="Cambria Math" w:eastAsia="Times New Roman" w:cs="Times New Roman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cs="Times New Roman"/>
                <w:szCs w:val="28"/>
                <w:lang w:eastAsia="ru-RU"/>
              </w:rPr>
              <m:t>5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eastAsia="Times New Roman" w:cs="Times New Roman"/>
                    <w:szCs w:val="28"/>
                    <w:lang w:eastAsia="ru-RU"/>
                  </w:rPr>
                  <m:t>п</m:t>
                </m:r>
              </m:sub>
            </m:sSub>
            <m:r>
              <w:rPr>
                <w:rFonts w:ascii="Cambria Math" w:eastAsia="Times New Roman" w:cs="Times New Roman"/>
                <w:szCs w:val="28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eastAsia="Times New Roman" w:cs="Times New Roman"/>
                    <w:szCs w:val="28"/>
                    <w:lang w:eastAsia="ru-RU"/>
                  </w:rPr>
                  <m:t>н</m:t>
                </m:r>
              </m:sub>
            </m:sSub>
            <m:r>
              <w:rPr>
                <w:rFonts w:ascii="Cambria Math" w:eastAsia="Times New Roman" w:cs="Times New Roman"/>
                <w:szCs w:val="28"/>
                <w:lang w:eastAsia="ru-RU"/>
              </w:rPr>
              <m:t>+2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eastAsia="Times New Roman" w:cs="Times New Roman"/>
                    <w:szCs w:val="28"/>
                    <w:lang w:eastAsia="ru-RU"/>
                  </w:rPr>
                  <m:t>пр</m:t>
                </m:r>
              </m:sub>
            </m:sSub>
            <m:r>
              <w:rPr>
                <w:rFonts w:eastAsia="Times New Roman" w:hAnsi="Cambria Math" w:cs="Times New Roman"/>
                <w:szCs w:val="28"/>
                <w:lang w:eastAsia="ru-RU"/>
              </w:rPr>
              <m:t>*</m:t>
            </m:r>
            <m:r>
              <w:rPr>
                <w:rFonts w:ascii="Cambria Math" w:eastAsia="Times New Roman" w:cs="Times New Roman"/>
                <w:szCs w:val="28"/>
                <w:lang w:eastAsia="ru-RU"/>
              </w:rPr>
              <m:t>24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S</m:t>
            </m:r>
            <m:r>
              <w:rPr>
                <w:rFonts w:eastAsia="Times New Roman" w:hAnsi="Cambria Math" w:cs="Times New Roman"/>
                <w:szCs w:val="28"/>
                <w:lang w:eastAsia="ru-RU"/>
              </w:rPr>
              <m:t>*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R</m:t>
            </m:r>
          </m:den>
        </m:f>
      </m:oMath>
      <w:r w:rsidRPr="002F7960">
        <w:rPr>
          <w:rFonts w:eastAsia="Times New Roman" w:cs="Times New Roman"/>
          <w:szCs w:val="28"/>
          <w:lang w:eastAsia="ru-RU"/>
        </w:rPr>
        <w:t xml:space="preserve"> , где:</w:t>
      </w:r>
    </w:p>
    <w:p w:rsidR="00B7160D" w:rsidRPr="002F7960" w:rsidRDefault="00B7160D" w:rsidP="00B7160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inline distT="0" distB="0" distL="0" distR="0">
                <wp:extent cx="200025" cy="228600"/>
                <wp:effectExtent l="0" t="0" r="0" b="0"/>
                <wp:docPr id="11" name="Прямоугольник 11" descr="https://internet.garant.ru/document/formula?revision=1982021416&amp;text=Vl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ttps://internet.garant.ru/document/formula?revision=1982021416&amp;text=Vl_v" style="width:15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2F7960">
        <w:rPr>
          <w:rFonts w:eastAsia="Times New Roman" w:cs="Times New Roman"/>
          <w:szCs w:val="28"/>
          <w:lang w:val="en-US" w:eastAsia="ru-RU"/>
        </w:rPr>
        <w:t>V</w:t>
      </w:r>
      <w:r w:rsidRPr="002F7960">
        <w:rPr>
          <w:rFonts w:eastAsia="Times New Roman" w:cs="Times New Roman"/>
          <w:szCs w:val="28"/>
          <w:vertAlign w:val="subscript"/>
          <w:lang w:eastAsia="ru-RU"/>
        </w:rPr>
        <w:t xml:space="preserve">п </w:t>
      </w:r>
      <w:r w:rsidRPr="002F7960">
        <w:rPr>
          <w:rFonts w:eastAsia="Times New Roman" w:cs="Times New Roman"/>
          <w:szCs w:val="28"/>
          <w:lang w:eastAsia="ru-RU"/>
        </w:rPr>
        <w:t>– количество вступивших в законную силу за 2 календарных года, предшествующих году, в котором принимается решение об отнесении объекта муниципального жилищного контроля к категории риска (далее - год, в котором принимается решение), постановлений мировых судей о назначении административного наказания юридическому лицу (его должностным лицам) или индивидуальному предпринимателю за совершение административного правонарушения, предусмотренного </w:t>
      </w:r>
      <w:hyperlink r:id="rId7" w:anchor="/document/12125267/entry/194001" w:history="1">
        <w:r w:rsidRPr="002F7960">
          <w:rPr>
            <w:rFonts w:eastAsia="Times New Roman" w:cs="Times New Roman"/>
            <w:szCs w:val="28"/>
            <w:lang w:eastAsia="ru-RU"/>
          </w:rPr>
          <w:t>статьей 19.4.1</w:t>
        </w:r>
      </w:hyperlink>
      <w:r w:rsidRPr="002F7960">
        <w:rPr>
          <w:rFonts w:eastAsia="Times New Roman" w:cs="Times New Roman"/>
          <w:szCs w:val="28"/>
          <w:lang w:eastAsia="ru-RU"/>
        </w:rPr>
        <w:t> Кодекса Российской Федерации об административных правонарушениях, вынесенных по составленным уполномоченным органом протоколам об административных правонарушениях (ед.);</w:t>
      </w:r>
    </w:p>
    <w:p w:rsidR="00B7160D" w:rsidRPr="002F7960" w:rsidRDefault="00B7160D" w:rsidP="00B7160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inline distT="0" distB="0" distL="0" distR="0">
                <wp:extent cx="200025" cy="228600"/>
                <wp:effectExtent l="0" t="0" r="0" b="0"/>
                <wp:docPr id="10" name="Прямоугольник 10" descr="https://internet.garant.ru/document/formula?revision=1982021416&amp;text=Vl_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s://internet.garant.ru/document/formula?revision=1982021416&amp;text=Vl_t" style="width:15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2F7960">
        <w:rPr>
          <w:rFonts w:eastAsia="Times New Roman" w:cs="Times New Roman"/>
          <w:szCs w:val="28"/>
          <w:lang w:val="en-US" w:eastAsia="ru-RU"/>
        </w:rPr>
        <w:t>V</w:t>
      </w:r>
      <w:r w:rsidRPr="002F7960">
        <w:rPr>
          <w:rFonts w:eastAsia="Times New Roman" w:cs="Times New Roman"/>
          <w:szCs w:val="28"/>
          <w:lang w:eastAsia="ru-RU"/>
        </w:rPr>
        <w:t>н- количество вступивших в законную силу за 2 календарных года, предшествующих году, в котором принимается решение, постановлений о назначении административного наказания юридическому лицу (его должностным лицам) или индивидуальному предпринимателю за совершение административных правонарушений, вынесенных по составленным уполномоченным органом протоколам об административных правонарушениях, за исключением постановлений о назначении административных наказаний юридическому лицу (его должностным лицам) или индивидуальному предпринимателю за совершение административных правонарушений, предусмотренных </w:t>
      </w:r>
      <w:hyperlink r:id="rId8" w:anchor="/document/12125267/entry/194001" w:history="1">
        <w:r w:rsidRPr="002F7960">
          <w:rPr>
            <w:rFonts w:eastAsia="Times New Roman" w:cs="Times New Roman"/>
            <w:szCs w:val="28"/>
            <w:lang w:eastAsia="ru-RU"/>
          </w:rPr>
          <w:t>статьей 19.4.1</w:t>
        </w:r>
      </w:hyperlink>
      <w:r w:rsidRPr="002F7960">
        <w:rPr>
          <w:rFonts w:eastAsia="Times New Roman" w:cs="Times New Roman"/>
          <w:szCs w:val="28"/>
          <w:lang w:eastAsia="ru-RU"/>
        </w:rPr>
        <w:t>, </w:t>
      </w:r>
      <w:hyperlink r:id="rId9" w:anchor="/document/12125267/entry/19501" w:history="1">
        <w:r w:rsidRPr="002F7960">
          <w:rPr>
            <w:rFonts w:eastAsia="Times New Roman" w:cs="Times New Roman"/>
            <w:szCs w:val="28"/>
            <w:lang w:eastAsia="ru-RU"/>
          </w:rPr>
          <w:t>частью 1 статьи 19.5</w:t>
        </w:r>
      </w:hyperlink>
      <w:r w:rsidRPr="002F7960">
        <w:rPr>
          <w:rFonts w:eastAsia="Times New Roman" w:cs="Times New Roman"/>
          <w:szCs w:val="28"/>
          <w:lang w:eastAsia="ru-RU"/>
        </w:rPr>
        <w:t> Кодекса Российской Федерации об административных правонарушениях (ед.);</w:t>
      </w:r>
    </w:p>
    <w:p w:rsidR="00B7160D" w:rsidRPr="002F7960" w:rsidRDefault="00B7160D" w:rsidP="00B7160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inline distT="0" distB="0" distL="0" distR="0">
                <wp:extent cx="257175" cy="228600"/>
                <wp:effectExtent l="0" t="0" r="0" b="0"/>
                <wp:docPr id="9" name="Прямоугольник 9" descr="https://internet.garant.ru/document/formula?revision=1982021416&amp;text=Vl_v8A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https://internet.garant.ru/document/formula?revision=1982021416&amp;text=Vl_v8A==" style="width:20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2F7960">
        <w:rPr>
          <w:rFonts w:eastAsia="Times New Roman" w:cs="Times New Roman"/>
          <w:szCs w:val="28"/>
          <w:lang w:val="en-US" w:eastAsia="ru-RU"/>
        </w:rPr>
        <w:t>V</w:t>
      </w:r>
      <w:proofErr w:type="spellStart"/>
      <w:r w:rsidRPr="002F7960">
        <w:rPr>
          <w:rFonts w:eastAsia="Times New Roman" w:cs="Times New Roman"/>
          <w:szCs w:val="28"/>
          <w:vertAlign w:val="subscript"/>
          <w:lang w:eastAsia="ru-RU"/>
        </w:rPr>
        <w:t>пр</w:t>
      </w:r>
      <w:proofErr w:type="spellEnd"/>
      <w:r w:rsidRPr="002F7960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2F7960">
        <w:rPr>
          <w:rFonts w:eastAsia="Times New Roman" w:cs="Times New Roman"/>
          <w:szCs w:val="28"/>
          <w:lang w:eastAsia="ru-RU"/>
        </w:rPr>
        <w:t>– количество вступивших в законную силу за 2 календарных года, предшествующих году, в котором принимается решение, постановлений о назначении административного наказания юридическому лицу (его должностным лицам) или индивидуальному предпринимателю за совершение административных правонарушений, предусмотренных </w:t>
      </w:r>
      <w:hyperlink r:id="rId10" w:anchor="/document/12125267/entry/19501" w:history="1">
        <w:r w:rsidRPr="002F7960">
          <w:rPr>
            <w:rFonts w:eastAsia="Times New Roman" w:cs="Times New Roman"/>
            <w:szCs w:val="28"/>
            <w:lang w:eastAsia="ru-RU"/>
          </w:rPr>
          <w:t>частью 1 статьи 19.5</w:t>
        </w:r>
      </w:hyperlink>
      <w:r w:rsidRPr="002F7960">
        <w:rPr>
          <w:rFonts w:eastAsia="Times New Roman" w:cs="Times New Roman"/>
          <w:szCs w:val="28"/>
          <w:lang w:eastAsia="ru-RU"/>
        </w:rPr>
        <w:t> Кодекса Российской Федерации об административных правонарушениях, вынесенных по составленным уполномоченным органом протоколам об административных правонарушениях (ед.);</w:t>
      </w:r>
    </w:p>
    <w:p w:rsidR="00B7160D" w:rsidRPr="002F7960" w:rsidRDefault="00B7160D" w:rsidP="00B7160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33350" cy="200025"/>
                <wp:effectExtent l="0" t="0" r="0" b="9525"/>
                <wp:docPr id="8" name="Прямоугольник 8" descr="https://internet.garant.ru/document/formula?revision=1982021416&amp;text=U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internet.garant.ru/document/formula?revision=1982021416&amp;text=Uw==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2F7960">
        <w:rPr>
          <w:rFonts w:eastAsia="Times New Roman" w:cs="Times New Roman"/>
          <w:szCs w:val="28"/>
          <w:lang w:val="en-US" w:eastAsia="ru-RU"/>
        </w:rPr>
        <w:t>S</w:t>
      </w:r>
      <w:r w:rsidRPr="002F7960">
        <w:rPr>
          <w:rFonts w:eastAsia="Times New Roman" w:cs="Times New Roman"/>
          <w:szCs w:val="28"/>
          <w:lang w:eastAsia="ru-RU"/>
        </w:rPr>
        <w:t xml:space="preserve"> – </w:t>
      </w:r>
      <w:proofErr w:type="gramStart"/>
      <w:r w:rsidRPr="002F7960">
        <w:rPr>
          <w:rFonts w:eastAsia="Times New Roman" w:cs="Times New Roman"/>
          <w:szCs w:val="28"/>
          <w:lang w:eastAsia="ru-RU"/>
        </w:rPr>
        <w:t>общая</w:t>
      </w:r>
      <w:proofErr w:type="gramEnd"/>
      <w:r w:rsidRPr="002F7960">
        <w:rPr>
          <w:rFonts w:eastAsia="Times New Roman" w:cs="Times New Roman"/>
          <w:szCs w:val="28"/>
          <w:lang w:eastAsia="ru-RU"/>
        </w:rPr>
        <w:t xml:space="preserve"> площадь многоквартирных домов, находящихся в управлении юридического лица или индивидуального предпринимателя,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(на дату принятия решения об отнесении осуществляемой им деятельности к категории риска (тыс. кв. м);</w:t>
      </w:r>
    </w:p>
    <w:p w:rsidR="00B7160D" w:rsidRPr="002F7960" w:rsidRDefault="00B7160D" w:rsidP="00B7160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9525"/>
                <wp:docPr id="7" name="Прямоугольник 7" descr="https://internet.garant.ru/document/formula?revision=1982021416&amp;text=U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internet.garant.ru/document/formula?revision=1982021416&amp;text=Ug==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2F7960">
        <w:rPr>
          <w:rFonts w:eastAsia="Times New Roman" w:cs="Times New Roman"/>
          <w:szCs w:val="28"/>
          <w:lang w:val="en-US" w:eastAsia="ru-RU"/>
        </w:rPr>
        <w:t>R</w:t>
      </w:r>
      <w:r w:rsidRPr="002F7960">
        <w:rPr>
          <w:rFonts w:eastAsia="Times New Roman" w:cs="Times New Roman"/>
          <w:szCs w:val="28"/>
          <w:lang w:eastAsia="ru-RU"/>
        </w:rPr>
        <w:t xml:space="preserve"> – </w:t>
      </w:r>
      <w:proofErr w:type="gramStart"/>
      <w:r w:rsidRPr="002F7960">
        <w:rPr>
          <w:rFonts w:eastAsia="Times New Roman" w:cs="Times New Roman"/>
          <w:szCs w:val="28"/>
          <w:lang w:eastAsia="ru-RU"/>
        </w:rPr>
        <w:t>количество</w:t>
      </w:r>
      <w:proofErr w:type="gramEnd"/>
      <w:r w:rsidRPr="002F7960">
        <w:rPr>
          <w:rFonts w:eastAsia="Times New Roman" w:cs="Times New Roman"/>
          <w:szCs w:val="28"/>
          <w:lang w:eastAsia="ru-RU"/>
        </w:rPr>
        <w:t xml:space="preserve"> полных и неполных месяцев осуществления юридическим лицом или индивидуальным предпринимателем деятельности по обслуживанию и содержанию  за 2 календарных года, предшествующих году, в котором принимается решение (ед.).</w:t>
      </w:r>
    </w:p>
    <w:p w:rsidR="00B7160D" w:rsidRDefault="00B7160D" w:rsidP="00B7160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7960">
        <w:rPr>
          <w:rFonts w:eastAsia="Times New Roman" w:cs="Times New Roman"/>
          <w:szCs w:val="28"/>
          <w:lang w:eastAsia="ru-RU"/>
        </w:rPr>
        <w:t>3. Отнесение деятельности по управлению многоквартирными домами, осуществляемой юридическими лицами и индивидуальными предпринимателями, к категории риска в зависимости от значения показателя риска</w:t>
      </w:r>
      <w:proofErr w:type="gramStart"/>
      <w:r w:rsidRPr="002F7960">
        <w:rPr>
          <w:rFonts w:eastAsia="Times New Roman" w:cs="Times New Roman"/>
          <w:szCs w:val="28"/>
          <w:lang w:eastAsia="ru-RU"/>
        </w:rPr>
        <w:t xml:space="preserve"> К</w:t>
      </w:r>
      <w:proofErr w:type="gramEnd"/>
      <w:r w:rsidRPr="002F7960">
        <w:rPr>
          <w:rFonts w:eastAsia="Times New Roman" w:cs="Times New Roman"/>
          <w:szCs w:val="28"/>
          <w:lang w:eastAsia="ru-RU"/>
        </w:rPr>
        <w:t xml:space="preserve"> производится согласно таблице:</w:t>
      </w:r>
    </w:p>
    <w:p w:rsidR="00B7160D" w:rsidRPr="002F7960" w:rsidRDefault="00B7160D" w:rsidP="00B7160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3606"/>
        <w:gridCol w:w="5386"/>
      </w:tblGrid>
      <w:tr w:rsidR="00B7160D" w:rsidRPr="00ED644C" w:rsidTr="00C6338F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N</w:t>
            </w: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риска возможного несоблюдения юридическими лицами обязательных требований, баллов</w:t>
            </w:r>
          </w:p>
        </w:tc>
      </w:tr>
      <w:tr w:rsidR="00B7160D" w:rsidRPr="00ED644C" w:rsidTr="00C6338F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7160D" w:rsidRPr="00ED644C" w:rsidTr="00C6338F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Значительная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более 0,3</w:t>
            </w:r>
          </w:p>
        </w:tc>
      </w:tr>
      <w:tr w:rsidR="00B7160D" w:rsidRPr="00ED644C" w:rsidTr="00C6338F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более 0,1 до 0,3 включительно</w:t>
            </w:r>
          </w:p>
        </w:tc>
      </w:tr>
      <w:tr w:rsidR="00B7160D" w:rsidRPr="00ED644C" w:rsidTr="00C6338F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более 0,01 до 0,1 включительно</w:t>
            </w:r>
          </w:p>
        </w:tc>
      </w:tr>
      <w:tr w:rsidR="00B7160D" w:rsidRPr="00ED644C" w:rsidTr="00C6338F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60D" w:rsidRPr="00ED644C" w:rsidRDefault="00B7160D" w:rsidP="00C6338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44C">
              <w:rPr>
                <w:rFonts w:eastAsia="Times New Roman" w:cs="Times New Roman"/>
                <w:sz w:val="24"/>
                <w:szCs w:val="24"/>
                <w:lang w:eastAsia="ru-RU"/>
              </w:rPr>
              <w:t>до 0,01 включительно</w:t>
            </w:r>
          </w:p>
        </w:tc>
      </w:tr>
    </w:tbl>
    <w:p w:rsidR="00B7160D" w:rsidRPr="00ED644C" w:rsidRDefault="00B7160D" w:rsidP="00B7160D">
      <w:pPr>
        <w:pStyle w:val="a3"/>
        <w:spacing w:before="0" w:beforeAutospacing="0" w:after="0" w:afterAutospacing="0"/>
        <w:ind w:left="-709" w:firstLine="709"/>
        <w:jc w:val="both"/>
      </w:pPr>
    </w:p>
    <w:p w:rsidR="00B7160D" w:rsidRDefault="00B7160D" w:rsidP="00B7160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br w:type="page"/>
      </w:r>
    </w:p>
    <w:p w:rsidR="00B7160D" w:rsidRPr="0060432A" w:rsidRDefault="00B7160D" w:rsidP="00B7160D">
      <w:pPr>
        <w:pStyle w:val="a3"/>
        <w:spacing w:before="0" w:beforeAutospacing="0" w:after="0" w:afterAutospacing="0"/>
        <w:ind w:left="4536"/>
        <w:contextualSpacing/>
        <w:rPr>
          <w:bCs/>
        </w:rPr>
      </w:pPr>
      <w:r w:rsidRPr="0060432A">
        <w:rPr>
          <w:bCs/>
        </w:rPr>
        <w:lastRenderedPageBreak/>
        <w:t>ПРИЛОЖЕНИЕ № 3</w:t>
      </w:r>
    </w:p>
    <w:p w:rsidR="00B7160D" w:rsidRPr="0060432A" w:rsidRDefault="00B7160D" w:rsidP="00B7160D">
      <w:pPr>
        <w:pStyle w:val="a3"/>
        <w:spacing w:before="0" w:beforeAutospacing="0" w:after="0" w:afterAutospacing="0"/>
        <w:ind w:left="4536"/>
        <w:contextualSpacing/>
        <w:rPr>
          <w:bCs/>
        </w:rPr>
      </w:pPr>
      <w:r w:rsidRPr="0060432A">
        <w:rPr>
          <w:bCs/>
        </w:rPr>
        <w:t xml:space="preserve">к Положению о </w:t>
      </w:r>
      <w:proofErr w:type="gramStart"/>
      <w:r w:rsidRPr="0060432A">
        <w:rPr>
          <w:bCs/>
        </w:rPr>
        <w:t>муниципальном</w:t>
      </w:r>
      <w:proofErr w:type="gramEnd"/>
    </w:p>
    <w:p w:rsidR="00B7160D" w:rsidRPr="0060432A" w:rsidRDefault="00B7160D" w:rsidP="00B7160D">
      <w:pPr>
        <w:pStyle w:val="a3"/>
        <w:spacing w:before="0" w:beforeAutospacing="0" w:after="0" w:afterAutospacing="0"/>
        <w:ind w:left="4536"/>
        <w:contextualSpacing/>
        <w:rPr>
          <w:bCs/>
        </w:rPr>
      </w:pPr>
      <w:r w:rsidRPr="0060432A">
        <w:rPr>
          <w:bCs/>
        </w:rPr>
        <w:t xml:space="preserve">жилищном </w:t>
      </w:r>
      <w:proofErr w:type="gramStart"/>
      <w:r w:rsidRPr="0060432A">
        <w:rPr>
          <w:bCs/>
        </w:rPr>
        <w:t>контроле</w:t>
      </w:r>
      <w:proofErr w:type="gramEnd"/>
      <w:r w:rsidRPr="0060432A">
        <w:rPr>
          <w:bCs/>
        </w:rPr>
        <w:t xml:space="preserve"> на территории</w:t>
      </w:r>
    </w:p>
    <w:p w:rsidR="00B7160D" w:rsidRPr="0060432A" w:rsidRDefault="00AF7989" w:rsidP="00B7160D">
      <w:pPr>
        <w:pStyle w:val="a3"/>
        <w:spacing w:before="0" w:beforeAutospacing="0" w:after="0" w:afterAutospacing="0"/>
        <w:ind w:left="4536"/>
        <w:contextualSpacing/>
        <w:rPr>
          <w:bCs/>
        </w:rPr>
      </w:pPr>
      <w:r>
        <w:t>Дульдургинского муниципального округа</w:t>
      </w:r>
      <w:bookmarkStart w:id="0" w:name="_GoBack"/>
      <w:bookmarkEnd w:id="0"/>
    </w:p>
    <w:p w:rsidR="00B7160D" w:rsidRPr="004E417B" w:rsidRDefault="00B7160D" w:rsidP="00B7160D">
      <w:pPr>
        <w:pStyle w:val="a3"/>
        <w:spacing w:before="0" w:beforeAutospacing="0" w:after="0" w:afterAutospacing="0"/>
        <w:ind w:firstLine="3969"/>
        <w:contextualSpacing/>
        <w:jc w:val="center"/>
        <w:rPr>
          <w:bCs/>
          <w:sz w:val="26"/>
          <w:szCs w:val="26"/>
        </w:rPr>
      </w:pPr>
    </w:p>
    <w:p w:rsidR="00B7160D" w:rsidRPr="002F7960" w:rsidRDefault="00B7160D" w:rsidP="00B7160D">
      <w:pPr>
        <w:autoSpaceDE w:val="0"/>
        <w:autoSpaceDN w:val="0"/>
        <w:adjustRightInd w:val="0"/>
        <w:spacing w:after="0"/>
        <w:ind w:left="-851" w:firstLine="539"/>
        <w:jc w:val="center"/>
        <w:rPr>
          <w:b/>
          <w:szCs w:val="24"/>
        </w:rPr>
      </w:pPr>
      <w:r w:rsidRPr="002F7960">
        <w:rPr>
          <w:b/>
          <w:szCs w:val="24"/>
        </w:rPr>
        <w:t>Индикаторы риска нарушения обязательных требований</w:t>
      </w:r>
      <w:r w:rsidRPr="002F7960">
        <w:rPr>
          <w:b/>
          <w:bCs/>
          <w:szCs w:val="24"/>
        </w:rPr>
        <w:t>, используемые в качестве основания для проведения контрольных мероприятий при осуществлении муниципального контроля</w:t>
      </w:r>
      <w:r w:rsidRPr="002F7960">
        <w:rPr>
          <w:rStyle w:val="a4"/>
          <w:rFonts w:eastAsia="BatangChe"/>
          <w:bCs/>
          <w:i/>
          <w:szCs w:val="24"/>
        </w:rPr>
        <w:footnoteReference w:id="1"/>
      </w:r>
    </w:p>
    <w:p w:rsidR="00B7160D" w:rsidRDefault="00B7160D" w:rsidP="00B7160D">
      <w:pPr>
        <w:spacing w:after="0"/>
        <w:ind w:left="-567" w:firstLine="709"/>
        <w:contextualSpacing/>
        <w:jc w:val="both"/>
        <w:rPr>
          <w:sz w:val="24"/>
          <w:szCs w:val="24"/>
        </w:rPr>
      </w:pPr>
    </w:p>
    <w:p w:rsidR="00B7160D" w:rsidRDefault="00B7160D" w:rsidP="00B7160D">
      <w:pPr>
        <w:spacing w:after="0"/>
        <w:ind w:left="-567" w:firstLine="709"/>
        <w:contextualSpacing/>
        <w:jc w:val="both"/>
        <w:rPr>
          <w:sz w:val="24"/>
          <w:szCs w:val="24"/>
        </w:rPr>
      </w:pPr>
    </w:p>
    <w:p w:rsidR="00B7160D" w:rsidRPr="002F7960" w:rsidRDefault="00B7160D" w:rsidP="00B7160D">
      <w:pPr>
        <w:spacing w:after="0"/>
        <w:ind w:firstLine="709"/>
        <w:contextualSpacing/>
        <w:jc w:val="both"/>
        <w:rPr>
          <w:szCs w:val="28"/>
        </w:rPr>
      </w:pPr>
      <w:r w:rsidRPr="002F7960">
        <w:rPr>
          <w:szCs w:val="28"/>
        </w:rPr>
        <w:t xml:space="preserve">1. Поступление в контрольный орган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Pr="002F7960">
        <w:rPr>
          <w:szCs w:val="28"/>
        </w:rPr>
        <w:t>к</w:t>
      </w:r>
      <w:proofErr w:type="gramEnd"/>
      <w:r w:rsidRPr="002F7960">
        <w:rPr>
          <w:szCs w:val="28"/>
        </w:rPr>
        <w:t>:</w:t>
      </w:r>
    </w:p>
    <w:p w:rsidR="00B7160D" w:rsidRPr="002F7960" w:rsidRDefault="00B7160D" w:rsidP="00B7160D">
      <w:pPr>
        <w:spacing w:after="0"/>
        <w:ind w:firstLine="709"/>
        <w:contextualSpacing/>
        <w:jc w:val="both"/>
        <w:rPr>
          <w:szCs w:val="28"/>
        </w:rPr>
      </w:pPr>
      <w:r w:rsidRPr="002F7960">
        <w:rPr>
          <w:szCs w:val="28"/>
        </w:rPr>
        <w:t xml:space="preserve">1.1. порядку осуществления перевода жилого помещения в нежилое помещение и нежилого помещения в жилое в многоквартирном доме; </w:t>
      </w:r>
    </w:p>
    <w:p w:rsidR="00B7160D" w:rsidRPr="002F7960" w:rsidRDefault="00B7160D" w:rsidP="00B7160D">
      <w:pPr>
        <w:spacing w:after="0"/>
        <w:ind w:firstLine="709"/>
        <w:contextualSpacing/>
        <w:jc w:val="both"/>
        <w:rPr>
          <w:szCs w:val="28"/>
        </w:rPr>
      </w:pPr>
      <w:r w:rsidRPr="002F7960">
        <w:rPr>
          <w:szCs w:val="28"/>
        </w:rPr>
        <w:t>1.2. порядку осуществления перепланировки и (или) переустройства помещений в многоквартирном доме;</w:t>
      </w:r>
    </w:p>
    <w:p w:rsidR="00B7160D" w:rsidRPr="002F7960" w:rsidRDefault="00B7160D" w:rsidP="00B7160D">
      <w:pPr>
        <w:spacing w:after="0"/>
        <w:ind w:firstLine="709"/>
        <w:contextualSpacing/>
        <w:jc w:val="both"/>
        <w:rPr>
          <w:szCs w:val="28"/>
        </w:rPr>
      </w:pPr>
      <w:r w:rsidRPr="002F7960">
        <w:rPr>
          <w:szCs w:val="28"/>
        </w:rPr>
        <w:t>1.3. к предоставлению коммунальных услуг собственникам и пользователям помещений в многоквартирных домах и жилых домов;</w:t>
      </w:r>
    </w:p>
    <w:p w:rsidR="00B7160D" w:rsidRPr="002F7960" w:rsidRDefault="00B7160D" w:rsidP="00B7160D">
      <w:pPr>
        <w:spacing w:after="0"/>
        <w:ind w:firstLine="709"/>
        <w:contextualSpacing/>
        <w:jc w:val="both"/>
        <w:rPr>
          <w:szCs w:val="28"/>
        </w:rPr>
      </w:pPr>
      <w:r w:rsidRPr="002F7960">
        <w:rPr>
          <w:szCs w:val="28"/>
        </w:rPr>
        <w:t>1.4. к обеспечению доступности для инвалидов помещений в многоквартирных домах;</w:t>
      </w:r>
    </w:p>
    <w:p w:rsidR="00B7160D" w:rsidRPr="002F7960" w:rsidRDefault="00B7160D" w:rsidP="00B7160D">
      <w:pPr>
        <w:spacing w:after="0"/>
        <w:ind w:firstLine="709"/>
        <w:contextualSpacing/>
        <w:jc w:val="both"/>
        <w:rPr>
          <w:szCs w:val="28"/>
        </w:rPr>
      </w:pPr>
      <w:r w:rsidRPr="002F7960">
        <w:rPr>
          <w:szCs w:val="28"/>
        </w:rPr>
        <w:t>1.5. 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:rsidR="00B7160D" w:rsidRPr="002F7960" w:rsidRDefault="00B7160D" w:rsidP="00B7160D">
      <w:pPr>
        <w:spacing w:after="0"/>
        <w:ind w:firstLine="709"/>
        <w:contextualSpacing/>
        <w:jc w:val="both"/>
        <w:rPr>
          <w:szCs w:val="28"/>
        </w:rPr>
      </w:pPr>
      <w:r w:rsidRPr="002F7960">
        <w:rPr>
          <w:szCs w:val="28"/>
        </w:rPr>
        <w:t>1.6. к обеспечению безопасности при использовании и содержании внутридомового и внутриквартирного газового оборудования.</w:t>
      </w:r>
    </w:p>
    <w:p w:rsidR="00B7160D" w:rsidRPr="002F7960" w:rsidRDefault="00B7160D" w:rsidP="00B7160D">
      <w:pPr>
        <w:spacing w:after="0"/>
        <w:ind w:firstLine="709"/>
        <w:contextualSpacing/>
        <w:jc w:val="both"/>
        <w:rPr>
          <w:szCs w:val="28"/>
        </w:rPr>
      </w:pPr>
      <w:r w:rsidRPr="002F7960">
        <w:rPr>
          <w:szCs w:val="28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248-ФЗ.</w:t>
      </w:r>
    </w:p>
    <w:p w:rsidR="00B7160D" w:rsidRPr="002F7960" w:rsidRDefault="00B7160D" w:rsidP="00B7160D">
      <w:pPr>
        <w:spacing w:after="0"/>
        <w:ind w:firstLine="709"/>
        <w:contextualSpacing/>
        <w:jc w:val="both"/>
        <w:rPr>
          <w:szCs w:val="28"/>
        </w:rPr>
      </w:pPr>
      <w:r w:rsidRPr="002F7960">
        <w:rPr>
          <w:szCs w:val="28"/>
        </w:rPr>
        <w:t>2. </w:t>
      </w:r>
      <w:proofErr w:type="gramStart"/>
      <w:r w:rsidRPr="002F7960">
        <w:rPr>
          <w:szCs w:val="28"/>
        </w:rPr>
        <w:t>Поступление в контрольный орган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</w:t>
      </w:r>
      <w:proofErr w:type="gramEnd"/>
      <w:r w:rsidRPr="002F7960">
        <w:rPr>
          <w:szCs w:val="28"/>
        </w:rPr>
        <w:t xml:space="preserve"> основанием для проведения внепланового контрольного мероприятия в соответствии с частью 12 статьи 66 Федерального закона 248-ФЗ, в случае если </w:t>
      </w:r>
      <w:r w:rsidRPr="002F7960">
        <w:rPr>
          <w:szCs w:val="28"/>
        </w:rPr>
        <w:lastRenderedPageBreak/>
        <w:t>в течение года до поступления данного обращения, информации контролируемому лицу  Контрольным органом объявлялись предостережения о недопустимости нарушения аналогичных обязательных требований.</w:t>
      </w:r>
    </w:p>
    <w:p w:rsidR="00B7160D" w:rsidRPr="002F7960" w:rsidRDefault="00B7160D" w:rsidP="00B7160D">
      <w:pPr>
        <w:spacing w:after="0"/>
        <w:ind w:firstLine="709"/>
        <w:contextualSpacing/>
        <w:jc w:val="both"/>
        <w:rPr>
          <w:szCs w:val="28"/>
        </w:rPr>
      </w:pPr>
      <w:r w:rsidRPr="002F7960">
        <w:rPr>
          <w:szCs w:val="28"/>
        </w:rPr>
        <w:t>3. </w:t>
      </w:r>
      <w:proofErr w:type="gramStart"/>
      <w:r w:rsidRPr="002F7960">
        <w:rPr>
          <w:szCs w:val="28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</w:t>
      </w:r>
      <w:proofErr w:type="gramEnd"/>
      <w:r w:rsidRPr="002F7960">
        <w:rPr>
          <w:szCs w:val="28"/>
        </w:rPr>
        <w:t xml:space="preserve">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B7160D" w:rsidRPr="002F7960" w:rsidRDefault="00B7160D" w:rsidP="00B7160D">
      <w:pPr>
        <w:spacing w:after="0"/>
        <w:ind w:firstLine="709"/>
        <w:contextualSpacing/>
        <w:jc w:val="both"/>
        <w:rPr>
          <w:szCs w:val="28"/>
        </w:rPr>
      </w:pPr>
      <w:r w:rsidRPr="002F7960">
        <w:rPr>
          <w:szCs w:val="28"/>
        </w:rPr>
        <w:t xml:space="preserve">4. </w:t>
      </w:r>
      <w:proofErr w:type="gramStart"/>
      <w:r w:rsidRPr="002F7960">
        <w:rPr>
          <w:szCs w:val="28"/>
        </w:rPr>
        <w:t xml:space="preserve"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 </w:t>
      </w:r>
      <w:proofErr w:type="gramEnd"/>
    </w:p>
    <w:p w:rsidR="00B7160D" w:rsidRDefault="00B7160D" w:rsidP="00B71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160D" w:rsidRPr="002F7960" w:rsidRDefault="00B7160D" w:rsidP="00B71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160D" w:rsidRPr="002F7960" w:rsidRDefault="00B7160D" w:rsidP="00B7160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F7960">
        <w:rPr>
          <w:sz w:val="28"/>
          <w:szCs w:val="28"/>
        </w:rPr>
        <w:t>_______________</w:t>
      </w:r>
    </w:p>
    <w:p w:rsidR="002F5C76" w:rsidRDefault="002F5C76"/>
    <w:sectPr w:rsidR="002F5C76" w:rsidSect="002F7960">
      <w:pgSz w:w="11906" w:h="16838" w:code="9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46" w:rsidRDefault="00C60946" w:rsidP="00B7160D">
      <w:pPr>
        <w:spacing w:after="0"/>
      </w:pPr>
      <w:r>
        <w:separator/>
      </w:r>
    </w:p>
  </w:endnote>
  <w:endnote w:type="continuationSeparator" w:id="0">
    <w:p w:rsidR="00C60946" w:rsidRDefault="00C60946" w:rsidP="00B716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46" w:rsidRDefault="00C60946" w:rsidP="00B7160D">
      <w:pPr>
        <w:spacing w:after="0"/>
      </w:pPr>
      <w:r>
        <w:separator/>
      </w:r>
    </w:p>
  </w:footnote>
  <w:footnote w:type="continuationSeparator" w:id="0">
    <w:p w:rsidR="00C60946" w:rsidRDefault="00C60946" w:rsidP="00B7160D">
      <w:pPr>
        <w:spacing w:after="0"/>
      </w:pPr>
      <w:r>
        <w:continuationSeparator/>
      </w:r>
    </w:p>
  </w:footnote>
  <w:footnote w:id="1">
    <w:p w:rsidR="00B7160D" w:rsidRPr="00900139" w:rsidRDefault="00B7160D" w:rsidP="00B7160D">
      <w:pPr>
        <w:pStyle w:val="a5"/>
        <w:ind w:left="-567" w:firstLine="567"/>
        <w:jc w:val="both"/>
      </w:pPr>
      <w:r>
        <w:rPr>
          <w:rStyle w:val="a4"/>
        </w:rPr>
        <w:footnoteRef/>
      </w:r>
      <w:r>
        <w:t xml:space="preserve"> </w:t>
      </w:r>
      <w:r w:rsidRPr="00900139">
        <w:rPr>
          <w:i/>
          <w:color w:val="000000" w:themeColor="text1"/>
        </w:rPr>
        <w:t>Указанные наименования и показатели индикаторов риска, параметры, показатели нормального состояния для выбранных параметров (критерии оценки), единицы измерения носят примерный характер.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99"/>
    <w:rsid w:val="002F5C76"/>
    <w:rsid w:val="00A14999"/>
    <w:rsid w:val="00AF7989"/>
    <w:rsid w:val="00B7160D"/>
    <w:rsid w:val="00BB38B1"/>
    <w:rsid w:val="00C6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0D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6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сноски1"/>
    <w:basedOn w:val="a"/>
    <w:link w:val="a4"/>
    <w:uiPriority w:val="99"/>
    <w:rsid w:val="00B7160D"/>
    <w:pPr>
      <w:spacing w:after="200" w:line="276" w:lineRule="auto"/>
    </w:pPr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4">
    <w:name w:val="footnote reference"/>
    <w:link w:val="1"/>
    <w:uiPriority w:val="99"/>
    <w:rsid w:val="00B7160D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5">
    <w:name w:val="footnote text"/>
    <w:basedOn w:val="a"/>
    <w:link w:val="a6"/>
    <w:rsid w:val="00B7160D"/>
    <w:pPr>
      <w:suppressAutoHyphens/>
      <w:spacing w:after="0"/>
    </w:pPr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B716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7160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0D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6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сноски1"/>
    <w:basedOn w:val="a"/>
    <w:link w:val="a4"/>
    <w:uiPriority w:val="99"/>
    <w:rsid w:val="00B7160D"/>
    <w:pPr>
      <w:spacing w:after="200" w:line="276" w:lineRule="auto"/>
    </w:pPr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4">
    <w:name w:val="footnote reference"/>
    <w:link w:val="1"/>
    <w:uiPriority w:val="99"/>
    <w:rsid w:val="00B7160D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5">
    <w:name w:val="footnote text"/>
    <w:basedOn w:val="a"/>
    <w:link w:val="a6"/>
    <w:rsid w:val="00B7160D"/>
    <w:pPr>
      <w:suppressAutoHyphens/>
      <w:spacing w:after="0"/>
    </w:pPr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B716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7160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2026-03-20T06:41:00Z</dcterms:created>
  <dcterms:modified xsi:type="dcterms:W3CDTF">2026-03-24T03:36:00Z</dcterms:modified>
</cp:coreProperties>
</file>