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074" w:rsidRPr="00E66253" w:rsidRDefault="00655074" w:rsidP="00655074">
      <w:pPr>
        <w:jc w:val="center"/>
        <w:rPr>
          <w:b/>
          <w:sz w:val="24"/>
          <w:szCs w:val="31"/>
        </w:rPr>
      </w:pPr>
      <w:r w:rsidRPr="00E66253">
        <w:rPr>
          <w:b/>
          <w:sz w:val="24"/>
          <w:szCs w:val="24"/>
        </w:rPr>
        <w:t xml:space="preserve">КОНТРОЛЬНО-СЧЕТНАЯ ПАЛАТА </w:t>
      </w:r>
      <w:r w:rsidRPr="00E66253">
        <w:rPr>
          <w:b/>
          <w:sz w:val="24"/>
          <w:szCs w:val="24"/>
        </w:rPr>
        <w:br/>
      </w:r>
      <w:r w:rsidRPr="00E66253">
        <w:rPr>
          <w:b/>
          <w:sz w:val="24"/>
          <w:szCs w:val="31"/>
        </w:rPr>
        <w:t xml:space="preserve">МУНИЦИПАЛЬНОГО РАЙОНА «ДУЛЬДУРГИНСКИЙ РАЙОН» </w:t>
      </w:r>
    </w:p>
    <w:tbl>
      <w:tblPr>
        <w:tblW w:w="0" w:type="auto"/>
        <w:jc w:val="center"/>
        <w:tblInd w:w="-3746" w:type="dxa"/>
        <w:tblBorders>
          <w:top w:val="single" w:sz="4" w:space="0" w:color="auto"/>
          <w:bottom w:val="single" w:sz="4" w:space="0" w:color="auto"/>
        </w:tblBorders>
        <w:tblLook w:val="04A0" w:firstRow="1" w:lastRow="0" w:firstColumn="1" w:lastColumn="0" w:noHBand="0" w:noVBand="1"/>
      </w:tblPr>
      <w:tblGrid>
        <w:gridCol w:w="4651"/>
        <w:gridCol w:w="5164"/>
      </w:tblGrid>
      <w:tr w:rsidR="00EA34D7" w:rsidRPr="00E66253" w:rsidTr="004D6817">
        <w:trPr>
          <w:jc w:val="center"/>
        </w:trPr>
        <w:tc>
          <w:tcPr>
            <w:tcW w:w="4651" w:type="dxa"/>
          </w:tcPr>
          <w:p w:rsidR="00655074" w:rsidRPr="00E66253" w:rsidRDefault="00655074" w:rsidP="004D6817">
            <w:pPr>
              <w:spacing w:line="276" w:lineRule="auto"/>
              <w:ind w:left="310" w:hanging="26"/>
              <w:rPr>
                <w:sz w:val="22"/>
                <w:szCs w:val="24"/>
              </w:rPr>
            </w:pPr>
            <w:r w:rsidRPr="00E66253">
              <w:rPr>
                <w:sz w:val="22"/>
                <w:szCs w:val="24"/>
              </w:rPr>
              <w:t>ул. Советская, 28, каб. 207</w:t>
            </w:r>
          </w:p>
          <w:p w:rsidR="00655074" w:rsidRPr="00E66253" w:rsidRDefault="00655074" w:rsidP="004D6817">
            <w:pPr>
              <w:spacing w:line="276" w:lineRule="auto"/>
              <w:ind w:left="310" w:hanging="26"/>
              <w:rPr>
                <w:sz w:val="22"/>
                <w:szCs w:val="24"/>
              </w:rPr>
            </w:pPr>
            <w:proofErr w:type="gramStart"/>
            <w:r w:rsidRPr="00E66253">
              <w:rPr>
                <w:sz w:val="22"/>
                <w:szCs w:val="24"/>
              </w:rPr>
              <w:t>с</w:t>
            </w:r>
            <w:proofErr w:type="gramEnd"/>
            <w:r w:rsidRPr="00E66253">
              <w:rPr>
                <w:sz w:val="22"/>
                <w:szCs w:val="24"/>
              </w:rPr>
              <w:t xml:space="preserve">. </w:t>
            </w:r>
            <w:proofErr w:type="gramStart"/>
            <w:r w:rsidRPr="00E66253">
              <w:rPr>
                <w:sz w:val="22"/>
                <w:szCs w:val="24"/>
              </w:rPr>
              <w:t>Дульдурга</w:t>
            </w:r>
            <w:proofErr w:type="gramEnd"/>
            <w:r w:rsidRPr="00E66253">
              <w:rPr>
                <w:sz w:val="22"/>
                <w:szCs w:val="24"/>
              </w:rPr>
              <w:t>, Дульдургинский район</w:t>
            </w:r>
          </w:p>
          <w:p w:rsidR="00655074" w:rsidRPr="00E66253" w:rsidRDefault="00655074" w:rsidP="004D6817">
            <w:pPr>
              <w:ind w:left="310" w:hanging="26"/>
              <w:rPr>
                <w:sz w:val="22"/>
                <w:szCs w:val="24"/>
              </w:rPr>
            </w:pPr>
            <w:r w:rsidRPr="00E66253">
              <w:rPr>
                <w:sz w:val="22"/>
                <w:szCs w:val="24"/>
              </w:rPr>
              <w:t>Забайкальский край, 687200</w:t>
            </w:r>
          </w:p>
        </w:tc>
        <w:tc>
          <w:tcPr>
            <w:tcW w:w="5164" w:type="dxa"/>
          </w:tcPr>
          <w:p w:rsidR="00655074" w:rsidRPr="00E66253" w:rsidRDefault="00655074" w:rsidP="004D6817">
            <w:pPr>
              <w:ind w:left="711" w:hanging="26"/>
              <w:rPr>
                <w:sz w:val="22"/>
              </w:rPr>
            </w:pPr>
          </w:p>
          <w:p w:rsidR="00655074" w:rsidRPr="00E66253" w:rsidRDefault="00655074" w:rsidP="004D6817">
            <w:pPr>
              <w:ind w:left="711" w:hanging="26"/>
              <w:rPr>
                <w:sz w:val="22"/>
                <w:lang w:val="en-US"/>
              </w:rPr>
            </w:pPr>
            <w:r w:rsidRPr="00E66253">
              <w:rPr>
                <w:sz w:val="22"/>
                <w:lang w:val="en-US"/>
              </w:rPr>
              <w:t xml:space="preserve">e-mail: </w:t>
            </w:r>
            <w:hyperlink r:id="rId8" w:history="1">
              <w:r w:rsidRPr="00E66253">
                <w:rPr>
                  <w:rStyle w:val="a3"/>
                  <w:color w:val="auto"/>
                  <w:sz w:val="22"/>
                  <w:lang w:val="en-US"/>
                </w:rPr>
                <w:t>kro_duld@mail.ru</w:t>
              </w:r>
            </w:hyperlink>
          </w:p>
          <w:p w:rsidR="00655074" w:rsidRPr="00E66253" w:rsidRDefault="00655074" w:rsidP="004D6817">
            <w:pPr>
              <w:ind w:left="711" w:hanging="26"/>
              <w:rPr>
                <w:sz w:val="22"/>
                <w:szCs w:val="24"/>
              </w:rPr>
            </w:pPr>
            <w:r w:rsidRPr="00E66253">
              <w:rPr>
                <w:sz w:val="22"/>
              </w:rPr>
              <w:t>тел. 8-30256-2-14-12</w:t>
            </w:r>
          </w:p>
        </w:tc>
      </w:tr>
    </w:tbl>
    <w:p w:rsidR="00655074" w:rsidRPr="00E66253" w:rsidRDefault="00655074" w:rsidP="00655074">
      <w:pPr>
        <w:spacing w:line="276" w:lineRule="auto"/>
        <w:rPr>
          <w:sz w:val="24"/>
        </w:rPr>
      </w:pPr>
    </w:p>
    <w:p w:rsidR="00655074" w:rsidRPr="00E66253" w:rsidRDefault="00E66253" w:rsidP="00655074">
      <w:pPr>
        <w:spacing w:line="276" w:lineRule="auto"/>
        <w:jc w:val="center"/>
        <w:rPr>
          <w:b/>
          <w:sz w:val="24"/>
        </w:rPr>
      </w:pPr>
      <w:r w:rsidRPr="00E66253">
        <w:rPr>
          <w:b/>
          <w:sz w:val="24"/>
        </w:rPr>
        <w:t xml:space="preserve">Заключение </w:t>
      </w:r>
    </w:p>
    <w:p w:rsidR="00655074" w:rsidRPr="00E66253" w:rsidRDefault="00655074" w:rsidP="00655074">
      <w:pPr>
        <w:spacing w:line="276" w:lineRule="auto"/>
        <w:jc w:val="center"/>
        <w:rPr>
          <w:b/>
          <w:sz w:val="24"/>
        </w:rPr>
      </w:pPr>
      <w:r w:rsidRPr="00E66253">
        <w:rPr>
          <w:b/>
          <w:sz w:val="24"/>
        </w:rPr>
        <w:t>по результатам внешней проверки годового отчета об исполнении бюджета муниципального района «Дульдургинский  район» за 2018 год.</w:t>
      </w:r>
    </w:p>
    <w:p w:rsidR="00655074" w:rsidRPr="00E66253" w:rsidRDefault="00655074" w:rsidP="00655074">
      <w:pPr>
        <w:spacing w:line="276" w:lineRule="auto"/>
        <w:rPr>
          <w:sz w:val="24"/>
        </w:rPr>
      </w:pPr>
    </w:p>
    <w:p w:rsidR="00655074" w:rsidRPr="00E66253" w:rsidRDefault="00655074" w:rsidP="00655074">
      <w:pPr>
        <w:spacing w:line="276" w:lineRule="auto"/>
        <w:rPr>
          <w:sz w:val="24"/>
        </w:rPr>
      </w:pPr>
      <w:proofErr w:type="gramStart"/>
      <w:r w:rsidRPr="00E66253">
        <w:rPr>
          <w:sz w:val="24"/>
        </w:rPr>
        <w:t>с</w:t>
      </w:r>
      <w:proofErr w:type="gramEnd"/>
      <w:r w:rsidRPr="00E66253">
        <w:rPr>
          <w:sz w:val="24"/>
        </w:rPr>
        <w:t xml:space="preserve">. </w:t>
      </w:r>
      <w:proofErr w:type="gramStart"/>
      <w:r w:rsidRPr="00E66253">
        <w:rPr>
          <w:sz w:val="24"/>
        </w:rPr>
        <w:t>Дульдурга</w:t>
      </w:r>
      <w:proofErr w:type="gramEnd"/>
      <w:r w:rsidRPr="00E66253">
        <w:rPr>
          <w:sz w:val="24"/>
        </w:rPr>
        <w:t xml:space="preserve">                                                                                                                30.04.2019 г. </w:t>
      </w:r>
    </w:p>
    <w:p w:rsidR="00655074" w:rsidRPr="00E66253" w:rsidRDefault="00655074" w:rsidP="00655074">
      <w:pPr>
        <w:spacing w:line="276" w:lineRule="auto"/>
        <w:ind w:firstLine="708"/>
        <w:jc w:val="both"/>
        <w:rPr>
          <w:sz w:val="24"/>
        </w:rPr>
      </w:pPr>
    </w:p>
    <w:p w:rsidR="00655074" w:rsidRPr="00E66253" w:rsidRDefault="00655074" w:rsidP="000D7ADE">
      <w:pPr>
        <w:spacing w:line="276" w:lineRule="auto"/>
        <w:ind w:firstLine="709"/>
        <w:jc w:val="both"/>
        <w:rPr>
          <w:sz w:val="24"/>
        </w:rPr>
      </w:pPr>
      <w:r w:rsidRPr="00E66253">
        <w:rPr>
          <w:sz w:val="24"/>
        </w:rPr>
        <w:t>Внешняя проверка годов</w:t>
      </w:r>
      <w:r w:rsidR="000D7ADE" w:rsidRPr="00E66253">
        <w:rPr>
          <w:sz w:val="24"/>
        </w:rPr>
        <w:t xml:space="preserve">ого отчета об исполнении </w:t>
      </w:r>
      <w:r w:rsidRPr="00E66253">
        <w:rPr>
          <w:sz w:val="24"/>
        </w:rPr>
        <w:t>бюджет</w:t>
      </w:r>
      <w:r w:rsidR="000D7ADE" w:rsidRPr="00E66253">
        <w:rPr>
          <w:sz w:val="24"/>
        </w:rPr>
        <w:t xml:space="preserve">а </w:t>
      </w:r>
      <w:r w:rsidRPr="00E66253">
        <w:rPr>
          <w:sz w:val="24"/>
        </w:rPr>
        <w:t xml:space="preserve"> муниципального района «Дульдургинский  район» за 2018 год проведена </w:t>
      </w:r>
      <w:r w:rsidR="000D7ADE" w:rsidRPr="00E66253">
        <w:rPr>
          <w:sz w:val="24"/>
        </w:rPr>
        <w:t xml:space="preserve">на основании </w:t>
      </w:r>
      <w:r w:rsidRPr="00E66253">
        <w:rPr>
          <w:sz w:val="24"/>
        </w:rPr>
        <w:t xml:space="preserve"> пункт</w:t>
      </w:r>
      <w:r w:rsidR="000D7ADE" w:rsidRPr="00E66253">
        <w:rPr>
          <w:sz w:val="24"/>
        </w:rPr>
        <w:t>а</w:t>
      </w:r>
      <w:r w:rsidRPr="00E66253">
        <w:rPr>
          <w:sz w:val="24"/>
        </w:rPr>
        <w:t xml:space="preserve"> 1.3 календарного плана КСП  Дульдургинского района на 2019 год </w:t>
      </w:r>
      <w:r w:rsidR="000D7ADE" w:rsidRPr="00E66253">
        <w:rPr>
          <w:sz w:val="24"/>
        </w:rPr>
        <w:t xml:space="preserve">в соответствии </w:t>
      </w:r>
      <w:r w:rsidRPr="00E66253">
        <w:rPr>
          <w:sz w:val="24"/>
        </w:rPr>
        <w:t xml:space="preserve">председателем КСП Мункуевым А.М. </w:t>
      </w:r>
      <w:r w:rsidR="000D7ADE" w:rsidRPr="00E66253">
        <w:rPr>
          <w:sz w:val="24"/>
        </w:rPr>
        <w:t xml:space="preserve">в соответствии с </w:t>
      </w:r>
      <w:r w:rsidRPr="00E66253">
        <w:rPr>
          <w:sz w:val="24"/>
        </w:rPr>
        <w:t>пункт</w:t>
      </w:r>
      <w:r w:rsidR="000D7ADE" w:rsidRPr="00E66253">
        <w:rPr>
          <w:sz w:val="24"/>
        </w:rPr>
        <w:t>ом</w:t>
      </w:r>
      <w:r w:rsidRPr="00E66253">
        <w:rPr>
          <w:sz w:val="24"/>
        </w:rPr>
        <w:t xml:space="preserve"> 1 статьи 264.4. Бюджетного кодекса </w:t>
      </w:r>
      <w:r w:rsidR="00EA34D7" w:rsidRPr="00E66253">
        <w:rPr>
          <w:sz w:val="24"/>
        </w:rPr>
        <w:t xml:space="preserve"> </w:t>
      </w:r>
      <w:r w:rsidRPr="00E66253">
        <w:rPr>
          <w:sz w:val="24"/>
        </w:rPr>
        <w:t>РФ, Положения Контрольно-счетной палаты муниципального района «Дульдургинский район», утвержденного решением Совета муниципального района «Дульдургинский район» от 21.01.2011 г. № 384.</w:t>
      </w:r>
    </w:p>
    <w:p w:rsidR="00655074" w:rsidRPr="00E66253" w:rsidRDefault="00655074" w:rsidP="00655074">
      <w:pPr>
        <w:spacing w:line="276" w:lineRule="auto"/>
        <w:ind w:firstLine="708"/>
        <w:jc w:val="both"/>
        <w:rPr>
          <w:sz w:val="24"/>
        </w:rPr>
      </w:pPr>
      <w:r w:rsidRPr="00E66253">
        <w:rPr>
          <w:b/>
          <w:sz w:val="24"/>
        </w:rPr>
        <w:t>Цель проверки</w:t>
      </w:r>
      <w:r w:rsidRPr="00E66253">
        <w:rPr>
          <w:sz w:val="24"/>
        </w:rPr>
        <w:t>: анализ и оценка содержащейся в годовой бюджетной отчетности информации о бюджетной деятельности, проверка соблюдения единого порядка составления и представления бюджетной отчетности, подготовка акта о внешней проверке годовой бюджетной отчетности.</w:t>
      </w:r>
    </w:p>
    <w:p w:rsidR="00655074" w:rsidRPr="00E66253" w:rsidRDefault="00655074" w:rsidP="00655074">
      <w:pPr>
        <w:spacing w:line="276" w:lineRule="auto"/>
        <w:ind w:firstLine="708"/>
        <w:jc w:val="both"/>
        <w:rPr>
          <w:sz w:val="24"/>
        </w:rPr>
      </w:pPr>
      <w:r w:rsidRPr="00E66253">
        <w:rPr>
          <w:b/>
          <w:sz w:val="24"/>
        </w:rPr>
        <w:t xml:space="preserve">Предмет проверки: </w:t>
      </w:r>
      <w:r w:rsidRPr="00E66253">
        <w:rPr>
          <w:sz w:val="24"/>
        </w:rPr>
        <w:t xml:space="preserve">годовая бюджетная отчетность по формам, утвержденным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E66253">
        <w:rPr>
          <w:i/>
          <w:sz w:val="24"/>
        </w:rPr>
        <w:t>(далее – Инструкция № 191н)</w:t>
      </w:r>
      <w:r w:rsidRPr="00E66253">
        <w:rPr>
          <w:sz w:val="24"/>
        </w:rPr>
        <w:t>.</w:t>
      </w:r>
    </w:p>
    <w:p w:rsidR="00655074" w:rsidRPr="00E66253" w:rsidRDefault="00655074" w:rsidP="00655074">
      <w:pPr>
        <w:spacing w:line="276" w:lineRule="auto"/>
        <w:ind w:firstLine="708"/>
        <w:jc w:val="both"/>
        <w:rPr>
          <w:sz w:val="24"/>
        </w:rPr>
      </w:pPr>
      <w:r w:rsidRPr="00E66253">
        <w:rPr>
          <w:b/>
          <w:sz w:val="24"/>
        </w:rPr>
        <w:t>Проверяемый период:</w:t>
      </w:r>
      <w:r w:rsidRPr="00E66253">
        <w:rPr>
          <w:sz w:val="24"/>
        </w:rPr>
        <w:t xml:space="preserve"> 2018 год.</w:t>
      </w:r>
    </w:p>
    <w:p w:rsidR="000D7ADE" w:rsidRPr="00E66253" w:rsidRDefault="00655074" w:rsidP="00655074">
      <w:pPr>
        <w:spacing w:line="276" w:lineRule="auto"/>
        <w:ind w:firstLine="708"/>
        <w:jc w:val="both"/>
        <w:rPr>
          <w:sz w:val="24"/>
        </w:rPr>
      </w:pPr>
      <w:r w:rsidRPr="00E66253">
        <w:rPr>
          <w:b/>
          <w:sz w:val="24"/>
        </w:rPr>
        <w:t>Объекты проверки:</w:t>
      </w:r>
      <w:r w:rsidRPr="00E66253">
        <w:rPr>
          <w:sz w:val="24"/>
        </w:rPr>
        <w:t xml:space="preserve"> </w:t>
      </w:r>
      <w:r w:rsidR="000D7ADE" w:rsidRPr="00E66253">
        <w:rPr>
          <w:sz w:val="24"/>
        </w:rPr>
        <w:t>Комитет по финансам а</w:t>
      </w:r>
      <w:r w:rsidRPr="00E66253">
        <w:rPr>
          <w:sz w:val="24"/>
        </w:rPr>
        <w:t xml:space="preserve">дминистрации муниципального района «Дульдургинский район», </w:t>
      </w:r>
      <w:r w:rsidRPr="00E66253">
        <w:rPr>
          <w:i/>
          <w:sz w:val="24"/>
        </w:rPr>
        <w:t xml:space="preserve">(далее – </w:t>
      </w:r>
      <w:r w:rsidR="000D7ADE" w:rsidRPr="00E66253">
        <w:rPr>
          <w:i/>
          <w:sz w:val="24"/>
        </w:rPr>
        <w:t>Комитет по финансам</w:t>
      </w:r>
      <w:r w:rsidRPr="00E66253">
        <w:rPr>
          <w:i/>
          <w:sz w:val="24"/>
        </w:rPr>
        <w:t xml:space="preserve">), </w:t>
      </w:r>
      <w:r w:rsidRPr="00E66253">
        <w:rPr>
          <w:sz w:val="24"/>
        </w:rPr>
        <w:t xml:space="preserve"> ИНН 800200</w:t>
      </w:r>
      <w:r w:rsidR="00EA34D7" w:rsidRPr="00E66253">
        <w:rPr>
          <w:sz w:val="24"/>
        </w:rPr>
        <w:t>2</w:t>
      </w:r>
      <w:r w:rsidRPr="00E66253">
        <w:rPr>
          <w:sz w:val="24"/>
        </w:rPr>
        <w:t>625, КПП 800201001</w:t>
      </w:r>
      <w:r w:rsidR="000D7ADE" w:rsidRPr="00E66253">
        <w:rPr>
          <w:sz w:val="24"/>
        </w:rPr>
        <w:t xml:space="preserve">,  председатель Комитета – Филиппова Елена Петровна, главный бухгалтер – </w:t>
      </w:r>
      <w:proofErr w:type="spellStart"/>
      <w:r w:rsidR="000D7ADE" w:rsidRPr="00E66253">
        <w:rPr>
          <w:sz w:val="24"/>
        </w:rPr>
        <w:t>Дориева</w:t>
      </w:r>
      <w:proofErr w:type="spellEnd"/>
      <w:r w:rsidR="000D7ADE" w:rsidRPr="00E66253">
        <w:rPr>
          <w:sz w:val="24"/>
        </w:rPr>
        <w:t xml:space="preserve"> </w:t>
      </w:r>
      <w:proofErr w:type="spellStart"/>
      <w:r w:rsidR="000D7ADE" w:rsidRPr="00E66253">
        <w:rPr>
          <w:sz w:val="24"/>
        </w:rPr>
        <w:t>Саяна</w:t>
      </w:r>
      <w:proofErr w:type="spellEnd"/>
      <w:r w:rsidR="000D7ADE" w:rsidRPr="00E66253">
        <w:rPr>
          <w:sz w:val="24"/>
        </w:rPr>
        <w:t xml:space="preserve"> </w:t>
      </w:r>
      <w:proofErr w:type="spellStart"/>
      <w:r w:rsidR="000D7ADE" w:rsidRPr="00E66253">
        <w:rPr>
          <w:sz w:val="24"/>
        </w:rPr>
        <w:t>Дориевна</w:t>
      </w:r>
      <w:proofErr w:type="spellEnd"/>
      <w:r w:rsidR="000D7ADE" w:rsidRPr="00E66253">
        <w:rPr>
          <w:sz w:val="24"/>
        </w:rPr>
        <w:t>.</w:t>
      </w:r>
    </w:p>
    <w:p w:rsidR="00655074" w:rsidRPr="00E66253" w:rsidRDefault="00655074" w:rsidP="00655074">
      <w:pPr>
        <w:spacing w:line="276" w:lineRule="auto"/>
        <w:ind w:firstLine="708"/>
        <w:jc w:val="both"/>
        <w:rPr>
          <w:sz w:val="24"/>
        </w:rPr>
      </w:pPr>
    </w:p>
    <w:p w:rsidR="00655074" w:rsidRPr="00E66253" w:rsidRDefault="00655074" w:rsidP="00655074">
      <w:pPr>
        <w:spacing w:line="276" w:lineRule="auto"/>
        <w:ind w:firstLine="708"/>
        <w:jc w:val="both"/>
        <w:rPr>
          <w:sz w:val="24"/>
        </w:rPr>
      </w:pPr>
      <w:proofErr w:type="gramStart"/>
      <w:r w:rsidRPr="00E66253">
        <w:rPr>
          <w:b/>
          <w:sz w:val="24"/>
        </w:rPr>
        <w:t>Адрес местонахождения субъекта проверки:</w:t>
      </w:r>
      <w:r w:rsidR="00EA34D7" w:rsidRPr="00E66253">
        <w:rPr>
          <w:b/>
          <w:sz w:val="24"/>
        </w:rPr>
        <w:t xml:space="preserve"> </w:t>
      </w:r>
      <w:r w:rsidRPr="00E66253">
        <w:rPr>
          <w:sz w:val="24"/>
        </w:rPr>
        <w:t>687200, Забайкальский края, Дульдургинский район, с. Дульдурга, ул. Советская, д. 28</w:t>
      </w:r>
      <w:proofErr w:type="gramEnd"/>
    </w:p>
    <w:p w:rsidR="00655074" w:rsidRPr="00E66253" w:rsidRDefault="00655074" w:rsidP="00655074">
      <w:pPr>
        <w:spacing w:line="276" w:lineRule="auto"/>
        <w:ind w:firstLine="708"/>
        <w:jc w:val="both"/>
        <w:rPr>
          <w:sz w:val="24"/>
        </w:rPr>
      </w:pPr>
      <w:r w:rsidRPr="00E66253">
        <w:rPr>
          <w:b/>
          <w:sz w:val="24"/>
        </w:rPr>
        <w:t>Сроки проведения контрольного мероприятия:</w:t>
      </w:r>
      <w:r w:rsidRPr="00E66253">
        <w:rPr>
          <w:sz w:val="24"/>
        </w:rPr>
        <w:t xml:space="preserve"> с 01 по 30 </w:t>
      </w:r>
      <w:r w:rsidR="000D7ADE" w:rsidRPr="00E66253">
        <w:rPr>
          <w:sz w:val="24"/>
        </w:rPr>
        <w:t xml:space="preserve">апреля </w:t>
      </w:r>
      <w:r w:rsidRPr="00E66253">
        <w:rPr>
          <w:sz w:val="24"/>
        </w:rPr>
        <w:t>2019 года.</w:t>
      </w:r>
    </w:p>
    <w:p w:rsidR="00655074" w:rsidRPr="00E66253" w:rsidRDefault="00655074" w:rsidP="00655074">
      <w:pPr>
        <w:spacing w:line="276" w:lineRule="auto"/>
        <w:ind w:firstLine="708"/>
        <w:jc w:val="both"/>
        <w:rPr>
          <w:sz w:val="24"/>
        </w:rPr>
      </w:pPr>
    </w:p>
    <w:p w:rsidR="00655074" w:rsidRPr="00E66253" w:rsidRDefault="00655074" w:rsidP="00655074">
      <w:pPr>
        <w:spacing w:line="276" w:lineRule="auto"/>
        <w:ind w:firstLine="708"/>
        <w:jc w:val="both"/>
        <w:rPr>
          <w:sz w:val="24"/>
          <w:lang w:val="en-US"/>
        </w:rPr>
      </w:pPr>
      <w:r w:rsidRPr="00E66253">
        <w:rPr>
          <w:sz w:val="24"/>
        </w:rPr>
        <w:t>ПРОВЕРКОЙ УСТАНОВЛЕНО:</w:t>
      </w:r>
    </w:p>
    <w:p w:rsidR="00655074" w:rsidRPr="00E66253" w:rsidRDefault="00655074" w:rsidP="00655074">
      <w:pPr>
        <w:pStyle w:val="a8"/>
        <w:numPr>
          <w:ilvl w:val="0"/>
          <w:numId w:val="1"/>
        </w:numPr>
        <w:spacing w:line="276" w:lineRule="auto"/>
        <w:ind w:left="426"/>
        <w:jc w:val="center"/>
        <w:rPr>
          <w:b/>
          <w:sz w:val="24"/>
        </w:rPr>
      </w:pPr>
      <w:r w:rsidRPr="00E66253">
        <w:rPr>
          <w:b/>
          <w:sz w:val="24"/>
        </w:rPr>
        <w:t>Общие положения.</w:t>
      </w:r>
    </w:p>
    <w:p w:rsidR="00655074" w:rsidRPr="00E66253" w:rsidRDefault="00EA34D7" w:rsidP="00655074">
      <w:pPr>
        <w:spacing w:line="276" w:lineRule="auto"/>
        <w:ind w:firstLine="708"/>
        <w:jc w:val="both"/>
        <w:rPr>
          <w:sz w:val="24"/>
        </w:rPr>
      </w:pPr>
      <w:r w:rsidRPr="00E66253">
        <w:rPr>
          <w:sz w:val="24"/>
        </w:rPr>
        <w:t xml:space="preserve">Годовой отчет об исполнении бюджета муниципального района «Дульдургинский район» за 2018 год, </w:t>
      </w:r>
      <w:r w:rsidRPr="00E66253">
        <w:rPr>
          <w:i/>
          <w:sz w:val="24"/>
        </w:rPr>
        <w:t>(далее – годовой отчет),</w:t>
      </w:r>
      <w:r w:rsidRPr="00E66253">
        <w:rPr>
          <w:sz w:val="24"/>
        </w:rPr>
        <w:t xml:space="preserve"> с годовой бюджетной</w:t>
      </w:r>
      <w:r w:rsidR="00655074" w:rsidRPr="00E66253">
        <w:rPr>
          <w:sz w:val="24"/>
        </w:rPr>
        <w:t xml:space="preserve"> отчетность</w:t>
      </w:r>
      <w:r w:rsidRPr="00E66253">
        <w:rPr>
          <w:sz w:val="24"/>
        </w:rPr>
        <w:t>ю</w:t>
      </w:r>
      <w:r w:rsidR="00655074" w:rsidRPr="00E66253">
        <w:rPr>
          <w:sz w:val="24"/>
        </w:rPr>
        <w:t xml:space="preserve"> </w:t>
      </w:r>
      <w:r w:rsidRPr="00E66253">
        <w:rPr>
          <w:sz w:val="24"/>
        </w:rPr>
        <w:t xml:space="preserve">муниципального района </w:t>
      </w:r>
      <w:r w:rsidR="00655074" w:rsidRPr="00E66253">
        <w:rPr>
          <w:sz w:val="24"/>
        </w:rPr>
        <w:t xml:space="preserve">за 2018 год был </w:t>
      </w:r>
      <w:r w:rsidRPr="00E66253">
        <w:rPr>
          <w:sz w:val="24"/>
        </w:rPr>
        <w:t xml:space="preserve">направлен на рассмотрение Совета муниципального района «Дульдургинский район» 29 марта 2019 г. В  Контрольно-счетную палату  годовой отчет направлен </w:t>
      </w:r>
      <w:r w:rsidR="00655074" w:rsidRPr="00E66253">
        <w:rPr>
          <w:sz w:val="24"/>
        </w:rPr>
        <w:t>01.0</w:t>
      </w:r>
      <w:r w:rsidRPr="00E66253">
        <w:rPr>
          <w:sz w:val="24"/>
        </w:rPr>
        <w:t>4</w:t>
      </w:r>
      <w:r w:rsidR="00655074" w:rsidRPr="00E66253">
        <w:rPr>
          <w:sz w:val="24"/>
        </w:rPr>
        <w:t xml:space="preserve">.2019 г. (исх. док. № </w:t>
      </w:r>
      <w:r w:rsidRPr="00E66253">
        <w:rPr>
          <w:sz w:val="24"/>
        </w:rPr>
        <w:t>25</w:t>
      </w:r>
      <w:r w:rsidR="00655074" w:rsidRPr="00E66253">
        <w:rPr>
          <w:sz w:val="24"/>
        </w:rPr>
        <w:t>).</w:t>
      </w:r>
    </w:p>
    <w:p w:rsidR="00EA34D7" w:rsidRPr="00E66253" w:rsidRDefault="00EA34D7" w:rsidP="00655074">
      <w:pPr>
        <w:spacing w:line="276" w:lineRule="auto"/>
        <w:ind w:firstLine="708"/>
        <w:jc w:val="both"/>
        <w:rPr>
          <w:sz w:val="24"/>
        </w:rPr>
      </w:pPr>
    </w:p>
    <w:p w:rsidR="00655074" w:rsidRPr="00E66253" w:rsidRDefault="00655074" w:rsidP="00655074">
      <w:pPr>
        <w:spacing w:line="276" w:lineRule="auto"/>
        <w:ind w:firstLine="708"/>
        <w:jc w:val="both"/>
        <w:rPr>
          <w:sz w:val="24"/>
        </w:rPr>
      </w:pPr>
      <w:r w:rsidRPr="00E66253">
        <w:rPr>
          <w:sz w:val="24"/>
        </w:rPr>
        <w:t xml:space="preserve">В соответствии с п. 4 Инструкции № 191-н, бюджетная отчётность представлена на  </w:t>
      </w:r>
      <w:r w:rsidRPr="00E66253">
        <w:rPr>
          <w:sz w:val="24"/>
        </w:rPr>
        <w:lastRenderedPageBreak/>
        <w:t xml:space="preserve">бумажном носителе в сброшюрованном виде, с нумерацией страниц с оглавлением и сопроводительным письмом.  В электронном виде </w:t>
      </w:r>
      <w:r w:rsidR="00EA34D7" w:rsidRPr="00E66253">
        <w:rPr>
          <w:sz w:val="24"/>
        </w:rPr>
        <w:t xml:space="preserve">годовая </w:t>
      </w:r>
      <w:r w:rsidRPr="00E66253">
        <w:rPr>
          <w:sz w:val="24"/>
        </w:rPr>
        <w:t xml:space="preserve">бюджетная отчетность </w:t>
      </w:r>
      <w:r w:rsidR="00EA34D7" w:rsidRPr="00E66253">
        <w:rPr>
          <w:sz w:val="24"/>
        </w:rPr>
        <w:t xml:space="preserve">муниципального района </w:t>
      </w:r>
      <w:r w:rsidRPr="00E66253">
        <w:rPr>
          <w:sz w:val="24"/>
        </w:rPr>
        <w:t xml:space="preserve">сформирована в программном комплексе «СВОД СМАРТ», представлена в КСП формате </w:t>
      </w:r>
      <w:r w:rsidRPr="00E66253">
        <w:rPr>
          <w:sz w:val="24"/>
          <w:lang w:val="en-US"/>
        </w:rPr>
        <w:t>MO</w:t>
      </w:r>
      <w:r w:rsidRPr="00E66253">
        <w:rPr>
          <w:sz w:val="24"/>
        </w:rPr>
        <w:t xml:space="preserve"> </w:t>
      </w:r>
      <w:r w:rsidRPr="00E66253">
        <w:rPr>
          <w:sz w:val="24"/>
          <w:lang w:val="en-US"/>
        </w:rPr>
        <w:t>Excel</w:t>
      </w:r>
      <w:r w:rsidRPr="00E66253">
        <w:rPr>
          <w:sz w:val="24"/>
        </w:rPr>
        <w:t>.</w:t>
      </w:r>
    </w:p>
    <w:p w:rsidR="00B80E7D" w:rsidRPr="00E66253" w:rsidRDefault="00B80E7D" w:rsidP="00655074">
      <w:pPr>
        <w:spacing w:line="276" w:lineRule="auto"/>
        <w:ind w:firstLine="708"/>
        <w:jc w:val="both"/>
        <w:rPr>
          <w:sz w:val="24"/>
        </w:rPr>
      </w:pPr>
      <w:r w:rsidRPr="00E66253">
        <w:rPr>
          <w:sz w:val="24"/>
        </w:rPr>
        <w:t xml:space="preserve">Представлен протокол Министерства финансов Забайкальского края </w:t>
      </w:r>
      <w:r w:rsidR="005E49ED" w:rsidRPr="00E66253">
        <w:rPr>
          <w:sz w:val="24"/>
        </w:rPr>
        <w:t>о приеме</w:t>
      </w:r>
      <w:r w:rsidRPr="00E66253">
        <w:rPr>
          <w:sz w:val="24"/>
        </w:rPr>
        <w:t xml:space="preserve"> годовой отчетности за 2018 г.</w:t>
      </w:r>
      <w:r w:rsidR="005E49ED" w:rsidRPr="00E66253">
        <w:rPr>
          <w:sz w:val="24"/>
        </w:rPr>
        <w:t xml:space="preserve"> согласно которого </w:t>
      </w:r>
      <w:r w:rsidRPr="00E66253">
        <w:rPr>
          <w:sz w:val="24"/>
        </w:rPr>
        <w:t xml:space="preserve"> </w:t>
      </w:r>
      <w:r w:rsidR="005E49ED" w:rsidRPr="00E66253">
        <w:rPr>
          <w:sz w:val="24"/>
        </w:rPr>
        <w:t xml:space="preserve">годовая отчетность об исполнении бюджета муниципального района «Дульдургинский район» за 2018 год представлена с нарушением установленного срока на 1 день, </w:t>
      </w:r>
      <w:proofErr w:type="gramStart"/>
      <w:r w:rsidR="005E49ED" w:rsidRPr="00E66253">
        <w:rPr>
          <w:sz w:val="24"/>
        </w:rPr>
        <w:t>согласно приказа</w:t>
      </w:r>
      <w:proofErr w:type="gramEnd"/>
      <w:r w:rsidR="005E49ED" w:rsidRPr="00E66253">
        <w:rPr>
          <w:sz w:val="24"/>
        </w:rPr>
        <w:t xml:space="preserve"> Министерства финансов от 14.01.2019 г. № 2-нпа.</w:t>
      </w:r>
    </w:p>
    <w:p w:rsidR="00FC28DE" w:rsidRPr="00E66253" w:rsidRDefault="00FC28DE" w:rsidP="00655074">
      <w:pPr>
        <w:spacing w:line="276" w:lineRule="auto"/>
        <w:ind w:firstLine="708"/>
        <w:jc w:val="both"/>
        <w:rPr>
          <w:sz w:val="24"/>
        </w:rPr>
      </w:pPr>
    </w:p>
    <w:p w:rsidR="00655074" w:rsidRPr="00E66253" w:rsidRDefault="00655074" w:rsidP="00655074">
      <w:pPr>
        <w:pStyle w:val="a8"/>
        <w:numPr>
          <w:ilvl w:val="0"/>
          <w:numId w:val="1"/>
        </w:numPr>
        <w:spacing w:line="276" w:lineRule="auto"/>
        <w:ind w:left="426"/>
        <w:jc w:val="center"/>
        <w:rPr>
          <w:b/>
          <w:sz w:val="24"/>
        </w:rPr>
      </w:pPr>
      <w:r w:rsidRPr="00E66253">
        <w:rPr>
          <w:b/>
          <w:sz w:val="24"/>
        </w:rPr>
        <w:t xml:space="preserve">Состав бюджетной отчетности </w:t>
      </w:r>
    </w:p>
    <w:p w:rsidR="00655074" w:rsidRPr="00E66253" w:rsidRDefault="00655074" w:rsidP="00655074">
      <w:pPr>
        <w:spacing w:line="276" w:lineRule="auto"/>
        <w:ind w:firstLine="708"/>
        <w:jc w:val="both"/>
        <w:rPr>
          <w:sz w:val="24"/>
        </w:rPr>
      </w:pPr>
      <w:r w:rsidRPr="00E66253">
        <w:rPr>
          <w:sz w:val="24"/>
        </w:rPr>
        <w:t>В соответствии с п. 11.1. Инструкции № 191-н, для главного распорядителя, распорядителя, получателя бюджетных сре</w:t>
      </w:r>
      <w:proofErr w:type="gramStart"/>
      <w:r w:rsidRPr="00E66253">
        <w:rPr>
          <w:sz w:val="24"/>
        </w:rPr>
        <w:t>дств в с</w:t>
      </w:r>
      <w:proofErr w:type="gramEnd"/>
      <w:r w:rsidRPr="00E66253">
        <w:rPr>
          <w:sz w:val="24"/>
        </w:rPr>
        <w:t>остав бюджетной отчетности включается:</w:t>
      </w:r>
    </w:p>
    <w:p w:rsidR="00655074" w:rsidRPr="00E66253" w:rsidRDefault="00655074" w:rsidP="00655074">
      <w:pPr>
        <w:pStyle w:val="a8"/>
        <w:numPr>
          <w:ilvl w:val="0"/>
          <w:numId w:val="2"/>
        </w:numPr>
        <w:spacing w:line="276" w:lineRule="auto"/>
        <w:ind w:left="360"/>
        <w:jc w:val="both"/>
        <w:rPr>
          <w:sz w:val="24"/>
        </w:rPr>
      </w:pPr>
      <w:r w:rsidRPr="00E66253">
        <w:rPr>
          <w:sz w:val="24"/>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655074" w:rsidRPr="00E66253" w:rsidRDefault="00655074" w:rsidP="00655074">
      <w:pPr>
        <w:pStyle w:val="a8"/>
        <w:numPr>
          <w:ilvl w:val="0"/>
          <w:numId w:val="2"/>
        </w:numPr>
        <w:spacing w:line="276" w:lineRule="auto"/>
        <w:ind w:left="360"/>
        <w:jc w:val="both"/>
        <w:rPr>
          <w:sz w:val="24"/>
        </w:rPr>
      </w:pPr>
      <w:r w:rsidRPr="00E66253">
        <w:rPr>
          <w:sz w:val="24"/>
        </w:rPr>
        <w:t>Справка по консолидируемым расчетам (ф. 0503125);</w:t>
      </w:r>
    </w:p>
    <w:p w:rsidR="00655074" w:rsidRPr="00E66253" w:rsidRDefault="00655074" w:rsidP="00655074">
      <w:pPr>
        <w:pStyle w:val="a8"/>
        <w:numPr>
          <w:ilvl w:val="0"/>
          <w:numId w:val="2"/>
        </w:numPr>
        <w:spacing w:line="276" w:lineRule="auto"/>
        <w:ind w:left="360"/>
        <w:jc w:val="both"/>
        <w:rPr>
          <w:sz w:val="24"/>
        </w:rPr>
      </w:pPr>
      <w:r w:rsidRPr="00E66253">
        <w:rPr>
          <w:sz w:val="24"/>
        </w:rPr>
        <w:t>Справка по заключению счетов бюджетного учета отчетного финансового года (ф. 0503110);</w:t>
      </w:r>
    </w:p>
    <w:p w:rsidR="00655074" w:rsidRPr="00E66253" w:rsidRDefault="00655074" w:rsidP="00655074">
      <w:pPr>
        <w:pStyle w:val="a8"/>
        <w:numPr>
          <w:ilvl w:val="0"/>
          <w:numId w:val="2"/>
        </w:numPr>
        <w:spacing w:line="276" w:lineRule="auto"/>
        <w:ind w:left="360"/>
        <w:jc w:val="both"/>
        <w:rPr>
          <w:sz w:val="24"/>
        </w:rPr>
      </w:pPr>
      <w:r w:rsidRPr="00E66253">
        <w:rPr>
          <w:sz w:val="24"/>
        </w:rPr>
        <w:t>Справка о суммах консолидируемых поступлений, подлежащих зачислению на счет бюджета (ф. 0503184);</w:t>
      </w:r>
    </w:p>
    <w:p w:rsidR="00655074" w:rsidRPr="00E66253" w:rsidRDefault="00655074" w:rsidP="00655074">
      <w:pPr>
        <w:pStyle w:val="a8"/>
        <w:numPr>
          <w:ilvl w:val="0"/>
          <w:numId w:val="2"/>
        </w:numPr>
        <w:spacing w:line="276" w:lineRule="auto"/>
        <w:ind w:left="360"/>
        <w:jc w:val="both"/>
        <w:rPr>
          <w:sz w:val="24"/>
        </w:rPr>
      </w:pPr>
      <w:r w:rsidRPr="00E66253">
        <w:rPr>
          <w:sz w:val="24"/>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w:t>
      </w:r>
    </w:p>
    <w:p w:rsidR="00655074" w:rsidRPr="00E66253" w:rsidRDefault="00655074" w:rsidP="00655074">
      <w:pPr>
        <w:pStyle w:val="a8"/>
        <w:numPr>
          <w:ilvl w:val="0"/>
          <w:numId w:val="2"/>
        </w:numPr>
        <w:spacing w:line="276" w:lineRule="auto"/>
        <w:ind w:left="360"/>
        <w:jc w:val="both"/>
        <w:rPr>
          <w:sz w:val="24"/>
        </w:rPr>
      </w:pPr>
      <w:r w:rsidRPr="00E66253">
        <w:rPr>
          <w:sz w:val="24"/>
        </w:rPr>
        <w:t>Отчет о бюджетных обязательствах (ф. 0503128);</w:t>
      </w:r>
    </w:p>
    <w:p w:rsidR="00655074" w:rsidRPr="00E66253" w:rsidRDefault="00655074" w:rsidP="00655074">
      <w:pPr>
        <w:pStyle w:val="a8"/>
        <w:numPr>
          <w:ilvl w:val="0"/>
          <w:numId w:val="2"/>
        </w:numPr>
        <w:spacing w:line="276" w:lineRule="auto"/>
        <w:ind w:left="360"/>
        <w:jc w:val="both"/>
        <w:rPr>
          <w:sz w:val="24"/>
        </w:rPr>
      </w:pPr>
      <w:r w:rsidRPr="00E66253">
        <w:rPr>
          <w:sz w:val="24"/>
        </w:rPr>
        <w:t>Отчет о финансовых результатах деятельности (ф. 0503121);</w:t>
      </w:r>
    </w:p>
    <w:p w:rsidR="00655074" w:rsidRPr="00E66253" w:rsidRDefault="00655074" w:rsidP="00655074">
      <w:pPr>
        <w:pStyle w:val="a8"/>
        <w:numPr>
          <w:ilvl w:val="0"/>
          <w:numId w:val="2"/>
        </w:numPr>
        <w:spacing w:line="276" w:lineRule="auto"/>
        <w:ind w:left="360"/>
        <w:jc w:val="both"/>
        <w:rPr>
          <w:sz w:val="24"/>
        </w:rPr>
      </w:pPr>
      <w:r w:rsidRPr="00E66253">
        <w:rPr>
          <w:sz w:val="24"/>
        </w:rPr>
        <w:t>Отчет о движении денежных средств (ф. 0503123);</w:t>
      </w:r>
    </w:p>
    <w:p w:rsidR="00655074" w:rsidRPr="00E66253" w:rsidRDefault="00655074" w:rsidP="00655074">
      <w:pPr>
        <w:pStyle w:val="a8"/>
        <w:numPr>
          <w:ilvl w:val="0"/>
          <w:numId w:val="2"/>
        </w:numPr>
        <w:spacing w:line="276" w:lineRule="auto"/>
        <w:ind w:left="360"/>
        <w:jc w:val="both"/>
        <w:rPr>
          <w:sz w:val="24"/>
        </w:rPr>
      </w:pPr>
      <w:r w:rsidRPr="00E66253">
        <w:rPr>
          <w:sz w:val="24"/>
        </w:rPr>
        <w:t>Пояснительная записка (ф. 0503160);</w:t>
      </w:r>
    </w:p>
    <w:p w:rsidR="00655074" w:rsidRPr="00E66253" w:rsidRDefault="00655074" w:rsidP="00655074">
      <w:pPr>
        <w:spacing w:line="276" w:lineRule="auto"/>
        <w:rPr>
          <w:sz w:val="24"/>
        </w:rPr>
      </w:pPr>
    </w:p>
    <w:p w:rsidR="00655074" w:rsidRPr="00E66253" w:rsidRDefault="00655074" w:rsidP="00655074">
      <w:pPr>
        <w:pStyle w:val="a8"/>
        <w:numPr>
          <w:ilvl w:val="0"/>
          <w:numId w:val="1"/>
        </w:numPr>
        <w:spacing w:line="276" w:lineRule="auto"/>
        <w:jc w:val="center"/>
        <w:rPr>
          <w:b/>
          <w:sz w:val="24"/>
        </w:rPr>
      </w:pPr>
      <w:r w:rsidRPr="00E66253">
        <w:rPr>
          <w:b/>
          <w:sz w:val="24"/>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655074" w:rsidRPr="00E66253" w:rsidRDefault="00655074" w:rsidP="00655074">
      <w:pPr>
        <w:pStyle w:val="a9"/>
        <w:numPr>
          <w:ilvl w:val="0"/>
          <w:numId w:val="0"/>
        </w:numPr>
        <w:spacing w:line="276" w:lineRule="auto"/>
        <w:ind w:left="66" w:firstLine="709"/>
        <w:contextualSpacing/>
        <w:rPr>
          <w:sz w:val="24"/>
          <w:szCs w:val="24"/>
        </w:rPr>
      </w:pPr>
    </w:p>
    <w:p w:rsidR="00655074" w:rsidRPr="00E66253" w:rsidRDefault="00655074" w:rsidP="00655074">
      <w:pPr>
        <w:pStyle w:val="a9"/>
        <w:numPr>
          <w:ilvl w:val="0"/>
          <w:numId w:val="0"/>
        </w:numPr>
        <w:spacing w:line="276" w:lineRule="auto"/>
        <w:ind w:left="66" w:firstLine="709"/>
        <w:contextualSpacing/>
        <w:rPr>
          <w:sz w:val="24"/>
          <w:szCs w:val="24"/>
        </w:rPr>
      </w:pPr>
      <w:r w:rsidRPr="00E66253">
        <w:rPr>
          <w:sz w:val="24"/>
          <w:szCs w:val="24"/>
        </w:rPr>
        <w:t xml:space="preserve">При проверке соответствия сумм начальных остатков по статьям баланса исполнения бюджета за 2018 (гр. 3, 4, 5 ф. 0503130) с данными бюджетной отчетности за 2017 год (гр. 6, 7, 8 ф. 0503130) расхождений не установлено. </w:t>
      </w:r>
    </w:p>
    <w:p w:rsidR="00655074" w:rsidRPr="00E66253" w:rsidRDefault="00655074" w:rsidP="00655074">
      <w:pPr>
        <w:widowControl/>
        <w:spacing w:line="276" w:lineRule="auto"/>
        <w:ind w:firstLine="540"/>
        <w:jc w:val="both"/>
        <w:rPr>
          <w:rFonts w:eastAsiaTheme="minorHAnsi"/>
          <w:sz w:val="24"/>
          <w:szCs w:val="24"/>
          <w:lang w:eastAsia="en-US"/>
        </w:rPr>
      </w:pPr>
      <w:r w:rsidRPr="00E66253">
        <w:rPr>
          <w:rFonts w:eastAsiaTheme="minorHAnsi"/>
          <w:sz w:val="24"/>
          <w:szCs w:val="24"/>
          <w:lang w:eastAsia="en-US"/>
        </w:rPr>
        <w:t>В разделе «Нефинансовые активы» отражены остатки стоимости нефинансовых активов в разрезе счетов бюджетного учета: основные средства, амортизация основных средств, материальные запасы, вложения в основные средства, что соответствует ф. 0503168 «Сведения о движении нефинансовых активов».</w:t>
      </w:r>
    </w:p>
    <w:p w:rsidR="00655074" w:rsidRPr="00E66253" w:rsidRDefault="00655074" w:rsidP="00655074">
      <w:pPr>
        <w:widowControl/>
        <w:spacing w:line="276" w:lineRule="auto"/>
        <w:ind w:firstLine="708"/>
        <w:jc w:val="both"/>
        <w:rPr>
          <w:sz w:val="24"/>
          <w:szCs w:val="24"/>
        </w:rPr>
      </w:pPr>
    </w:p>
    <w:p w:rsidR="00655074" w:rsidRPr="00E66253" w:rsidRDefault="00655074" w:rsidP="00655074">
      <w:pPr>
        <w:widowControl/>
        <w:spacing w:line="276" w:lineRule="auto"/>
        <w:ind w:firstLine="708"/>
        <w:jc w:val="both"/>
        <w:rPr>
          <w:sz w:val="24"/>
          <w:szCs w:val="24"/>
        </w:rPr>
      </w:pPr>
      <w:r w:rsidRPr="00E66253">
        <w:rPr>
          <w:sz w:val="24"/>
          <w:szCs w:val="24"/>
        </w:rPr>
        <w:lastRenderedPageBreak/>
        <w:t xml:space="preserve">Балансовая стоимость основных средств (код строки 010) на начало 2018 года составляла </w:t>
      </w:r>
      <w:r w:rsidR="00815EFD" w:rsidRPr="00E66253">
        <w:rPr>
          <w:sz w:val="24"/>
          <w:szCs w:val="24"/>
        </w:rPr>
        <w:t>42</w:t>
      </w:r>
      <w:r w:rsidR="00815EFD" w:rsidRPr="00E66253">
        <w:rPr>
          <w:sz w:val="24"/>
          <w:szCs w:val="24"/>
          <w:lang w:val="en-US"/>
        </w:rPr>
        <w:t> </w:t>
      </w:r>
      <w:r w:rsidR="00815EFD" w:rsidRPr="00E66253">
        <w:rPr>
          <w:sz w:val="24"/>
          <w:szCs w:val="24"/>
        </w:rPr>
        <w:t xml:space="preserve">421 431.29 </w:t>
      </w:r>
      <w:r w:rsidRPr="00E66253">
        <w:rPr>
          <w:sz w:val="24"/>
          <w:szCs w:val="24"/>
        </w:rPr>
        <w:t xml:space="preserve">руб.  На конец года  она  </w:t>
      </w:r>
      <w:r w:rsidR="00815EFD" w:rsidRPr="00E66253">
        <w:rPr>
          <w:sz w:val="24"/>
          <w:szCs w:val="24"/>
        </w:rPr>
        <w:t xml:space="preserve">увеличилась </w:t>
      </w:r>
      <w:r w:rsidRPr="00E66253">
        <w:rPr>
          <w:sz w:val="24"/>
          <w:szCs w:val="24"/>
        </w:rPr>
        <w:t xml:space="preserve">на </w:t>
      </w:r>
      <w:r w:rsidR="00815EFD" w:rsidRPr="00E66253">
        <w:rPr>
          <w:sz w:val="24"/>
          <w:szCs w:val="24"/>
        </w:rPr>
        <w:t xml:space="preserve">4,2% или на 1 785 563,85 </w:t>
      </w:r>
      <w:r w:rsidRPr="00E66253">
        <w:rPr>
          <w:sz w:val="24"/>
          <w:szCs w:val="24"/>
        </w:rPr>
        <w:t xml:space="preserve">руб.   и составила </w:t>
      </w:r>
      <w:r w:rsidR="00815EFD" w:rsidRPr="00E66253">
        <w:rPr>
          <w:b/>
          <w:sz w:val="24"/>
          <w:szCs w:val="24"/>
        </w:rPr>
        <w:t xml:space="preserve">44 206 995,15 </w:t>
      </w:r>
      <w:r w:rsidRPr="00E66253">
        <w:rPr>
          <w:sz w:val="24"/>
          <w:szCs w:val="24"/>
        </w:rPr>
        <w:t>руб.</w:t>
      </w:r>
    </w:p>
    <w:p w:rsidR="00655074" w:rsidRPr="00E66253" w:rsidRDefault="00655074" w:rsidP="00655074">
      <w:pPr>
        <w:widowControl/>
        <w:spacing w:line="276" w:lineRule="auto"/>
        <w:ind w:firstLine="708"/>
        <w:jc w:val="both"/>
        <w:rPr>
          <w:sz w:val="24"/>
          <w:szCs w:val="24"/>
        </w:rPr>
      </w:pPr>
      <w:r w:rsidRPr="00E66253">
        <w:rPr>
          <w:b/>
          <w:sz w:val="24"/>
          <w:szCs w:val="24"/>
        </w:rPr>
        <w:t>Движение основных средств</w:t>
      </w:r>
      <w:r w:rsidRPr="00E66253">
        <w:rPr>
          <w:sz w:val="24"/>
          <w:szCs w:val="24"/>
        </w:rPr>
        <w:t xml:space="preserve"> за 2018 год  (по ф. 0503168) </w:t>
      </w:r>
      <w:r w:rsidR="00815EFD" w:rsidRPr="00E66253">
        <w:rPr>
          <w:sz w:val="24"/>
          <w:szCs w:val="24"/>
        </w:rPr>
        <w:t>–</w:t>
      </w:r>
      <w:r w:rsidRPr="00E66253">
        <w:rPr>
          <w:sz w:val="24"/>
          <w:szCs w:val="24"/>
        </w:rPr>
        <w:t xml:space="preserve"> </w:t>
      </w:r>
      <w:r w:rsidR="00815EFD" w:rsidRPr="00E66253">
        <w:rPr>
          <w:sz w:val="24"/>
          <w:szCs w:val="24"/>
        </w:rPr>
        <w:t>всего поступило основных средств на сумму 36 750 040,82 руб.</w:t>
      </w:r>
      <w:r w:rsidRPr="00E66253">
        <w:rPr>
          <w:sz w:val="24"/>
          <w:szCs w:val="24"/>
        </w:rPr>
        <w:t>,  в т.ч.</w:t>
      </w:r>
      <w:r w:rsidR="00815EFD" w:rsidRPr="00E66253">
        <w:rPr>
          <w:sz w:val="24"/>
          <w:szCs w:val="24"/>
        </w:rPr>
        <w:t xml:space="preserve"> безвозмездно 33 585 690,82 руб., выбыло основных средств на сумму 39 964 476,96 руб., в т.ч. безвозмездно 39 964 476,96 руб.</w:t>
      </w:r>
    </w:p>
    <w:p w:rsidR="00DC0E32" w:rsidRPr="00E66253" w:rsidRDefault="00DC0E32" w:rsidP="00655074">
      <w:pPr>
        <w:pStyle w:val="a8"/>
        <w:widowControl/>
        <w:numPr>
          <w:ilvl w:val="0"/>
          <w:numId w:val="3"/>
        </w:numPr>
        <w:spacing w:line="276" w:lineRule="auto"/>
        <w:jc w:val="both"/>
        <w:rPr>
          <w:sz w:val="24"/>
          <w:szCs w:val="24"/>
        </w:rPr>
      </w:pPr>
      <w:r w:rsidRPr="00E66253">
        <w:rPr>
          <w:sz w:val="24"/>
          <w:szCs w:val="24"/>
        </w:rPr>
        <w:t xml:space="preserve">Принятие на баланс жилых домов на 990 000 руб.,  в т.ч. </w:t>
      </w:r>
    </w:p>
    <w:p w:rsidR="00DC0E32" w:rsidRPr="00E66253" w:rsidRDefault="00DC0E32" w:rsidP="00CE3ACD">
      <w:pPr>
        <w:pStyle w:val="a8"/>
        <w:widowControl/>
        <w:numPr>
          <w:ilvl w:val="1"/>
          <w:numId w:val="3"/>
        </w:numPr>
        <w:spacing w:line="276" w:lineRule="auto"/>
        <w:ind w:left="709"/>
        <w:jc w:val="both"/>
        <w:rPr>
          <w:sz w:val="24"/>
          <w:szCs w:val="24"/>
        </w:rPr>
      </w:pPr>
      <w:r w:rsidRPr="00E66253">
        <w:rPr>
          <w:sz w:val="24"/>
          <w:szCs w:val="24"/>
        </w:rPr>
        <w:t>п</w:t>
      </w:r>
      <w:r w:rsidR="00655074" w:rsidRPr="00E66253">
        <w:rPr>
          <w:sz w:val="24"/>
          <w:szCs w:val="24"/>
        </w:rPr>
        <w:t xml:space="preserve">риобретен жилой дом за счет средств субвенции на приобретение (строительство) жилых помещений по договорам социального найма детям-сиротам и детям, оставшимся без попечения родителей на сумму </w:t>
      </w:r>
      <w:r w:rsidR="00655074" w:rsidRPr="00E66253">
        <w:rPr>
          <w:b/>
          <w:sz w:val="24"/>
          <w:szCs w:val="24"/>
        </w:rPr>
        <w:t>540 000</w:t>
      </w:r>
      <w:r w:rsidR="00655074" w:rsidRPr="00E66253">
        <w:rPr>
          <w:sz w:val="24"/>
          <w:szCs w:val="24"/>
        </w:rPr>
        <w:t xml:space="preserve"> руб. Администрацией муниципального района произведена закупка жилого дома по адресу </w:t>
      </w:r>
      <w:proofErr w:type="gramStart"/>
      <w:r w:rsidR="00655074" w:rsidRPr="00E66253">
        <w:rPr>
          <w:sz w:val="24"/>
          <w:szCs w:val="24"/>
        </w:rPr>
        <w:t>с</w:t>
      </w:r>
      <w:proofErr w:type="gramEnd"/>
      <w:r w:rsidR="00655074" w:rsidRPr="00E66253">
        <w:rPr>
          <w:sz w:val="24"/>
          <w:szCs w:val="24"/>
        </w:rPr>
        <w:t xml:space="preserve">. </w:t>
      </w:r>
      <w:proofErr w:type="gramStart"/>
      <w:r w:rsidR="00655074" w:rsidRPr="00E66253">
        <w:rPr>
          <w:sz w:val="24"/>
          <w:szCs w:val="24"/>
        </w:rPr>
        <w:t>Дульдурга</w:t>
      </w:r>
      <w:proofErr w:type="gramEnd"/>
      <w:r w:rsidR="00655074" w:rsidRPr="00E66253">
        <w:rPr>
          <w:sz w:val="24"/>
          <w:szCs w:val="24"/>
        </w:rPr>
        <w:t xml:space="preserve"> ул. Матросова, д. 1 «а», 2010 года постройки.  </w:t>
      </w:r>
    </w:p>
    <w:p w:rsidR="00655074" w:rsidRPr="00E66253" w:rsidRDefault="00655074" w:rsidP="00CE3ACD">
      <w:pPr>
        <w:pStyle w:val="a8"/>
        <w:widowControl/>
        <w:numPr>
          <w:ilvl w:val="1"/>
          <w:numId w:val="3"/>
        </w:numPr>
        <w:spacing w:line="276" w:lineRule="auto"/>
        <w:ind w:left="709"/>
        <w:jc w:val="both"/>
        <w:rPr>
          <w:sz w:val="24"/>
          <w:szCs w:val="24"/>
        </w:rPr>
      </w:pPr>
      <w:r w:rsidRPr="00E66253">
        <w:rPr>
          <w:sz w:val="24"/>
          <w:szCs w:val="24"/>
        </w:rPr>
        <w:t xml:space="preserve">Администрацией МР </w:t>
      </w:r>
      <w:r w:rsidR="00DC0E32" w:rsidRPr="00E66253">
        <w:rPr>
          <w:sz w:val="24"/>
          <w:szCs w:val="24"/>
        </w:rPr>
        <w:t xml:space="preserve"> </w:t>
      </w:r>
      <w:r w:rsidRPr="00E66253">
        <w:rPr>
          <w:sz w:val="24"/>
          <w:szCs w:val="24"/>
        </w:rPr>
        <w:t xml:space="preserve">за </w:t>
      </w:r>
      <w:r w:rsidRPr="00E66253">
        <w:rPr>
          <w:b/>
          <w:sz w:val="24"/>
          <w:szCs w:val="24"/>
        </w:rPr>
        <w:t>450 000 руб.</w:t>
      </w:r>
      <w:r w:rsidRPr="00E66253">
        <w:rPr>
          <w:sz w:val="24"/>
          <w:szCs w:val="24"/>
        </w:rPr>
        <w:t xml:space="preserve"> приобретено жилое помещение в СП «Таптанай» для дальнейшего предоставления по договору социального найма Максимовой </w:t>
      </w:r>
      <w:r w:rsidR="00DC0E32" w:rsidRPr="00E66253">
        <w:rPr>
          <w:sz w:val="24"/>
          <w:szCs w:val="24"/>
        </w:rPr>
        <w:t xml:space="preserve">О.А. </w:t>
      </w:r>
      <w:r w:rsidRPr="00E66253">
        <w:rPr>
          <w:sz w:val="24"/>
          <w:szCs w:val="24"/>
        </w:rPr>
        <w:t>в соответствии  с решением Дульдургинского районного суда от 17.04.2017 г.</w:t>
      </w:r>
    </w:p>
    <w:p w:rsidR="00DC0E32" w:rsidRPr="00E66253" w:rsidRDefault="00DC0E32" w:rsidP="00655074">
      <w:pPr>
        <w:pStyle w:val="a8"/>
        <w:widowControl/>
        <w:numPr>
          <w:ilvl w:val="0"/>
          <w:numId w:val="3"/>
        </w:numPr>
        <w:spacing w:line="276" w:lineRule="auto"/>
        <w:jc w:val="both"/>
        <w:rPr>
          <w:sz w:val="24"/>
          <w:szCs w:val="24"/>
        </w:rPr>
      </w:pPr>
      <w:r w:rsidRPr="00E66253">
        <w:rPr>
          <w:sz w:val="24"/>
          <w:szCs w:val="24"/>
        </w:rPr>
        <w:t>Нежилые помещения – поступило на сумму 28 073 729,92 руб.  – балансовая стоимость здания администрации МР была передана МКУ ЦАМТО</w:t>
      </w:r>
    </w:p>
    <w:p w:rsidR="00DC0E32" w:rsidRPr="00E66253" w:rsidRDefault="00655074" w:rsidP="00DC0E32">
      <w:pPr>
        <w:pStyle w:val="a8"/>
        <w:widowControl/>
        <w:numPr>
          <w:ilvl w:val="0"/>
          <w:numId w:val="3"/>
        </w:numPr>
        <w:spacing w:line="276" w:lineRule="auto"/>
        <w:jc w:val="both"/>
        <w:rPr>
          <w:sz w:val="24"/>
          <w:szCs w:val="24"/>
        </w:rPr>
      </w:pPr>
      <w:proofErr w:type="gramStart"/>
      <w:r w:rsidRPr="00E66253">
        <w:rPr>
          <w:sz w:val="24"/>
          <w:szCs w:val="24"/>
        </w:rPr>
        <w:t xml:space="preserve">по разделу «Машины и оборудование»  - 673 173,86 руб.  Путем проведения электронного аукциона приобретен котел в котельной МБОУ "Зуткулейская СОШ" У ООО «Каскад Плюс» на сумму </w:t>
      </w:r>
      <w:r w:rsidRPr="00E66253">
        <w:rPr>
          <w:b/>
          <w:sz w:val="24"/>
          <w:szCs w:val="24"/>
        </w:rPr>
        <w:t>626 850</w:t>
      </w:r>
      <w:r w:rsidRPr="00E66253">
        <w:rPr>
          <w:sz w:val="24"/>
          <w:szCs w:val="24"/>
        </w:rPr>
        <w:t xml:space="preserve"> руб.,  в т.ч. за счет краевой субвенции  на модернизацию объектов теплоэнергетики и капитальный ремонт объектов коммунальной инфраструктуры – 597 000 руб., софинансирование с бюджета муниципального района  - 29 850 руб.</w:t>
      </w:r>
      <w:r w:rsidR="00DC0E32" w:rsidRPr="00E66253">
        <w:rPr>
          <w:sz w:val="24"/>
          <w:szCs w:val="24"/>
        </w:rPr>
        <w:t xml:space="preserve"> Также безвозмездно передан Администрации муниципального</w:t>
      </w:r>
      <w:proofErr w:type="gramEnd"/>
      <w:r w:rsidR="00DC0E32" w:rsidRPr="00E66253">
        <w:rPr>
          <w:sz w:val="24"/>
          <w:szCs w:val="24"/>
        </w:rPr>
        <w:t xml:space="preserve"> района компьютер на сумму </w:t>
      </w:r>
      <w:r w:rsidR="00DC0E32" w:rsidRPr="00E66253">
        <w:rPr>
          <w:b/>
          <w:sz w:val="24"/>
          <w:szCs w:val="24"/>
        </w:rPr>
        <w:t>46 323,86</w:t>
      </w:r>
      <w:r w:rsidR="00DC0E32" w:rsidRPr="00E66253">
        <w:rPr>
          <w:sz w:val="24"/>
          <w:szCs w:val="24"/>
        </w:rPr>
        <w:t xml:space="preserve"> руб.,  а также опрыскиватель (вакуумный ранец) стоимостью 3350 руб.,  переданный безвозмездно с Министерства сельского хозяйства Забайкальского края </w:t>
      </w:r>
    </w:p>
    <w:p w:rsidR="00DC0E32" w:rsidRPr="00E66253" w:rsidRDefault="00DC0E32" w:rsidP="00655074">
      <w:pPr>
        <w:pStyle w:val="a8"/>
        <w:widowControl/>
        <w:numPr>
          <w:ilvl w:val="0"/>
          <w:numId w:val="3"/>
        </w:numPr>
        <w:spacing w:line="276" w:lineRule="auto"/>
        <w:jc w:val="both"/>
        <w:rPr>
          <w:sz w:val="24"/>
          <w:szCs w:val="24"/>
        </w:rPr>
      </w:pPr>
      <w:r w:rsidRPr="00E66253">
        <w:rPr>
          <w:sz w:val="24"/>
          <w:szCs w:val="24"/>
        </w:rPr>
        <w:t xml:space="preserve">Поступление   транспортных средств составило 6 912 287,04 руб., в т.ч. безвозмездно 5 462 287,04 руб. (Отклонение 1 450 000 руб.). </w:t>
      </w:r>
      <w:proofErr w:type="gramStart"/>
      <w:r w:rsidRPr="00E66253">
        <w:rPr>
          <w:sz w:val="24"/>
          <w:szCs w:val="24"/>
        </w:rPr>
        <w:t>Транспортные средства Администрации МР были переданы на баланс МКУ ЦАМТО на сумму 5 462 287,04 руб.</w:t>
      </w:r>
      <w:r w:rsidR="00F95312" w:rsidRPr="00E66253">
        <w:rPr>
          <w:sz w:val="24"/>
          <w:szCs w:val="24"/>
        </w:rPr>
        <w:t xml:space="preserve"> согласно постановления администрации МР от № 284-п от 23.07.2018 г. Отдельным Постановлением администрации МР от 26.01.2018 г. № 28-п  МКУ ЦАМТО был передан </w:t>
      </w:r>
      <w:r w:rsidR="00CB2AE1" w:rsidRPr="00E66253">
        <w:rPr>
          <w:sz w:val="24"/>
          <w:szCs w:val="24"/>
        </w:rPr>
        <w:t xml:space="preserve">безвозмездно </w:t>
      </w:r>
      <w:r w:rsidR="00F95312" w:rsidRPr="00E66253">
        <w:rPr>
          <w:sz w:val="24"/>
          <w:szCs w:val="24"/>
        </w:rPr>
        <w:t>трактор «</w:t>
      </w:r>
      <w:proofErr w:type="spellStart"/>
      <w:r w:rsidR="00F95312" w:rsidRPr="00E66253">
        <w:rPr>
          <w:sz w:val="24"/>
          <w:szCs w:val="24"/>
        </w:rPr>
        <w:t>Беларус</w:t>
      </w:r>
      <w:proofErr w:type="spellEnd"/>
      <w:r w:rsidR="00F95312" w:rsidRPr="00E66253">
        <w:rPr>
          <w:sz w:val="24"/>
          <w:szCs w:val="24"/>
        </w:rPr>
        <w:t xml:space="preserve"> 82.1», 2017 </w:t>
      </w:r>
      <w:proofErr w:type="spellStart"/>
      <w:r w:rsidR="00F95312" w:rsidRPr="00E66253">
        <w:rPr>
          <w:sz w:val="24"/>
          <w:szCs w:val="24"/>
        </w:rPr>
        <w:t>г.в</w:t>
      </w:r>
      <w:proofErr w:type="spellEnd"/>
      <w:r w:rsidR="00F95312" w:rsidRPr="00E66253">
        <w:rPr>
          <w:sz w:val="24"/>
          <w:szCs w:val="24"/>
        </w:rPr>
        <w:t xml:space="preserve">. балансовой стоимостью 1 450 000 руб. Таким образом,  установлено нарушение п. </w:t>
      </w:r>
      <w:r w:rsidR="00CB2AE1" w:rsidRPr="00E66253">
        <w:rPr>
          <w:sz w:val="24"/>
          <w:szCs w:val="24"/>
        </w:rPr>
        <w:t xml:space="preserve">1 </w:t>
      </w:r>
      <w:r w:rsidR="00F95312" w:rsidRPr="00E66253">
        <w:rPr>
          <w:sz w:val="24"/>
          <w:szCs w:val="24"/>
        </w:rPr>
        <w:t xml:space="preserve">ст. </w:t>
      </w:r>
      <w:r w:rsidR="00CB2AE1" w:rsidRPr="00E66253">
        <w:rPr>
          <w:sz w:val="24"/>
          <w:szCs w:val="24"/>
        </w:rPr>
        <w:t xml:space="preserve">13 </w:t>
      </w:r>
      <w:r w:rsidR="00F95312" w:rsidRPr="00E66253">
        <w:rPr>
          <w:sz w:val="24"/>
          <w:szCs w:val="24"/>
        </w:rPr>
        <w:t>Федерального закона</w:t>
      </w:r>
      <w:proofErr w:type="gramEnd"/>
      <w:r w:rsidR="00F95312" w:rsidRPr="00E66253">
        <w:rPr>
          <w:sz w:val="24"/>
          <w:szCs w:val="24"/>
        </w:rPr>
        <w:t xml:space="preserve"> от 06.12.2011 г. №402-ФЗ «О бухгалтерском учете»</w:t>
      </w:r>
      <w:r w:rsidR="00CB2AE1" w:rsidRPr="00E66253">
        <w:rPr>
          <w:sz w:val="24"/>
          <w:szCs w:val="24"/>
        </w:rPr>
        <w:t>, неправильное отражение данных в бухгалтерской отчетности на сумму 1 450 000 руб.:  трактор «</w:t>
      </w:r>
      <w:proofErr w:type="spellStart"/>
      <w:r w:rsidR="00CB2AE1" w:rsidRPr="00E66253">
        <w:rPr>
          <w:sz w:val="24"/>
          <w:szCs w:val="24"/>
        </w:rPr>
        <w:t>Беларус</w:t>
      </w:r>
      <w:proofErr w:type="spellEnd"/>
      <w:r w:rsidR="00CB2AE1" w:rsidRPr="00E66253">
        <w:rPr>
          <w:sz w:val="24"/>
          <w:szCs w:val="24"/>
        </w:rPr>
        <w:t xml:space="preserve"> 82.1» должен был быть отражен в бухгалтерской отчетности МКУ ЦАМТО в форме 0503168 в составе транспортных средств переданных </w:t>
      </w:r>
      <w:r w:rsidR="00CB2AE1" w:rsidRPr="00E66253">
        <w:rPr>
          <w:b/>
          <w:sz w:val="24"/>
          <w:szCs w:val="24"/>
        </w:rPr>
        <w:t>безвозмездно</w:t>
      </w:r>
      <w:r w:rsidR="00CB2AE1" w:rsidRPr="00E66253">
        <w:rPr>
          <w:sz w:val="24"/>
          <w:szCs w:val="24"/>
        </w:rPr>
        <w:t xml:space="preserve">. </w:t>
      </w:r>
    </w:p>
    <w:p w:rsidR="00655074" w:rsidRPr="00E66253" w:rsidRDefault="00655074" w:rsidP="00655074">
      <w:pPr>
        <w:widowControl/>
        <w:spacing w:line="276" w:lineRule="auto"/>
        <w:jc w:val="both"/>
        <w:rPr>
          <w:sz w:val="24"/>
          <w:szCs w:val="24"/>
        </w:rPr>
      </w:pPr>
    </w:p>
    <w:p w:rsidR="00655074" w:rsidRPr="00E66253" w:rsidRDefault="00655074" w:rsidP="00655074">
      <w:pPr>
        <w:widowControl/>
        <w:spacing w:line="276" w:lineRule="auto"/>
        <w:ind w:firstLine="708"/>
        <w:jc w:val="both"/>
        <w:rPr>
          <w:sz w:val="24"/>
          <w:szCs w:val="24"/>
        </w:rPr>
      </w:pPr>
      <w:r w:rsidRPr="00E66253">
        <w:rPr>
          <w:b/>
          <w:sz w:val="24"/>
          <w:szCs w:val="24"/>
        </w:rPr>
        <w:t>Выбытие основных сре</w:t>
      </w:r>
      <w:proofErr w:type="gramStart"/>
      <w:r w:rsidRPr="00E66253">
        <w:rPr>
          <w:b/>
          <w:sz w:val="24"/>
          <w:szCs w:val="24"/>
        </w:rPr>
        <w:t>дств</w:t>
      </w:r>
      <w:r w:rsidRPr="00E66253">
        <w:rPr>
          <w:sz w:val="24"/>
          <w:szCs w:val="24"/>
        </w:rPr>
        <w:t xml:space="preserve"> пр</w:t>
      </w:r>
      <w:proofErr w:type="gramEnd"/>
      <w:r w:rsidRPr="00E66253">
        <w:rPr>
          <w:sz w:val="24"/>
          <w:szCs w:val="24"/>
        </w:rPr>
        <w:t xml:space="preserve">оизведено на сумму </w:t>
      </w:r>
      <w:r w:rsidRPr="00E66253">
        <w:rPr>
          <w:b/>
          <w:sz w:val="24"/>
          <w:szCs w:val="24"/>
        </w:rPr>
        <w:t>34 138 876,96</w:t>
      </w:r>
      <w:r w:rsidRPr="00E66253">
        <w:rPr>
          <w:sz w:val="24"/>
          <w:szCs w:val="24"/>
        </w:rPr>
        <w:t xml:space="preserve"> руб. </w:t>
      </w:r>
    </w:p>
    <w:p w:rsidR="00655074" w:rsidRPr="00E66253" w:rsidRDefault="00655074" w:rsidP="00655074">
      <w:pPr>
        <w:pStyle w:val="a8"/>
        <w:widowControl/>
        <w:numPr>
          <w:ilvl w:val="0"/>
          <w:numId w:val="4"/>
        </w:numPr>
        <w:spacing w:line="276" w:lineRule="auto"/>
        <w:jc w:val="both"/>
        <w:rPr>
          <w:sz w:val="24"/>
          <w:szCs w:val="24"/>
        </w:rPr>
      </w:pPr>
      <w:r w:rsidRPr="00E66253">
        <w:rPr>
          <w:sz w:val="24"/>
          <w:szCs w:val="24"/>
        </w:rPr>
        <w:t xml:space="preserve">приобретенные жилые дома на сумму 990 000 руб. изъяты из оперативного управления администрации МР и включены в состав имущество казны муниципального района в соответствии с Постановлениями администрации МР от 21.08.2018 г. №№ 320-п и 321-п. </w:t>
      </w:r>
    </w:p>
    <w:p w:rsidR="00655074" w:rsidRPr="00E66253" w:rsidRDefault="00655074" w:rsidP="00655074">
      <w:pPr>
        <w:pStyle w:val="a8"/>
        <w:widowControl/>
        <w:numPr>
          <w:ilvl w:val="0"/>
          <w:numId w:val="4"/>
        </w:numPr>
        <w:spacing w:line="276" w:lineRule="auto"/>
        <w:jc w:val="both"/>
        <w:rPr>
          <w:sz w:val="24"/>
          <w:szCs w:val="24"/>
        </w:rPr>
      </w:pPr>
      <w:r w:rsidRPr="00E66253">
        <w:rPr>
          <w:sz w:val="24"/>
          <w:szCs w:val="24"/>
        </w:rPr>
        <w:lastRenderedPageBreak/>
        <w:t xml:space="preserve">в соответствии с Постановлением администрации МР от 29.05.2018 г. № 213-п, из оперативного управления администрации муниципального района изъят перечень муниципального имущества и включен  в состав имущества казны,  в т.ч. </w:t>
      </w:r>
    </w:p>
    <w:p w:rsidR="00655074" w:rsidRPr="00E66253" w:rsidRDefault="00655074" w:rsidP="00655074">
      <w:pPr>
        <w:pStyle w:val="a8"/>
        <w:widowControl/>
        <w:numPr>
          <w:ilvl w:val="1"/>
          <w:numId w:val="4"/>
        </w:numPr>
        <w:spacing w:line="276" w:lineRule="auto"/>
        <w:jc w:val="both"/>
        <w:rPr>
          <w:sz w:val="24"/>
          <w:szCs w:val="24"/>
        </w:rPr>
      </w:pPr>
      <w:r w:rsidRPr="00E66253">
        <w:rPr>
          <w:sz w:val="24"/>
          <w:szCs w:val="24"/>
        </w:rPr>
        <w:t xml:space="preserve">административное  здание, гараж, пристройка к гаражу  общей стоимостью 28 073 729,92 руб. (остаточная стоимость – 13 534 545,97 руб.) </w:t>
      </w:r>
    </w:p>
    <w:p w:rsidR="00655074" w:rsidRPr="00E66253" w:rsidRDefault="00655074" w:rsidP="00655074">
      <w:pPr>
        <w:pStyle w:val="a8"/>
        <w:widowControl/>
        <w:numPr>
          <w:ilvl w:val="1"/>
          <w:numId w:val="4"/>
        </w:numPr>
        <w:spacing w:line="276" w:lineRule="auto"/>
        <w:jc w:val="both"/>
        <w:rPr>
          <w:sz w:val="24"/>
          <w:szCs w:val="24"/>
        </w:rPr>
      </w:pPr>
      <w:r w:rsidRPr="00E66253">
        <w:rPr>
          <w:sz w:val="24"/>
          <w:szCs w:val="24"/>
        </w:rPr>
        <w:t>автотранспортные средства в количестве 8 единиц общей стоимостью 4 448 297,04 руб., (остаточная стоимость – 795 599,92 руб.).</w:t>
      </w:r>
    </w:p>
    <w:p w:rsidR="00655074" w:rsidRPr="00E66253" w:rsidRDefault="00655074" w:rsidP="00655074">
      <w:pPr>
        <w:pStyle w:val="a8"/>
        <w:widowControl/>
        <w:numPr>
          <w:ilvl w:val="0"/>
          <w:numId w:val="4"/>
        </w:numPr>
        <w:spacing w:line="276" w:lineRule="auto"/>
        <w:jc w:val="both"/>
        <w:rPr>
          <w:sz w:val="24"/>
          <w:szCs w:val="24"/>
        </w:rPr>
      </w:pPr>
      <w:r w:rsidRPr="00E66253">
        <w:rPr>
          <w:sz w:val="24"/>
          <w:szCs w:val="24"/>
        </w:rPr>
        <w:t>приобретенный котел стоимостью 626 850 руб. также предан в казну муниципального района для последующей передачи в оперативное управление МБОУ «Зуткулейская СОШ»</w:t>
      </w:r>
    </w:p>
    <w:p w:rsidR="00655074" w:rsidRPr="00E66253" w:rsidRDefault="00655074" w:rsidP="00655074">
      <w:pPr>
        <w:pStyle w:val="a8"/>
        <w:widowControl/>
        <w:numPr>
          <w:ilvl w:val="0"/>
          <w:numId w:val="4"/>
        </w:numPr>
        <w:spacing w:line="276" w:lineRule="auto"/>
        <w:jc w:val="both"/>
        <w:rPr>
          <w:sz w:val="24"/>
          <w:szCs w:val="24"/>
        </w:rPr>
      </w:pPr>
      <w:r w:rsidRPr="00E66253">
        <w:rPr>
          <w:sz w:val="24"/>
          <w:szCs w:val="24"/>
        </w:rPr>
        <w:t>полученные безвозмездно компьютер стоимостью 46 323,86 руб. и опрыскиватель стоимостью 3350 руб. приняты к учету и переданы соответственно специалисту по реестру нормативно-правовых актов и  в отдел ГО и ЧС администрации муниципального района.</w:t>
      </w:r>
    </w:p>
    <w:p w:rsidR="00CA5C73" w:rsidRPr="00E66253" w:rsidRDefault="00CA5C73" w:rsidP="00655074">
      <w:pPr>
        <w:widowControl/>
        <w:spacing w:line="276" w:lineRule="auto"/>
        <w:ind w:firstLine="708"/>
        <w:jc w:val="both"/>
        <w:rPr>
          <w:sz w:val="24"/>
          <w:szCs w:val="24"/>
        </w:rPr>
      </w:pPr>
    </w:p>
    <w:p w:rsidR="00655074" w:rsidRPr="00E66253" w:rsidRDefault="00655074" w:rsidP="00CE3ACD">
      <w:pPr>
        <w:widowControl/>
        <w:spacing w:line="276" w:lineRule="auto"/>
        <w:ind w:firstLine="540"/>
        <w:jc w:val="both"/>
        <w:rPr>
          <w:sz w:val="24"/>
          <w:szCs w:val="24"/>
        </w:rPr>
      </w:pPr>
      <w:r w:rsidRPr="00E66253">
        <w:rPr>
          <w:b/>
          <w:sz w:val="24"/>
          <w:szCs w:val="24"/>
        </w:rPr>
        <w:t>Материальные запасы</w:t>
      </w:r>
      <w:r w:rsidRPr="00E66253">
        <w:rPr>
          <w:sz w:val="24"/>
          <w:szCs w:val="24"/>
        </w:rPr>
        <w:t xml:space="preserve"> на начало года составляли </w:t>
      </w:r>
      <w:r w:rsidR="00180E76" w:rsidRPr="00E66253">
        <w:rPr>
          <w:sz w:val="24"/>
          <w:szCs w:val="24"/>
        </w:rPr>
        <w:t xml:space="preserve">1 293 398,71 </w:t>
      </w:r>
      <w:r w:rsidRPr="00E66253">
        <w:rPr>
          <w:sz w:val="24"/>
          <w:szCs w:val="24"/>
        </w:rPr>
        <w:t xml:space="preserve">руб. Поступило в течение года </w:t>
      </w:r>
      <w:r w:rsidR="00180E76" w:rsidRPr="00E66253">
        <w:rPr>
          <w:sz w:val="24"/>
          <w:szCs w:val="24"/>
        </w:rPr>
        <w:t xml:space="preserve">6 589 676,42 </w:t>
      </w:r>
      <w:r w:rsidRPr="00E66253">
        <w:rPr>
          <w:sz w:val="24"/>
          <w:szCs w:val="24"/>
        </w:rPr>
        <w:t xml:space="preserve">руб., выбыло </w:t>
      </w:r>
      <w:r w:rsidR="00180E76" w:rsidRPr="00E66253">
        <w:rPr>
          <w:sz w:val="24"/>
          <w:szCs w:val="24"/>
        </w:rPr>
        <w:t xml:space="preserve">6 128 355,68 </w:t>
      </w:r>
      <w:r w:rsidRPr="00E66253">
        <w:rPr>
          <w:sz w:val="24"/>
          <w:szCs w:val="24"/>
        </w:rPr>
        <w:t xml:space="preserve">руб. и на конец года остатки материальных запасов составили </w:t>
      </w:r>
      <w:r w:rsidR="00800742" w:rsidRPr="00E66253">
        <w:rPr>
          <w:sz w:val="24"/>
          <w:szCs w:val="24"/>
        </w:rPr>
        <w:t xml:space="preserve">1 754 719,45 </w:t>
      </w:r>
      <w:r w:rsidRPr="00E66253">
        <w:rPr>
          <w:sz w:val="24"/>
          <w:szCs w:val="24"/>
        </w:rPr>
        <w:t xml:space="preserve">руб. </w:t>
      </w:r>
    </w:p>
    <w:p w:rsidR="00800742" w:rsidRPr="00E66253" w:rsidRDefault="00800742" w:rsidP="00655074">
      <w:pPr>
        <w:spacing w:line="276" w:lineRule="auto"/>
        <w:ind w:firstLine="540"/>
        <w:jc w:val="both"/>
        <w:rPr>
          <w:sz w:val="24"/>
          <w:szCs w:val="24"/>
        </w:rPr>
      </w:pPr>
      <w:r w:rsidRPr="00E66253">
        <w:rPr>
          <w:b/>
          <w:sz w:val="24"/>
          <w:szCs w:val="24"/>
        </w:rPr>
        <w:t>Вложения в нефинансовые активы</w:t>
      </w:r>
      <w:r w:rsidRPr="00E66253">
        <w:rPr>
          <w:sz w:val="24"/>
          <w:szCs w:val="24"/>
        </w:rPr>
        <w:t xml:space="preserve"> на начало года составили 653 900 руб., на конец года составили 7 880 123,54 руб. </w:t>
      </w:r>
      <w:r w:rsidR="00412472" w:rsidRPr="00E66253">
        <w:rPr>
          <w:sz w:val="24"/>
          <w:szCs w:val="24"/>
        </w:rPr>
        <w:t xml:space="preserve">В отчетном году произведен капитальный ремонт стадиона в селе Дульдурга </w:t>
      </w:r>
      <w:r w:rsidR="00467F9F" w:rsidRPr="00E66253">
        <w:rPr>
          <w:sz w:val="24"/>
          <w:szCs w:val="24"/>
        </w:rPr>
        <w:t xml:space="preserve">на сумму 7 226 223,54 руб. (Муниципальный контракт по результатам электронного аукциона между МКУ ЦАМТО </w:t>
      </w:r>
      <w:proofErr w:type="gramStart"/>
      <w:r w:rsidR="00467F9F" w:rsidRPr="00E66253">
        <w:rPr>
          <w:sz w:val="24"/>
          <w:szCs w:val="24"/>
        </w:rPr>
        <w:t>и ООО</w:t>
      </w:r>
      <w:proofErr w:type="gramEnd"/>
      <w:r w:rsidR="00467F9F" w:rsidRPr="00E66253">
        <w:rPr>
          <w:sz w:val="24"/>
          <w:szCs w:val="24"/>
        </w:rPr>
        <w:t xml:space="preserve"> «Механизированная колонна»). На конец года стоимость капитального ремонта 7 226 223,54 руб. числилась как объект незавершенного строительства  в разделе «Вложения в нефинансовые активы»</w:t>
      </w:r>
      <w:proofErr w:type="gramStart"/>
      <w:r w:rsidR="00467F9F" w:rsidRPr="00E66253">
        <w:rPr>
          <w:sz w:val="24"/>
          <w:szCs w:val="24"/>
        </w:rPr>
        <w:t>.</w:t>
      </w:r>
      <w:proofErr w:type="gramEnd"/>
      <w:r w:rsidR="007E4739">
        <w:rPr>
          <w:sz w:val="24"/>
          <w:szCs w:val="24"/>
        </w:rPr>
        <w:t xml:space="preserve">  Не произведено принятие к учету объекта. </w:t>
      </w:r>
      <w:r w:rsidR="00467F9F" w:rsidRPr="00E66253">
        <w:rPr>
          <w:sz w:val="24"/>
          <w:szCs w:val="24"/>
        </w:rPr>
        <w:t xml:space="preserve"> </w:t>
      </w:r>
    </w:p>
    <w:p w:rsidR="00412472" w:rsidRPr="00E66253" w:rsidRDefault="00412472" w:rsidP="00655074">
      <w:pPr>
        <w:spacing w:line="276" w:lineRule="auto"/>
        <w:ind w:firstLine="540"/>
        <w:jc w:val="both"/>
        <w:rPr>
          <w:sz w:val="24"/>
          <w:szCs w:val="24"/>
        </w:rPr>
      </w:pPr>
    </w:p>
    <w:p w:rsidR="00655074" w:rsidRPr="00E66253" w:rsidRDefault="00655074" w:rsidP="00655074">
      <w:pPr>
        <w:spacing w:line="276" w:lineRule="auto"/>
        <w:ind w:firstLine="540"/>
        <w:jc w:val="both"/>
        <w:rPr>
          <w:rFonts w:eastAsia="Calibri"/>
          <w:sz w:val="24"/>
          <w:szCs w:val="24"/>
          <w:lang w:eastAsia="en-US"/>
        </w:rPr>
      </w:pPr>
      <w:r w:rsidRPr="00E66253">
        <w:rPr>
          <w:sz w:val="24"/>
          <w:szCs w:val="24"/>
        </w:rPr>
        <w:t xml:space="preserve">В разделе «Финансовые активы» </w:t>
      </w:r>
      <w:r w:rsidRPr="00E66253">
        <w:rPr>
          <w:rFonts w:eastAsia="Calibri"/>
          <w:sz w:val="24"/>
          <w:szCs w:val="24"/>
          <w:lang w:eastAsia="en-US"/>
        </w:rPr>
        <w:t xml:space="preserve">по счету 201.00 «Денежные средства учреждения» на начало  </w:t>
      </w:r>
      <w:r w:rsidR="0003583B" w:rsidRPr="00E66253">
        <w:rPr>
          <w:rFonts w:eastAsia="Calibri"/>
          <w:sz w:val="24"/>
          <w:szCs w:val="24"/>
          <w:lang w:eastAsia="en-US"/>
        </w:rPr>
        <w:t xml:space="preserve">года остаток составлял 80 420 руб. – средства во временном распоряжении, </w:t>
      </w:r>
      <w:r w:rsidRPr="00E66253">
        <w:rPr>
          <w:rFonts w:eastAsia="Calibri"/>
          <w:sz w:val="24"/>
          <w:szCs w:val="24"/>
          <w:lang w:eastAsia="en-US"/>
        </w:rPr>
        <w:t xml:space="preserve">и на конец года </w:t>
      </w:r>
      <w:r w:rsidR="0003583B" w:rsidRPr="00E66253">
        <w:rPr>
          <w:rFonts w:eastAsia="Calibri"/>
          <w:sz w:val="24"/>
          <w:szCs w:val="24"/>
          <w:lang w:eastAsia="en-US"/>
        </w:rPr>
        <w:t xml:space="preserve">остаток </w:t>
      </w:r>
      <w:r w:rsidRPr="00E66253">
        <w:rPr>
          <w:rFonts w:eastAsia="Calibri"/>
          <w:sz w:val="24"/>
          <w:szCs w:val="24"/>
          <w:lang w:eastAsia="en-US"/>
        </w:rPr>
        <w:t xml:space="preserve">денежных средств </w:t>
      </w:r>
      <w:r w:rsidR="0003583B" w:rsidRPr="00E66253">
        <w:rPr>
          <w:rFonts w:eastAsia="Calibri"/>
          <w:sz w:val="24"/>
          <w:szCs w:val="24"/>
          <w:lang w:eastAsia="en-US"/>
        </w:rPr>
        <w:t>составил 483 920 руб. – средства во временном распоряжении.</w:t>
      </w:r>
    </w:p>
    <w:p w:rsidR="00655074" w:rsidRPr="00E66253" w:rsidRDefault="00655074" w:rsidP="00655074">
      <w:pPr>
        <w:spacing w:line="276" w:lineRule="auto"/>
        <w:ind w:firstLine="540"/>
        <w:jc w:val="both"/>
        <w:rPr>
          <w:sz w:val="24"/>
          <w:szCs w:val="24"/>
        </w:rPr>
      </w:pPr>
    </w:p>
    <w:p w:rsidR="00655074" w:rsidRPr="00E66253" w:rsidRDefault="00655074" w:rsidP="00655074">
      <w:pPr>
        <w:spacing w:line="276" w:lineRule="auto"/>
        <w:ind w:firstLine="540"/>
        <w:jc w:val="both"/>
        <w:rPr>
          <w:sz w:val="24"/>
          <w:szCs w:val="24"/>
        </w:rPr>
      </w:pPr>
      <w:proofErr w:type="gramStart"/>
      <w:r w:rsidRPr="00E66253">
        <w:rPr>
          <w:sz w:val="24"/>
          <w:szCs w:val="24"/>
        </w:rPr>
        <w:t xml:space="preserve">Дебиторская задолженность по выплатам (счета «Расчеты по выданным авансам» (020600000), «Расчеты с подотчетными лицами» (020800000), расчеты  по платежам в бюджет (030300000) на начало года составили – </w:t>
      </w:r>
      <w:r w:rsidR="0003583B" w:rsidRPr="00E66253">
        <w:rPr>
          <w:sz w:val="24"/>
          <w:szCs w:val="24"/>
        </w:rPr>
        <w:t xml:space="preserve">697 592,27 </w:t>
      </w:r>
      <w:r w:rsidRPr="00E66253">
        <w:rPr>
          <w:sz w:val="24"/>
          <w:szCs w:val="24"/>
        </w:rPr>
        <w:t xml:space="preserve"> руб., на конец года она составила – </w:t>
      </w:r>
      <w:r w:rsidR="0003583B" w:rsidRPr="00E66253">
        <w:rPr>
          <w:sz w:val="24"/>
          <w:szCs w:val="24"/>
        </w:rPr>
        <w:t xml:space="preserve">1 337 963,69 </w:t>
      </w:r>
      <w:r w:rsidRPr="00E66253">
        <w:rPr>
          <w:sz w:val="24"/>
          <w:szCs w:val="24"/>
        </w:rPr>
        <w:t>руб.</w:t>
      </w:r>
      <w:proofErr w:type="gramEnd"/>
    </w:p>
    <w:p w:rsidR="00655074" w:rsidRPr="00E66253" w:rsidRDefault="00655074" w:rsidP="00655074">
      <w:pPr>
        <w:spacing w:line="276" w:lineRule="auto"/>
        <w:ind w:firstLine="540"/>
        <w:jc w:val="both"/>
        <w:rPr>
          <w:sz w:val="24"/>
          <w:szCs w:val="24"/>
        </w:rPr>
      </w:pPr>
      <w:r w:rsidRPr="00E66253">
        <w:rPr>
          <w:sz w:val="24"/>
          <w:szCs w:val="24"/>
        </w:rPr>
        <w:t xml:space="preserve">Баланс по активам составил на начало года </w:t>
      </w:r>
      <w:r w:rsidR="0003583B" w:rsidRPr="00E66253">
        <w:rPr>
          <w:sz w:val="24"/>
          <w:szCs w:val="24"/>
        </w:rPr>
        <w:t xml:space="preserve">1 376 951 923,30 </w:t>
      </w:r>
      <w:r w:rsidRPr="00E66253">
        <w:rPr>
          <w:sz w:val="24"/>
          <w:szCs w:val="24"/>
        </w:rPr>
        <w:t xml:space="preserve">руб. на конец  года – </w:t>
      </w:r>
      <w:r w:rsidR="0003583B" w:rsidRPr="00E66253">
        <w:rPr>
          <w:sz w:val="24"/>
          <w:szCs w:val="24"/>
        </w:rPr>
        <w:t xml:space="preserve">1 381 027 330,43 </w:t>
      </w:r>
      <w:r w:rsidRPr="00E66253">
        <w:rPr>
          <w:sz w:val="24"/>
          <w:szCs w:val="24"/>
        </w:rPr>
        <w:t>руб.</w:t>
      </w:r>
    </w:p>
    <w:p w:rsidR="00655074" w:rsidRPr="00E66253" w:rsidRDefault="00655074" w:rsidP="00655074">
      <w:pPr>
        <w:spacing w:line="276" w:lineRule="auto"/>
        <w:ind w:firstLine="540"/>
        <w:jc w:val="both"/>
        <w:rPr>
          <w:sz w:val="24"/>
          <w:szCs w:val="24"/>
        </w:rPr>
      </w:pPr>
      <w:proofErr w:type="gramStart"/>
      <w:r w:rsidRPr="00E66253">
        <w:rPr>
          <w:sz w:val="24"/>
          <w:szCs w:val="24"/>
        </w:rPr>
        <w:t xml:space="preserve">Кредиторская задолженность общая на начало 2018 года составляла </w:t>
      </w:r>
      <w:r w:rsidR="00133ED6" w:rsidRPr="00E66253">
        <w:rPr>
          <w:sz w:val="24"/>
          <w:szCs w:val="24"/>
        </w:rPr>
        <w:t>10</w:t>
      </w:r>
      <w:r w:rsidR="00E86781" w:rsidRPr="00E66253">
        <w:rPr>
          <w:sz w:val="24"/>
          <w:szCs w:val="24"/>
        </w:rPr>
        <w:t> </w:t>
      </w:r>
      <w:r w:rsidR="00133ED6" w:rsidRPr="00E66253">
        <w:rPr>
          <w:sz w:val="24"/>
          <w:szCs w:val="24"/>
        </w:rPr>
        <w:t>605</w:t>
      </w:r>
      <w:r w:rsidR="00E86781" w:rsidRPr="00E66253">
        <w:rPr>
          <w:sz w:val="24"/>
          <w:szCs w:val="24"/>
        </w:rPr>
        <w:t>,</w:t>
      </w:r>
      <w:r w:rsidR="00133ED6" w:rsidRPr="00E66253">
        <w:rPr>
          <w:sz w:val="24"/>
          <w:szCs w:val="24"/>
        </w:rPr>
        <w:t>6</w:t>
      </w:r>
      <w:r w:rsidR="00E86781" w:rsidRPr="00E66253">
        <w:rPr>
          <w:sz w:val="24"/>
          <w:szCs w:val="24"/>
        </w:rPr>
        <w:t xml:space="preserve"> тыс. </w:t>
      </w:r>
      <w:r w:rsidRPr="00E66253">
        <w:rPr>
          <w:sz w:val="24"/>
          <w:szCs w:val="24"/>
        </w:rPr>
        <w:t xml:space="preserve">руб., </w:t>
      </w:r>
      <w:r w:rsidRPr="00E66253">
        <w:rPr>
          <w:i/>
          <w:sz w:val="24"/>
          <w:szCs w:val="24"/>
        </w:rPr>
        <w:t xml:space="preserve">(см. Таблицу 3.1.), </w:t>
      </w:r>
      <w:r w:rsidRPr="00E66253">
        <w:rPr>
          <w:sz w:val="24"/>
          <w:szCs w:val="24"/>
        </w:rPr>
        <w:t xml:space="preserve"> в т.ч. по расчетам с подотчетными лицами </w:t>
      </w:r>
      <w:r w:rsidR="00E86781" w:rsidRPr="00E66253">
        <w:rPr>
          <w:sz w:val="24"/>
          <w:szCs w:val="24"/>
        </w:rPr>
        <w:t xml:space="preserve">50,4 </w:t>
      </w:r>
      <w:r w:rsidRPr="00E66253">
        <w:rPr>
          <w:sz w:val="24"/>
          <w:szCs w:val="24"/>
        </w:rPr>
        <w:t xml:space="preserve">тыс. руб., по принятым обязательствам  - </w:t>
      </w:r>
      <w:r w:rsidR="00E86781" w:rsidRPr="00E66253">
        <w:rPr>
          <w:sz w:val="24"/>
          <w:szCs w:val="24"/>
        </w:rPr>
        <w:t xml:space="preserve">1 801 </w:t>
      </w:r>
      <w:r w:rsidRPr="00E66253">
        <w:rPr>
          <w:sz w:val="24"/>
          <w:szCs w:val="24"/>
        </w:rPr>
        <w:t xml:space="preserve">тыс. руб., по платежам в бюджет  - </w:t>
      </w:r>
      <w:r w:rsidR="00E86781" w:rsidRPr="00E66253">
        <w:rPr>
          <w:sz w:val="24"/>
          <w:szCs w:val="24"/>
        </w:rPr>
        <w:t xml:space="preserve">8 732,3 тыс. руб. Просроченная </w:t>
      </w:r>
      <w:r w:rsidRPr="00E66253">
        <w:rPr>
          <w:sz w:val="24"/>
          <w:szCs w:val="24"/>
        </w:rPr>
        <w:t xml:space="preserve">кредиторская задолженность составила  </w:t>
      </w:r>
      <w:r w:rsidR="00E86781" w:rsidRPr="00E66253">
        <w:rPr>
          <w:sz w:val="24"/>
          <w:szCs w:val="24"/>
        </w:rPr>
        <w:t xml:space="preserve">9 259,3 </w:t>
      </w:r>
      <w:r w:rsidRPr="00E66253">
        <w:rPr>
          <w:sz w:val="24"/>
          <w:szCs w:val="24"/>
        </w:rPr>
        <w:t>тыс. руб., из которых 86</w:t>
      </w:r>
      <w:r w:rsidR="00E86781" w:rsidRPr="00E66253">
        <w:rPr>
          <w:sz w:val="24"/>
          <w:szCs w:val="24"/>
        </w:rPr>
        <w:t>,1</w:t>
      </w:r>
      <w:r w:rsidRPr="00E66253">
        <w:rPr>
          <w:sz w:val="24"/>
          <w:szCs w:val="24"/>
        </w:rPr>
        <w:t xml:space="preserve">%  приходилось на задолженность по платежам в бюджет. </w:t>
      </w:r>
      <w:proofErr w:type="gramEnd"/>
    </w:p>
    <w:p w:rsidR="00655074" w:rsidRPr="00E66253" w:rsidRDefault="00655074" w:rsidP="00655074">
      <w:pPr>
        <w:spacing w:line="276" w:lineRule="auto"/>
        <w:ind w:firstLine="540"/>
        <w:jc w:val="both"/>
        <w:rPr>
          <w:sz w:val="24"/>
          <w:szCs w:val="24"/>
        </w:rPr>
      </w:pPr>
      <w:proofErr w:type="gramStart"/>
      <w:r w:rsidRPr="00E66253">
        <w:rPr>
          <w:sz w:val="24"/>
          <w:szCs w:val="24"/>
        </w:rPr>
        <w:t xml:space="preserve">На конец года  кредиторская задолженность уменьшилась на </w:t>
      </w:r>
      <w:r w:rsidR="00E86781" w:rsidRPr="00E66253">
        <w:rPr>
          <w:sz w:val="24"/>
          <w:szCs w:val="24"/>
        </w:rPr>
        <w:t xml:space="preserve">51,3 </w:t>
      </w:r>
      <w:r w:rsidRPr="00E66253">
        <w:rPr>
          <w:sz w:val="24"/>
          <w:szCs w:val="24"/>
        </w:rPr>
        <w:t xml:space="preserve">% или на </w:t>
      </w:r>
      <w:r w:rsidR="00E86781" w:rsidRPr="00E66253">
        <w:rPr>
          <w:sz w:val="24"/>
          <w:szCs w:val="24"/>
        </w:rPr>
        <w:t xml:space="preserve">5 436,5 </w:t>
      </w:r>
      <w:r w:rsidRPr="00E66253">
        <w:rPr>
          <w:sz w:val="24"/>
          <w:szCs w:val="24"/>
        </w:rPr>
        <w:t xml:space="preserve">тыс. руб.  и составила </w:t>
      </w:r>
      <w:r w:rsidR="00E86781" w:rsidRPr="00E66253">
        <w:rPr>
          <w:sz w:val="24"/>
          <w:szCs w:val="24"/>
        </w:rPr>
        <w:t xml:space="preserve">5 169,1 </w:t>
      </w:r>
      <w:r w:rsidRPr="00E66253">
        <w:rPr>
          <w:sz w:val="24"/>
          <w:szCs w:val="24"/>
        </w:rPr>
        <w:t xml:space="preserve">тыс. руб.,  в т.ч. просроченная </w:t>
      </w:r>
      <w:r w:rsidR="00E86781" w:rsidRPr="00E66253">
        <w:rPr>
          <w:sz w:val="24"/>
          <w:szCs w:val="24"/>
        </w:rPr>
        <w:t>–</w:t>
      </w:r>
      <w:r w:rsidRPr="00E66253">
        <w:rPr>
          <w:sz w:val="24"/>
          <w:szCs w:val="24"/>
        </w:rPr>
        <w:t xml:space="preserve"> </w:t>
      </w:r>
      <w:r w:rsidR="00E86781" w:rsidRPr="00E66253">
        <w:rPr>
          <w:sz w:val="24"/>
          <w:szCs w:val="24"/>
        </w:rPr>
        <w:t xml:space="preserve">1977,5 </w:t>
      </w:r>
      <w:r w:rsidRPr="00E66253">
        <w:rPr>
          <w:sz w:val="24"/>
          <w:szCs w:val="24"/>
        </w:rPr>
        <w:t xml:space="preserve">тыс. руб.  Задолженность по расчетам с подотчетными лицами </w:t>
      </w:r>
      <w:r w:rsidR="00E86781" w:rsidRPr="00E66253">
        <w:rPr>
          <w:sz w:val="24"/>
          <w:szCs w:val="24"/>
        </w:rPr>
        <w:t xml:space="preserve">снизилась на 5 </w:t>
      </w:r>
      <w:r w:rsidRPr="00E66253">
        <w:rPr>
          <w:sz w:val="24"/>
          <w:szCs w:val="24"/>
        </w:rPr>
        <w:t xml:space="preserve">тыс. руб. По </w:t>
      </w:r>
      <w:r w:rsidR="00E86781" w:rsidRPr="00E66253">
        <w:rPr>
          <w:sz w:val="24"/>
          <w:szCs w:val="24"/>
        </w:rPr>
        <w:t>р</w:t>
      </w:r>
      <w:r w:rsidRPr="00E66253">
        <w:rPr>
          <w:sz w:val="24"/>
          <w:szCs w:val="24"/>
        </w:rPr>
        <w:t xml:space="preserve">асчетам по принятым обязательствам задолженность увеличилась на </w:t>
      </w:r>
      <w:r w:rsidR="00E86781" w:rsidRPr="00E66253">
        <w:rPr>
          <w:sz w:val="24"/>
          <w:szCs w:val="24"/>
        </w:rPr>
        <w:t xml:space="preserve">1 727,8 </w:t>
      </w:r>
      <w:r w:rsidRPr="00E66253">
        <w:rPr>
          <w:sz w:val="24"/>
          <w:szCs w:val="24"/>
        </w:rPr>
        <w:t xml:space="preserve">тыс. руб. и составила </w:t>
      </w:r>
      <w:r w:rsidR="00E86781" w:rsidRPr="00E66253">
        <w:rPr>
          <w:sz w:val="24"/>
          <w:szCs w:val="24"/>
        </w:rPr>
        <w:t xml:space="preserve">3 528,8 </w:t>
      </w:r>
      <w:r w:rsidRPr="00E66253">
        <w:rPr>
          <w:sz w:val="24"/>
          <w:szCs w:val="24"/>
        </w:rPr>
        <w:t>тыс.</w:t>
      </w:r>
      <w:r w:rsidR="00133ED6" w:rsidRPr="00E66253">
        <w:rPr>
          <w:sz w:val="24"/>
          <w:szCs w:val="24"/>
        </w:rPr>
        <w:t xml:space="preserve"> руб. (увеличилась </w:t>
      </w:r>
      <w:r w:rsidR="00E86781" w:rsidRPr="00E66253">
        <w:rPr>
          <w:sz w:val="24"/>
          <w:szCs w:val="24"/>
        </w:rPr>
        <w:t xml:space="preserve">почти в </w:t>
      </w:r>
      <w:r w:rsidR="00133ED6" w:rsidRPr="00E66253">
        <w:rPr>
          <w:sz w:val="24"/>
          <w:szCs w:val="24"/>
        </w:rPr>
        <w:t xml:space="preserve"> 2</w:t>
      </w:r>
      <w:r w:rsidR="00E86781" w:rsidRPr="00E66253">
        <w:rPr>
          <w:sz w:val="24"/>
          <w:szCs w:val="24"/>
        </w:rPr>
        <w:t xml:space="preserve"> </w:t>
      </w:r>
      <w:r w:rsidR="00133ED6" w:rsidRPr="00E66253">
        <w:rPr>
          <w:sz w:val="24"/>
          <w:szCs w:val="24"/>
        </w:rPr>
        <w:t>раза).</w:t>
      </w:r>
      <w:proofErr w:type="gramEnd"/>
    </w:p>
    <w:p w:rsidR="00655074" w:rsidRPr="00E66253" w:rsidRDefault="00655074" w:rsidP="00655074">
      <w:pPr>
        <w:spacing w:line="276" w:lineRule="auto"/>
        <w:ind w:firstLine="540"/>
        <w:jc w:val="both"/>
        <w:rPr>
          <w:sz w:val="24"/>
          <w:szCs w:val="24"/>
        </w:rPr>
      </w:pPr>
      <w:r w:rsidRPr="00E66253">
        <w:rPr>
          <w:sz w:val="24"/>
          <w:szCs w:val="24"/>
        </w:rPr>
        <w:lastRenderedPageBreak/>
        <w:t xml:space="preserve">По платежам в бюджет задолженность уменьшилась </w:t>
      </w:r>
      <w:r w:rsidR="00E86781" w:rsidRPr="00E66253">
        <w:rPr>
          <w:sz w:val="24"/>
          <w:szCs w:val="24"/>
        </w:rPr>
        <w:t xml:space="preserve">с 8 732 тыс. руб. </w:t>
      </w:r>
      <w:r w:rsidRPr="00E66253">
        <w:rPr>
          <w:sz w:val="24"/>
          <w:szCs w:val="24"/>
        </w:rPr>
        <w:t xml:space="preserve">до </w:t>
      </w:r>
      <w:r w:rsidR="00E86781" w:rsidRPr="00E66253">
        <w:rPr>
          <w:sz w:val="24"/>
          <w:szCs w:val="24"/>
        </w:rPr>
        <w:t xml:space="preserve">915,9 </w:t>
      </w:r>
      <w:r w:rsidRPr="00E66253">
        <w:rPr>
          <w:sz w:val="24"/>
          <w:szCs w:val="24"/>
        </w:rPr>
        <w:t xml:space="preserve">тыс. руб. </w:t>
      </w:r>
      <w:r w:rsidR="00B22B6B" w:rsidRPr="00E66253">
        <w:rPr>
          <w:sz w:val="24"/>
          <w:szCs w:val="24"/>
        </w:rPr>
        <w:t>(уменьшилась в 9,5 раза).</w:t>
      </w:r>
      <w:r w:rsidRPr="00E66253">
        <w:rPr>
          <w:sz w:val="24"/>
          <w:szCs w:val="24"/>
        </w:rPr>
        <w:t xml:space="preserve"> </w:t>
      </w:r>
      <w:proofErr w:type="gramStart"/>
      <w:r w:rsidRPr="00E66253">
        <w:rPr>
          <w:sz w:val="24"/>
          <w:szCs w:val="24"/>
        </w:rPr>
        <w:t xml:space="preserve">Задолженность по платежам в бюджет с 1 по 3 квартал 2018 г. была погашена за счет средств целевой субсидии в краевого бюджета в конце года.  </w:t>
      </w:r>
      <w:proofErr w:type="gramEnd"/>
    </w:p>
    <w:p w:rsidR="00655074" w:rsidRPr="00E66253" w:rsidRDefault="00655074" w:rsidP="00C65EF1">
      <w:pPr>
        <w:spacing w:line="276" w:lineRule="auto"/>
        <w:ind w:firstLine="540"/>
        <w:jc w:val="both"/>
        <w:rPr>
          <w:sz w:val="24"/>
          <w:szCs w:val="24"/>
        </w:rPr>
      </w:pPr>
      <w:r w:rsidRPr="00E66253">
        <w:rPr>
          <w:sz w:val="24"/>
          <w:szCs w:val="24"/>
        </w:rPr>
        <w:t>Состав и размер кредиторской задолженности отраженный в форме 0503130 соответствует  форме 0503169 «Сведения по дебиторской и кредиторской задолженности».</w:t>
      </w:r>
    </w:p>
    <w:p w:rsidR="00655074" w:rsidRPr="00E66253" w:rsidRDefault="00655074" w:rsidP="00C65EF1">
      <w:pPr>
        <w:spacing w:line="276" w:lineRule="auto"/>
        <w:ind w:left="1843" w:hanging="1843"/>
        <w:jc w:val="both"/>
        <w:rPr>
          <w:i/>
          <w:sz w:val="24"/>
          <w:szCs w:val="24"/>
        </w:rPr>
      </w:pPr>
      <w:r w:rsidRPr="00E66253">
        <w:rPr>
          <w:i/>
          <w:sz w:val="24"/>
          <w:szCs w:val="24"/>
        </w:rPr>
        <w:t>Таблица 3.1. Анализ кредиторской задолженности муниципального района за 2018 год.</w:t>
      </w:r>
    </w:p>
    <w:tbl>
      <w:tblPr>
        <w:tblW w:w="9513" w:type="dxa"/>
        <w:tblInd w:w="93" w:type="dxa"/>
        <w:tblLayout w:type="fixed"/>
        <w:tblLook w:val="04A0" w:firstRow="1" w:lastRow="0" w:firstColumn="1" w:lastColumn="0" w:noHBand="0" w:noVBand="1"/>
      </w:tblPr>
      <w:tblGrid>
        <w:gridCol w:w="2992"/>
        <w:gridCol w:w="993"/>
        <w:gridCol w:w="1134"/>
        <w:gridCol w:w="1134"/>
        <w:gridCol w:w="1275"/>
        <w:gridCol w:w="993"/>
        <w:gridCol w:w="992"/>
      </w:tblGrid>
      <w:tr w:rsidR="00C65EF1" w:rsidRPr="00E66253" w:rsidTr="00C65EF1">
        <w:trPr>
          <w:trHeight w:val="300"/>
        </w:trPr>
        <w:tc>
          <w:tcPr>
            <w:tcW w:w="2992"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Кредиторская задолженность</w:t>
            </w:r>
          </w:p>
        </w:tc>
        <w:tc>
          <w:tcPr>
            <w:tcW w:w="2127" w:type="dxa"/>
            <w:gridSpan w:val="2"/>
            <w:tcBorders>
              <w:top w:val="single" w:sz="4" w:space="0" w:color="auto"/>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на начало года</w:t>
            </w:r>
          </w:p>
        </w:tc>
        <w:tc>
          <w:tcPr>
            <w:tcW w:w="2409" w:type="dxa"/>
            <w:gridSpan w:val="2"/>
            <w:tcBorders>
              <w:top w:val="single" w:sz="4" w:space="0" w:color="auto"/>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на конец года</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proofErr w:type="gramStart"/>
            <w:r w:rsidRPr="00E66253">
              <w:rPr>
                <w:szCs w:val="22"/>
              </w:rPr>
              <w:t xml:space="preserve">Измене </w:t>
            </w:r>
            <w:proofErr w:type="spellStart"/>
            <w:r w:rsidRPr="00E66253">
              <w:rPr>
                <w:szCs w:val="22"/>
              </w:rPr>
              <w:t>ние</w:t>
            </w:r>
            <w:proofErr w:type="spellEnd"/>
            <w:proofErr w:type="gramEnd"/>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изм. в %</w:t>
            </w:r>
          </w:p>
        </w:tc>
      </w:tr>
      <w:tr w:rsidR="00C65EF1" w:rsidRPr="00E66253" w:rsidTr="00C65EF1">
        <w:trPr>
          <w:trHeight w:val="626"/>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C65EF1" w:rsidRPr="00E66253" w:rsidRDefault="00C65EF1" w:rsidP="00C65EF1">
            <w:pPr>
              <w:widowControl/>
              <w:autoSpaceDE/>
              <w:autoSpaceDN/>
              <w:adjustRightInd/>
            </w:pPr>
          </w:p>
        </w:tc>
        <w:tc>
          <w:tcPr>
            <w:tcW w:w="993" w:type="dxa"/>
            <w:tcBorders>
              <w:top w:val="nil"/>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всего</w:t>
            </w:r>
          </w:p>
        </w:tc>
        <w:tc>
          <w:tcPr>
            <w:tcW w:w="1134" w:type="dxa"/>
            <w:tcBorders>
              <w:top w:val="nil"/>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rPr>
                <w:i/>
                <w:iCs/>
              </w:rPr>
            </w:pPr>
            <w:r w:rsidRPr="00E66253">
              <w:rPr>
                <w:i/>
                <w:iCs/>
              </w:rPr>
              <w:t xml:space="preserve">в </w:t>
            </w:r>
            <w:proofErr w:type="gramStart"/>
            <w:r w:rsidRPr="00E66253">
              <w:rPr>
                <w:i/>
                <w:iCs/>
              </w:rPr>
              <w:t xml:space="preserve">т.ч. </w:t>
            </w:r>
            <w:proofErr w:type="spellStart"/>
            <w:r w:rsidRPr="00E66253">
              <w:rPr>
                <w:i/>
                <w:iCs/>
              </w:rPr>
              <w:t>просро</w:t>
            </w:r>
            <w:proofErr w:type="spellEnd"/>
            <w:proofErr w:type="gramEnd"/>
            <w:r w:rsidRPr="00E66253">
              <w:rPr>
                <w:i/>
                <w:iCs/>
              </w:rPr>
              <w:t xml:space="preserve"> </w:t>
            </w:r>
            <w:proofErr w:type="spellStart"/>
            <w:r w:rsidRPr="00E66253">
              <w:rPr>
                <w:i/>
                <w:iCs/>
              </w:rPr>
              <w:t>ченная</w:t>
            </w:r>
            <w:proofErr w:type="spellEnd"/>
          </w:p>
        </w:tc>
        <w:tc>
          <w:tcPr>
            <w:tcW w:w="1134" w:type="dxa"/>
            <w:tcBorders>
              <w:top w:val="nil"/>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pPr>
            <w:r w:rsidRPr="00E66253">
              <w:rPr>
                <w:szCs w:val="22"/>
              </w:rPr>
              <w:t>всего</w:t>
            </w:r>
          </w:p>
        </w:tc>
        <w:tc>
          <w:tcPr>
            <w:tcW w:w="1275" w:type="dxa"/>
            <w:tcBorders>
              <w:top w:val="nil"/>
              <w:left w:val="nil"/>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jc w:val="center"/>
              <w:rPr>
                <w:i/>
                <w:iCs/>
              </w:rPr>
            </w:pPr>
            <w:r w:rsidRPr="00E66253">
              <w:rPr>
                <w:i/>
                <w:iCs/>
              </w:rPr>
              <w:t xml:space="preserve">в </w:t>
            </w:r>
            <w:proofErr w:type="gramStart"/>
            <w:r w:rsidRPr="00E66253">
              <w:rPr>
                <w:i/>
                <w:iCs/>
              </w:rPr>
              <w:t xml:space="preserve">т.ч. </w:t>
            </w:r>
            <w:proofErr w:type="spellStart"/>
            <w:r w:rsidRPr="00E66253">
              <w:rPr>
                <w:i/>
                <w:iCs/>
              </w:rPr>
              <w:t>просро</w:t>
            </w:r>
            <w:proofErr w:type="spellEnd"/>
            <w:proofErr w:type="gramEnd"/>
            <w:r w:rsidRPr="00E66253">
              <w:rPr>
                <w:i/>
                <w:iCs/>
              </w:rPr>
              <w:t xml:space="preserve"> </w:t>
            </w:r>
            <w:proofErr w:type="spellStart"/>
            <w:r w:rsidRPr="00E66253">
              <w:rPr>
                <w:i/>
                <w:iCs/>
              </w:rPr>
              <w:t>ченная</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65EF1" w:rsidRPr="00E66253" w:rsidRDefault="00C65EF1" w:rsidP="00C65EF1">
            <w:pPr>
              <w:widowControl/>
              <w:autoSpaceDE/>
              <w:autoSpaceDN/>
              <w:adjustRightInd/>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65EF1" w:rsidRPr="00E66253" w:rsidRDefault="00C65EF1" w:rsidP="00C65EF1">
            <w:pPr>
              <w:widowControl/>
              <w:autoSpaceDE/>
              <w:autoSpaceDN/>
              <w:adjustRightInd/>
            </w:pPr>
          </w:p>
        </w:tc>
      </w:tr>
      <w:tr w:rsidR="00C65EF1" w:rsidRPr="00E66253" w:rsidTr="00C65EF1">
        <w:trPr>
          <w:trHeight w:val="393"/>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65EF1" w:rsidRPr="00E66253" w:rsidRDefault="00C65EF1" w:rsidP="00C65EF1">
            <w:pPr>
              <w:widowControl/>
              <w:autoSpaceDE/>
              <w:autoSpaceDN/>
              <w:adjustRightInd/>
            </w:pPr>
            <w:r w:rsidRPr="00E66253">
              <w:t>Расчеты по доходам</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21,9</w:t>
            </w:r>
          </w:p>
        </w:tc>
        <w:tc>
          <w:tcPr>
            <w:tcW w:w="1134"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rPr>
                <w:i/>
                <w:iCs/>
              </w:rPr>
            </w:pPr>
            <w:r w:rsidRPr="00E66253">
              <w:rPr>
                <w:i/>
                <w:iCs/>
              </w:rPr>
              <w:t>0,0</w:t>
            </w:r>
          </w:p>
        </w:tc>
        <w:tc>
          <w:tcPr>
            <w:tcW w:w="1134"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588,8</w:t>
            </w:r>
          </w:p>
        </w:tc>
        <w:tc>
          <w:tcPr>
            <w:tcW w:w="1275"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rPr>
                <w:i/>
                <w:iCs/>
              </w:rPr>
            </w:pPr>
            <w:r w:rsidRPr="00E66253">
              <w:rPr>
                <w:i/>
                <w:iCs/>
              </w:rPr>
              <w:t>0,0</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566,9</w:t>
            </w:r>
          </w:p>
        </w:tc>
        <w:tc>
          <w:tcPr>
            <w:tcW w:w="992"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увел в 26,9 раз</w:t>
            </w:r>
          </w:p>
        </w:tc>
      </w:tr>
      <w:tr w:rsidR="00C65EF1" w:rsidRPr="00E66253" w:rsidTr="00C65EF1">
        <w:trPr>
          <w:trHeight w:val="443"/>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65EF1" w:rsidRPr="00E66253" w:rsidRDefault="00C65EF1" w:rsidP="00C65EF1">
            <w:pPr>
              <w:widowControl/>
              <w:autoSpaceDE/>
              <w:autoSpaceDN/>
              <w:adjustRightInd/>
            </w:pPr>
            <w:r w:rsidRPr="00E66253">
              <w:rPr>
                <w:szCs w:val="22"/>
              </w:rPr>
              <w:t>Расчеты с подотчетными лицами</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50,4</w:t>
            </w:r>
          </w:p>
        </w:tc>
        <w:tc>
          <w:tcPr>
            <w:tcW w:w="1134"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45,5</w:t>
            </w:r>
          </w:p>
        </w:tc>
        <w:tc>
          <w:tcPr>
            <w:tcW w:w="1134"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45,3</w:t>
            </w:r>
          </w:p>
        </w:tc>
        <w:tc>
          <w:tcPr>
            <w:tcW w:w="1275"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44,5</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-5,1</w:t>
            </w:r>
          </w:p>
        </w:tc>
        <w:tc>
          <w:tcPr>
            <w:tcW w:w="992"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-10,0%</w:t>
            </w:r>
          </w:p>
        </w:tc>
      </w:tr>
      <w:tr w:rsidR="00C65EF1" w:rsidRPr="00E66253" w:rsidTr="00C65EF1">
        <w:trPr>
          <w:trHeight w:val="448"/>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65EF1" w:rsidRPr="00E66253" w:rsidRDefault="00C65EF1" w:rsidP="00C65EF1">
            <w:pPr>
              <w:widowControl/>
              <w:autoSpaceDE/>
              <w:autoSpaceDN/>
              <w:adjustRightInd/>
            </w:pPr>
            <w:r w:rsidRPr="00E66253">
              <w:rPr>
                <w:szCs w:val="22"/>
              </w:rPr>
              <w:t>Расчета по принятым обязательствам</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1 801,0</w:t>
            </w:r>
          </w:p>
        </w:tc>
        <w:tc>
          <w:tcPr>
            <w:tcW w:w="1134"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1 235,9</w:t>
            </w:r>
          </w:p>
        </w:tc>
        <w:tc>
          <w:tcPr>
            <w:tcW w:w="1134"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3 528,8</w:t>
            </w:r>
          </w:p>
        </w:tc>
        <w:tc>
          <w:tcPr>
            <w:tcW w:w="1275"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1 734,8</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1 727,8</w:t>
            </w:r>
          </w:p>
        </w:tc>
        <w:tc>
          <w:tcPr>
            <w:tcW w:w="992"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95,9%</w:t>
            </w:r>
          </w:p>
        </w:tc>
      </w:tr>
      <w:tr w:rsidR="00C65EF1" w:rsidRPr="00E66253" w:rsidTr="00C65EF1">
        <w:trPr>
          <w:trHeight w:val="399"/>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65EF1" w:rsidRPr="00E66253" w:rsidRDefault="00C65EF1" w:rsidP="00C65EF1">
            <w:pPr>
              <w:widowControl/>
              <w:autoSpaceDE/>
              <w:autoSpaceDN/>
              <w:adjustRightInd/>
            </w:pPr>
            <w:r w:rsidRPr="00E66253">
              <w:rPr>
                <w:szCs w:val="22"/>
              </w:rPr>
              <w:t>Расчеты по платежам в бюджет</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8 732,3</w:t>
            </w:r>
          </w:p>
        </w:tc>
        <w:tc>
          <w:tcPr>
            <w:tcW w:w="1134"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7 977,9</w:t>
            </w:r>
          </w:p>
        </w:tc>
        <w:tc>
          <w:tcPr>
            <w:tcW w:w="1134"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915,9</w:t>
            </w:r>
          </w:p>
        </w:tc>
        <w:tc>
          <w:tcPr>
            <w:tcW w:w="1275"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pPr>
            <w:r w:rsidRPr="00E66253">
              <w:t>198,2</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-7 816,4</w:t>
            </w:r>
          </w:p>
        </w:tc>
        <w:tc>
          <w:tcPr>
            <w:tcW w:w="992"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-89,5%</w:t>
            </w:r>
          </w:p>
        </w:tc>
      </w:tr>
      <w:tr w:rsidR="00C65EF1" w:rsidRPr="00E66253" w:rsidTr="00C65EF1">
        <w:trPr>
          <w:trHeight w:val="378"/>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65EF1" w:rsidRPr="00E66253" w:rsidRDefault="00C65EF1" w:rsidP="00C65EF1">
            <w:pPr>
              <w:widowControl/>
              <w:autoSpaceDE/>
              <w:autoSpaceDN/>
              <w:adjustRightInd/>
            </w:pPr>
            <w:r w:rsidRPr="00E66253">
              <w:rPr>
                <w:szCs w:val="22"/>
              </w:rPr>
              <w:t>Прочие расчеты с кредиторами (по удержаниям из зарплаты)</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0,0</w:t>
            </w:r>
          </w:p>
        </w:tc>
        <w:tc>
          <w:tcPr>
            <w:tcW w:w="1134"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rPr>
                <w:i/>
                <w:iCs/>
              </w:rPr>
            </w:pPr>
            <w:r w:rsidRPr="00E66253">
              <w:rPr>
                <w:i/>
                <w:iCs/>
              </w:rPr>
              <w:t>0,0</w:t>
            </w:r>
          </w:p>
        </w:tc>
        <w:tc>
          <w:tcPr>
            <w:tcW w:w="1134"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90,3</w:t>
            </w:r>
          </w:p>
        </w:tc>
        <w:tc>
          <w:tcPr>
            <w:tcW w:w="1275" w:type="dxa"/>
            <w:tcBorders>
              <w:top w:val="nil"/>
              <w:left w:val="nil"/>
              <w:bottom w:val="single" w:sz="4" w:space="0" w:color="auto"/>
              <w:right w:val="single" w:sz="4" w:space="0" w:color="auto"/>
            </w:tcBorders>
            <w:shd w:val="clear" w:color="auto" w:fill="auto"/>
            <w:noWrap/>
            <w:vAlign w:val="center"/>
            <w:hideMark/>
          </w:tcPr>
          <w:p w:rsidR="00C65EF1" w:rsidRPr="00E66253" w:rsidRDefault="00C65EF1" w:rsidP="00C65EF1">
            <w:pPr>
              <w:widowControl/>
              <w:autoSpaceDE/>
              <w:autoSpaceDN/>
              <w:adjustRightInd/>
              <w:jc w:val="center"/>
              <w:rPr>
                <w:i/>
                <w:iCs/>
              </w:rPr>
            </w:pPr>
            <w:r w:rsidRPr="00E66253">
              <w:rPr>
                <w:i/>
                <w:iCs/>
              </w:rPr>
              <w:t>0,0</w:t>
            </w:r>
          </w:p>
        </w:tc>
        <w:tc>
          <w:tcPr>
            <w:tcW w:w="993"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90,3</w:t>
            </w:r>
          </w:p>
        </w:tc>
        <w:tc>
          <w:tcPr>
            <w:tcW w:w="992" w:type="dxa"/>
            <w:tcBorders>
              <w:top w:val="nil"/>
              <w:left w:val="nil"/>
              <w:bottom w:val="single" w:sz="4" w:space="0" w:color="auto"/>
              <w:right w:val="single" w:sz="4" w:space="0" w:color="auto"/>
            </w:tcBorders>
            <w:shd w:val="clear" w:color="000000" w:fill="FDE9D9"/>
            <w:noWrap/>
            <w:vAlign w:val="center"/>
            <w:hideMark/>
          </w:tcPr>
          <w:p w:rsidR="00C65EF1" w:rsidRPr="00E66253" w:rsidRDefault="00C65EF1" w:rsidP="00C65EF1">
            <w:pPr>
              <w:widowControl/>
              <w:autoSpaceDE/>
              <w:autoSpaceDN/>
              <w:adjustRightInd/>
              <w:jc w:val="center"/>
            </w:pPr>
            <w:r w:rsidRPr="00E66253">
              <w:t> </w:t>
            </w:r>
          </w:p>
        </w:tc>
      </w:tr>
      <w:tr w:rsidR="00C65EF1" w:rsidRPr="00E66253" w:rsidTr="00C65EF1">
        <w:trPr>
          <w:trHeight w:val="300"/>
        </w:trPr>
        <w:tc>
          <w:tcPr>
            <w:tcW w:w="2992" w:type="dxa"/>
            <w:tcBorders>
              <w:top w:val="nil"/>
              <w:left w:val="single" w:sz="4" w:space="0" w:color="auto"/>
              <w:bottom w:val="single" w:sz="4" w:space="0" w:color="auto"/>
              <w:right w:val="single" w:sz="4" w:space="0" w:color="auto"/>
            </w:tcBorders>
            <w:shd w:val="clear" w:color="000000" w:fill="FFFF00"/>
            <w:vAlign w:val="center"/>
            <w:hideMark/>
          </w:tcPr>
          <w:p w:rsidR="00C65EF1" w:rsidRPr="00E66253" w:rsidRDefault="00C65EF1" w:rsidP="00C65EF1">
            <w:pPr>
              <w:widowControl/>
              <w:autoSpaceDE/>
              <w:autoSpaceDN/>
              <w:adjustRightInd/>
              <w:rPr>
                <w:b/>
                <w:bCs/>
              </w:rPr>
            </w:pPr>
            <w:r w:rsidRPr="00E66253">
              <w:rPr>
                <w:b/>
                <w:bCs/>
                <w:szCs w:val="22"/>
              </w:rPr>
              <w:t> </w:t>
            </w:r>
          </w:p>
        </w:tc>
        <w:tc>
          <w:tcPr>
            <w:tcW w:w="993"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10 605,6</w:t>
            </w:r>
          </w:p>
        </w:tc>
        <w:tc>
          <w:tcPr>
            <w:tcW w:w="1134"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9 259,3</w:t>
            </w:r>
          </w:p>
        </w:tc>
        <w:tc>
          <w:tcPr>
            <w:tcW w:w="1134"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5 169,1</w:t>
            </w:r>
          </w:p>
        </w:tc>
        <w:tc>
          <w:tcPr>
            <w:tcW w:w="1275"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1 977,5</w:t>
            </w:r>
          </w:p>
        </w:tc>
        <w:tc>
          <w:tcPr>
            <w:tcW w:w="993"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-5 436,5</w:t>
            </w:r>
          </w:p>
        </w:tc>
        <w:tc>
          <w:tcPr>
            <w:tcW w:w="992" w:type="dxa"/>
            <w:tcBorders>
              <w:top w:val="nil"/>
              <w:left w:val="nil"/>
              <w:bottom w:val="single" w:sz="4" w:space="0" w:color="auto"/>
              <w:right w:val="single" w:sz="4" w:space="0" w:color="auto"/>
            </w:tcBorders>
            <w:shd w:val="clear" w:color="000000" w:fill="FFFF00"/>
            <w:noWrap/>
            <w:vAlign w:val="center"/>
            <w:hideMark/>
          </w:tcPr>
          <w:p w:rsidR="00C65EF1" w:rsidRPr="00E66253" w:rsidRDefault="00C65EF1" w:rsidP="00C65EF1">
            <w:pPr>
              <w:widowControl/>
              <w:autoSpaceDE/>
              <w:autoSpaceDN/>
              <w:adjustRightInd/>
              <w:jc w:val="center"/>
              <w:rPr>
                <w:b/>
                <w:bCs/>
              </w:rPr>
            </w:pPr>
            <w:r w:rsidRPr="00E66253">
              <w:rPr>
                <w:b/>
                <w:bCs/>
                <w:szCs w:val="22"/>
              </w:rPr>
              <w:t>-61,4%</w:t>
            </w:r>
          </w:p>
        </w:tc>
      </w:tr>
    </w:tbl>
    <w:p w:rsidR="00C65EF1" w:rsidRPr="00E66253" w:rsidRDefault="00C65EF1" w:rsidP="00655074">
      <w:pPr>
        <w:spacing w:line="276" w:lineRule="auto"/>
        <w:ind w:left="1843" w:hanging="1843"/>
        <w:jc w:val="both"/>
        <w:rPr>
          <w:i/>
          <w:sz w:val="24"/>
          <w:szCs w:val="24"/>
        </w:rPr>
      </w:pPr>
    </w:p>
    <w:p w:rsidR="00655074" w:rsidRPr="00E66253" w:rsidRDefault="00655074" w:rsidP="00655074">
      <w:pPr>
        <w:pStyle w:val="a8"/>
        <w:numPr>
          <w:ilvl w:val="0"/>
          <w:numId w:val="1"/>
        </w:numPr>
        <w:spacing w:line="276" w:lineRule="auto"/>
        <w:jc w:val="center"/>
        <w:rPr>
          <w:b/>
          <w:sz w:val="24"/>
        </w:rPr>
      </w:pPr>
      <w:r w:rsidRPr="00E66253">
        <w:rPr>
          <w:b/>
          <w:sz w:val="24"/>
        </w:rPr>
        <w:t xml:space="preserve">Отчет об исполнении бюджета </w:t>
      </w:r>
      <w:r w:rsidR="00A34D5B" w:rsidRPr="00E66253">
        <w:rPr>
          <w:b/>
          <w:sz w:val="24"/>
        </w:rPr>
        <w:t xml:space="preserve"> </w:t>
      </w:r>
      <w:r w:rsidRPr="00E66253">
        <w:rPr>
          <w:b/>
          <w:sz w:val="24"/>
        </w:rPr>
        <w:t>(ф.</w:t>
      </w:r>
      <w:r w:rsidR="00A34D5B" w:rsidRPr="00E66253">
        <w:rPr>
          <w:b/>
          <w:sz w:val="24"/>
        </w:rPr>
        <w:t xml:space="preserve"> 050311</w:t>
      </w:r>
      <w:r w:rsidRPr="00E66253">
        <w:rPr>
          <w:b/>
          <w:sz w:val="24"/>
        </w:rPr>
        <w:t>7);</w:t>
      </w:r>
    </w:p>
    <w:p w:rsidR="0051103C" w:rsidRPr="00E66253" w:rsidRDefault="0051103C" w:rsidP="0051103C">
      <w:pPr>
        <w:pStyle w:val="a8"/>
        <w:numPr>
          <w:ilvl w:val="1"/>
          <w:numId w:val="1"/>
        </w:numPr>
        <w:spacing w:line="276" w:lineRule="auto"/>
        <w:jc w:val="center"/>
        <w:rPr>
          <w:b/>
          <w:sz w:val="24"/>
        </w:rPr>
      </w:pPr>
      <w:r w:rsidRPr="00E66253">
        <w:rPr>
          <w:b/>
          <w:sz w:val="24"/>
        </w:rPr>
        <w:t xml:space="preserve"> Исполнение доходной части бюджета </w:t>
      </w:r>
    </w:p>
    <w:p w:rsidR="00655074" w:rsidRPr="00E66253" w:rsidRDefault="00655074" w:rsidP="00655074">
      <w:pPr>
        <w:spacing w:line="276" w:lineRule="auto"/>
        <w:ind w:firstLine="708"/>
        <w:jc w:val="both"/>
        <w:rPr>
          <w:sz w:val="24"/>
        </w:rPr>
      </w:pPr>
      <w:r w:rsidRPr="00E66253">
        <w:rPr>
          <w:sz w:val="24"/>
        </w:rPr>
        <w:t xml:space="preserve">Исполнение </w:t>
      </w:r>
      <w:r w:rsidR="0051103C" w:rsidRPr="00E66253">
        <w:rPr>
          <w:sz w:val="24"/>
        </w:rPr>
        <w:t xml:space="preserve">доходной части бюджета МР «Дульдургинский район» за 2018 год </w:t>
      </w:r>
      <w:r w:rsidRPr="00E66253">
        <w:rPr>
          <w:sz w:val="24"/>
        </w:rPr>
        <w:t xml:space="preserve">составило </w:t>
      </w:r>
      <w:r w:rsidR="0051103C" w:rsidRPr="00E66253">
        <w:rPr>
          <w:b/>
          <w:sz w:val="24"/>
        </w:rPr>
        <w:t xml:space="preserve">725 886,6 тыс. </w:t>
      </w:r>
      <w:r w:rsidRPr="00E66253">
        <w:rPr>
          <w:sz w:val="24"/>
        </w:rPr>
        <w:t xml:space="preserve">руб. при утвержденном объеме бюджетных назначений  в сумме </w:t>
      </w:r>
      <w:r w:rsidR="0051103C" w:rsidRPr="00E66253">
        <w:rPr>
          <w:sz w:val="24"/>
        </w:rPr>
        <w:t xml:space="preserve">723 913,3 тыс. </w:t>
      </w:r>
      <w:r w:rsidRPr="00E66253">
        <w:rPr>
          <w:sz w:val="24"/>
        </w:rPr>
        <w:t xml:space="preserve">руб. или </w:t>
      </w:r>
      <w:r w:rsidR="0051103C" w:rsidRPr="00E66253">
        <w:rPr>
          <w:sz w:val="24"/>
        </w:rPr>
        <w:t xml:space="preserve">100,3 </w:t>
      </w:r>
      <w:r w:rsidRPr="00E66253">
        <w:rPr>
          <w:sz w:val="24"/>
        </w:rPr>
        <w:t xml:space="preserve">% исполнения. </w:t>
      </w:r>
      <w:r w:rsidR="0051103C" w:rsidRPr="00E66253">
        <w:rPr>
          <w:sz w:val="24"/>
        </w:rPr>
        <w:t>План поступлений перевыполнен на 1 973,3 тыс. руб.</w:t>
      </w:r>
      <w:r w:rsidR="002E1933" w:rsidRPr="00E66253">
        <w:rPr>
          <w:sz w:val="24"/>
        </w:rPr>
        <w:t xml:space="preserve"> Относительно 2017 года доходы бюджета района выросли на 145 528,2 тыс. руб. или на 25,1%. </w:t>
      </w:r>
      <w:r w:rsidR="00061CAF" w:rsidRPr="00E66253">
        <w:rPr>
          <w:sz w:val="24"/>
        </w:rPr>
        <w:t xml:space="preserve"> (См. Диаграмму)</w:t>
      </w:r>
    </w:p>
    <w:p w:rsidR="00061CAF" w:rsidRPr="00E66253" w:rsidRDefault="00061CAF" w:rsidP="00061CAF">
      <w:pPr>
        <w:spacing w:line="276" w:lineRule="auto"/>
        <w:ind w:firstLine="708"/>
        <w:jc w:val="both"/>
        <w:rPr>
          <w:sz w:val="24"/>
        </w:rPr>
      </w:pPr>
      <w:r w:rsidRPr="00E66253">
        <w:rPr>
          <w:b/>
          <w:sz w:val="24"/>
        </w:rPr>
        <w:t>Налоговые и неналоговые доходы</w:t>
      </w:r>
      <w:r w:rsidRPr="00E66253">
        <w:rPr>
          <w:sz w:val="24"/>
        </w:rPr>
        <w:t xml:space="preserve"> исполнены  в сумме 123 838,9 тыс. руб.,  что составило  102% к уточненным бюджетным назначениям.  Относительно уровня 2017 года больше на 17 972 тыс. руб. или на 17%.  Доля   налоговых и неналоговых доходов в структуре доходов бюджета составила 17,1%. </w:t>
      </w:r>
      <w:r w:rsidRPr="00E66253">
        <w:rPr>
          <w:i/>
          <w:sz w:val="24"/>
        </w:rPr>
        <w:t>(См. Диаграмму 4.1.2.)</w:t>
      </w:r>
    </w:p>
    <w:p w:rsidR="00061CAF" w:rsidRPr="00E66253" w:rsidRDefault="00061CAF" w:rsidP="00061CAF">
      <w:pPr>
        <w:spacing w:line="276" w:lineRule="auto"/>
        <w:ind w:firstLine="708"/>
        <w:jc w:val="both"/>
        <w:rPr>
          <w:sz w:val="24"/>
        </w:rPr>
      </w:pPr>
      <w:r w:rsidRPr="00E66253">
        <w:rPr>
          <w:sz w:val="24"/>
        </w:rPr>
        <w:t xml:space="preserve">Исполнение по </w:t>
      </w:r>
      <w:r w:rsidRPr="00E66253">
        <w:rPr>
          <w:b/>
          <w:sz w:val="24"/>
        </w:rPr>
        <w:t>налоговым доходам</w:t>
      </w:r>
      <w:r w:rsidRPr="00E66253">
        <w:rPr>
          <w:sz w:val="24"/>
        </w:rPr>
        <w:t xml:space="preserve">  составило 101,5% или 120 679,5 тыс. руб. (сверх плана  1 825,3 тыс. руб.). Больше уровня 2017 года на 18 073,9 тыс. руб. или на 17,6%.</w:t>
      </w:r>
    </w:p>
    <w:p w:rsidR="00061CAF" w:rsidRPr="00E66253" w:rsidRDefault="00061CAF" w:rsidP="00061CAF">
      <w:pPr>
        <w:spacing w:line="276" w:lineRule="auto"/>
        <w:ind w:firstLine="708"/>
        <w:jc w:val="both"/>
        <w:rPr>
          <w:sz w:val="24"/>
        </w:rPr>
      </w:pPr>
      <w:r w:rsidRPr="00E66253">
        <w:rPr>
          <w:sz w:val="24"/>
        </w:rPr>
        <w:t>Из 6 видов налоговых доходов 85% занимает НДФЛ – 102 624 тыс. руб. (исполнение 102,4%). От уровня 2017 года больше на 17 184,2 тыс. руб.</w:t>
      </w:r>
    </w:p>
    <w:p w:rsidR="00061CAF" w:rsidRPr="00E66253" w:rsidRDefault="00061CAF" w:rsidP="00061CAF">
      <w:pPr>
        <w:spacing w:line="276" w:lineRule="auto"/>
        <w:ind w:firstLine="708"/>
        <w:jc w:val="both"/>
        <w:rPr>
          <w:sz w:val="24"/>
        </w:rPr>
      </w:pPr>
      <w:r w:rsidRPr="00E66253">
        <w:rPr>
          <w:sz w:val="24"/>
        </w:rPr>
        <w:t>Доходы от уплаты акцизов на нефтепродукты исполнены на 101,2% или на 12 072,9 тыс. руб. Вся сумма направлена на Дорожный фонд муниципального района.</w:t>
      </w:r>
    </w:p>
    <w:p w:rsidR="00061CAF" w:rsidRPr="00E66253" w:rsidRDefault="00061CAF" w:rsidP="00061CAF">
      <w:pPr>
        <w:spacing w:line="276" w:lineRule="auto"/>
        <w:ind w:firstLine="708"/>
        <w:jc w:val="both"/>
        <w:rPr>
          <w:sz w:val="24"/>
        </w:rPr>
      </w:pPr>
      <w:r w:rsidRPr="00E66253">
        <w:rPr>
          <w:sz w:val="24"/>
        </w:rPr>
        <w:t>ЕНВД поступило в бюджет района на 321,9 тыс. руб. меньше чем в 2017 году и на 571,4 тыс. руб. меньше запланированной суммы 2018 года.</w:t>
      </w:r>
    </w:p>
    <w:p w:rsidR="00061CAF" w:rsidRPr="00E66253" w:rsidRDefault="00061CAF" w:rsidP="00061CAF">
      <w:pPr>
        <w:spacing w:line="276" w:lineRule="auto"/>
        <w:ind w:firstLine="708"/>
        <w:jc w:val="both"/>
        <w:rPr>
          <w:sz w:val="24"/>
        </w:rPr>
      </w:pPr>
      <w:r w:rsidRPr="00E66253">
        <w:rPr>
          <w:sz w:val="24"/>
        </w:rPr>
        <w:t>Единый сельскохозяйственный налог исполнен на 155,7 тыс. руб. при плане 202,3 тыс. руб.</w:t>
      </w:r>
    </w:p>
    <w:p w:rsidR="00061CAF" w:rsidRPr="00E66253" w:rsidRDefault="00061CAF" w:rsidP="00061CAF">
      <w:pPr>
        <w:spacing w:line="276" w:lineRule="auto"/>
        <w:ind w:firstLine="708"/>
        <w:jc w:val="both"/>
        <w:rPr>
          <w:sz w:val="24"/>
        </w:rPr>
      </w:pPr>
      <w:proofErr w:type="gramStart"/>
      <w:r w:rsidRPr="00E66253">
        <w:rPr>
          <w:sz w:val="24"/>
        </w:rPr>
        <w:t>Налог, взимаемый в связи с применением патентной системы налогообложения исполнен</w:t>
      </w:r>
      <w:proofErr w:type="gramEnd"/>
      <w:r w:rsidRPr="00E66253">
        <w:rPr>
          <w:sz w:val="24"/>
        </w:rPr>
        <w:t xml:space="preserve"> на 262,5 тыс. руб. при плане – 202,8 тыс. руб. (129,4%).</w:t>
      </w:r>
    </w:p>
    <w:p w:rsidR="00061CAF" w:rsidRPr="00E66253" w:rsidRDefault="00061CAF" w:rsidP="00061CAF">
      <w:pPr>
        <w:spacing w:line="276" w:lineRule="auto"/>
        <w:ind w:firstLine="708"/>
        <w:jc w:val="both"/>
        <w:rPr>
          <w:b/>
          <w:sz w:val="24"/>
        </w:rPr>
      </w:pPr>
    </w:p>
    <w:p w:rsidR="00E66253" w:rsidRPr="00E66253" w:rsidRDefault="00E66253" w:rsidP="00061CAF">
      <w:pPr>
        <w:spacing w:line="276" w:lineRule="auto"/>
        <w:ind w:firstLine="708"/>
        <w:jc w:val="both"/>
        <w:rPr>
          <w:b/>
          <w:sz w:val="24"/>
        </w:rPr>
      </w:pPr>
    </w:p>
    <w:p w:rsidR="00061CAF" w:rsidRPr="00E66253" w:rsidRDefault="00061CAF" w:rsidP="00061CAF">
      <w:pPr>
        <w:widowControl/>
        <w:autoSpaceDE/>
        <w:autoSpaceDN/>
        <w:adjustRightInd/>
        <w:spacing w:line="276" w:lineRule="auto"/>
        <w:rPr>
          <w:i/>
          <w:sz w:val="24"/>
        </w:rPr>
      </w:pPr>
      <w:r w:rsidRPr="00E66253">
        <w:rPr>
          <w:i/>
          <w:sz w:val="24"/>
        </w:rPr>
        <w:t>Диаграмма 4.1.1. Доходы бюджета муниципального района за 2014-2018 годы.</w:t>
      </w:r>
    </w:p>
    <w:p w:rsidR="00E66253" w:rsidRPr="00E66253" w:rsidRDefault="00E66253" w:rsidP="00061CAF">
      <w:pPr>
        <w:widowControl/>
        <w:autoSpaceDE/>
        <w:autoSpaceDN/>
        <w:adjustRightInd/>
        <w:spacing w:line="276" w:lineRule="auto"/>
        <w:rPr>
          <w:i/>
          <w:sz w:val="24"/>
        </w:rPr>
      </w:pPr>
    </w:p>
    <w:p w:rsidR="00061CAF" w:rsidRPr="00E66253" w:rsidRDefault="00061CAF" w:rsidP="00061CAF">
      <w:pPr>
        <w:widowControl/>
        <w:autoSpaceDE/>
        <w:autoSpaceDN/>
        <w:adjustRightInd/>
        <w:spacing w:line="276" w:lineRule="auto"/>
        <w:rPr>
          <w:sz w:val="24"/>
        </w:rPr>
      </w:pPr>
      <w:r w:rsidRPr="00E66253">
        <w:rPr>
          <w:noProof/>
        </w:rPr>
        <w:drawing>
          <wp:inline distT="0" distB="0" distL="0" distR="0" wp14:anchorId="3FD663F9" wp14:editId="1EC627BE">
            <wp:extent cx="5878285" cy="3016332"/>
            <wp:effectExtent l="0" t="0" r="27305" b="127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1CAF" w:rsidRPr="00E66253" w:rsidRDefault="00061CAF" w:rsidP="00061CAF">
      <w:pPr>
        <w:widowControl/>
        <w:autoSpaceDE/>
        <w:autoSpaceDN/>
        <w:adjustRightInd/>
        <w:spacing w:line="276" w:lineRule="auto"/>
        <w:rPr>
          <w:sz w:val="24"/>
        </w:rPr>
      </w:pPr>
    </w:p>
    <w:p w:rsidR="00E66253" w:rsidRPr="00E66253" w:rsidRDefault="00E66253" w:rsidP="00061CAF">
      <w:pPr>
        <w:widowControl/>
        <w:autoSpaceDE/>
        <w:autoSpaceDN/>
        <w:adjustRightInd/>
        <w:spacing w:line="276" w:lineRule="auto"/>
        <w:rPr>
          <w:sz w:val="24"/>
        </w:rPr>
      </w:pPr>
    </w:p>
    <w:p w:rsidR="00E66253" w:rsidRPr="00E66253" w:rsidRDefault="00E66253" w:rsidP="00061CAF">
      <w:pPr>
        <w:widowControl/>
        <w:autoSpaceDE/>
        <w:autoSpaceDN/>
        <w:adjustRightInd/>
        <w:spacing w:line="276" w:lineRule="auto"/>
        <w:rPr>
          <w:sz w:val="24"/>
        </w:rPr>
      </w:pPr>
    </w:p>
    <w:p w:rsidR="00061CAF" w:rsidRPr="00E66253" w:rsidRDefault="00061CAF" w:rsidP="00061CAF">
      <w:pPr>
        <w:spacing w:line="276" w:lineRule="auto"/>
        <w:jc w:val="both"/>
        <w:rPr>
          <w:i/>
          <w:sz w:val="24"/>
        </w:rPr>
      </w:pPr>
      <w:r w:rsidRPr="00E66253">
        <w:rPr>
          <w:i/>
          <w:sz w:val="24"/>
        </w:rPr>
        <w:t>Диаграмма 4.1.2. Структура доходов бюджета муниципального района за 2018 год</w:t>
      </w:r>
    </w:p>
    <w:p w:rsidR="00E66253" w:rsidRPr="00E66253" w:rsidRDefault="00E66253" w:rsidP="00061CAF">
      <w:pPr>
        <w:spacing w:line="276" w:lineRule="auto"/>
        <w:jc w:val="both"/>
        <w:rPr>
          <w:i/>
          <w:sz w:val="24"/>
        </w:rPr>
      </w:pPr>
    </w:p>
    <w:p w:rsidR="00061CAF" w:rsidRPr="00E66253" w:rsidRDefault="00061CAF" w:rsidP="00061CAF">
      <w:pPr>
        <w:spacing w:line="276" w:lineRule="auto"/>
        <w:jc w:val="both"/>
        <w:rPr>
          <w:sz w:val="24"/>
        </w:rPr>
      </w:pPr>
      <w:r w:rsidRPr="00E66253">
        <w:rPr>
          <w:noProof/>
        </w:rPr>
        <w:drawing>
          <wp:inline distT="0" distB="0" distL="0" distR="0" wp14:anchorId="65C8589E" wp14:editId="51FC9C29">
            <wp:extent cx="5940425" cy="3194466"/>
            <wp:effectExtent l="0" t="0" r="22225" b="254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61CAF" w:rsidRPr="00E66253" w:rsidRDefault="00061CAF" w:rsidP="00655074">
      <w:pPr>
        <w:spacing w:line="276" w:lineRule="auto"/>
        <w:ind w:firstLine="708"/>
        <w:jc w:val="both"/>
        <w:rPr>
          <w:sz w:val="24"/>
        </w:rPr>
      </w:pPr>
    </w:p>
    <w:p w:rsidR="00E66253" w:rsidRPr="00E66253" w:rsidRDefault="00E66253">
      <w:pPr>
        <w:widowControl/>
        <w:autoSpaceDE/>
        <w:autoSpaceDN/>
        <w:adjustRightInd/>
        <w:spacing w:after="200" w:line="276" w:lineRule="auto"/>
        <w:rPr>
          <w:sz w:val="24"/>
        </w:rPr>
      </w:pPr>
      <w:r w:rsidRPr="00E66253">
        <w:rPr>
          <w:sz w:val="24"/>
        </w:rPr>
        <w:br w:type="page"/>
      </w:r>
    </w:p>
    <w:p w:rsidR="00AD7A00" w:rsidRPr="00E66253" w:rsidRDefault="00AD7A00" w:rsidP="00AD7A00">
      <w:pPr>
        <w:spacing w:line="276" w:lineRule="auto"/>
        <w:rPr>
          <w:sz w:val="24"/>
        </w:rPr>
      </w:pPr>
    </w:p>
    <w:p w:rsidR="0051103C" w:rsidRPr="00E66253" w:rsidRDefault="002E1933" w:rsidP="00AD7A00">
      <w:pPr>
        <w:spacing w:line="276" w:lineRule="auto"/>
        <w:jc w:val="both"/>
        <w:rPr>
          <w:i/>
          <w:sz w:val="22"/>
        </w:rPr>
      </w:pPr>
      <w:r w:rsidRPr="00E66253">
        <w:rPr>
          <w:i/>
          <w:sz w:val="22"/>
        </w:rPr>
        <w:t>Таблица 4.1.</w:t>
      </w:r>
      <w:r w:rsidR="00AD7A00" w:rsidRPr="00E66253">
        <w:rPr>
          <w:i/>
          <w:sz w:val="22"/>
        </w:rPr>
        <w:t>3</w:t>
      </w:r>
      <w:r w:rsidRPr="00E66253">
        <w:rPr>
          <w:i/>
          <w:sz w:val="22"/>
        </w:rPr>
        <w:t xml:space="preserve">. Анализ исполнения доходов бюджета муниципального района за 2018 год </w:t>
      </w:r>
      <w:r w:rsidR="000845C0" w:rsidRPr="00E66253">
        <w:rPr>
          <w:i/>
          <w:sz w:val="22"/>
        </w:rPr>
        <w:t xml:space="preserve">                        </w:t>
      </w:r>
      <w:r w:rsidRPr="00E66253">
        <w:rPr>
          <w:i/>
          <w:sz w:val="22"/>
        </w:rPr>
        <w:t xml:space="preserve">в </w:t>
      </w:r>
      <w:r w:rsidR="000845C0" w:rsidRPr="00E66253">
        <w:rPr>
          <w:i/>
          <w:sz w:val="22"/>
        </w:rPr>
        <w:t xml:space="preserve"> </w:t>
      </w:r>
      <w:r w:rsidRPr="00E66253">
        <w:rPr>
          <w:i/>
          <w:sz w:val="22"/>
        </w:rPr>
        <w:t>сравнении с 2017 г.</w:t>
      </w:r>
    </w:p>
    <w:tbl>
      <w:tblPr>
        <w:tblW w:w="9654" w:type="dxa"/>
        <w:tblInd w:w="93" w:type="dxa"/>
        <w:tblLayout w:type="fixed"/>
        <w:tblLook w:val="04A0" w:firstRow="1" w:lastRow="0" w:firstColumn="1" w:lastColumn="0" w:noHBand="0" w:noVBand="1"/>
      </w:tblPr>
      <w:tblGrid>
        <w:gridCol w:w="3276"/>
        <w:gridCol w:w="1134"/>
        <w:gridCol w:w="992"/>
        <w:gridCol w:w="992"/>
        <w:gridCol w:w="993"/>
        <w:gridCol w:w="709"/>
        <w:gridCol w:w="851"/>
        <w:gridCol w:w="707"/>
      </w:tblGrid>
      <w:tr w:rsidR="0051103C" w:rsidRPr="00E66253" w:rsidTr="00B27111">
        <w:trPr>
          <w:trHeight w:val="390"/>
        </w:trPr>
        <w:tc>
          <w:tcPr>
            <w:tcW w:w="3276"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sz w:val="18"/>
                <w:szCs w:val="18"/>
              </w:rPr>
            </w:pPr>
            <w:r w:rsidRPr="00E66253">
              <w:rPr>
                <w:sz w:val="18"/>
                <w:szCs w:val="18"/>
              </w:rPr>
              <w:t>Наименование доходов</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sz w:val="18"/>
                <w:szCs w:val="18"/>
              </w:rPr>
            </w:pPr>
            <w:r w:rsidRPr="00E66253">
              <w:rPr>
                <w:sz w:val="18"/>
                <w:szCs w:val="18"/>
              </w:rPr>
              <w:t>Исполнено 2017</w:t>
            </w:r>
          </w:p>
        </w:tc>
        <w:tc>
          <w:tcPr>
            <w:tcW w:w="3686" w:type="dxa"/>
            <w:gridSpan w:val="4"/>
            <w:tcBorders>
              <w:top w:val="single" w:sz="4" w:space="0" w:color="auto"/>
              <w:left w:val="nil"/>
              <w:bottom w:val="single" w:sz="4" w:space="0" w:color="auto"/>
              <w:right w:val="single" w:sz="4" w:space="0" w:color="000000"/>
            </w:tcBorders>
            <w:shd w:val="clear" w:color="000000" w:fill="FDE9D9"/>
            <w:noWrap/>
            <w:vAlign w:val="center"/>
            <w:hideMark/>
          </w:tcPr>
          <w:p w:rsidR="0051103C" w:rsidRPr="00E66253" w:rsidRDefault="0051103C" w:rsidP="0051103C">
            <w:pPr>
              <w:widowControl/>
              <w:autoSpaceDE/>
              <w:autoSpaceDN/>
              <w:adjustRightInd/>
              <w:jc w:val="center"/>
              <w:rPr>
                <w:b/>
                <w:bCs/>
                <w:sz w:val="24"/>
                <w:szCs w:val="24"/>
              </w:rPr>
            </w:pPr>
            <w:r w:rsidRPr="00E66253">
              <w:rPr>
                <w:b/>
                <w:bCs/>
                <w:sz w:val="24"/>
                <w:szCs w:val="24"/>
              </w:rPr>
              <w:t>2018</w:t>
            </w:r>
          </w:p>
        </w:tc>
        <w:tc>
          <w:tcPr>
            <w:tcW w:w="1558" w:type="dxa"/>
            <w:gridSpan w:val="2"/>
            <w:tcBorders>
              <w:top w:val="single" w:sz="4" w:space="0" w:color="auto"/>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i/>
                <w:iCs/>
                <w:sz w:val="24"/>
                <w:szCs w:val="24"/>
              </w:rPr>
            </w:pPr>
            <w:r w:rsidRPr="00E66253">
              <w:rPr>
                <w:i/>
                <w:iCs/>
                <w:sz w:val="24"/>
                <w:szCs w:val="24"/>
              </w:rPr>
              <w:t>2018 / 2017</w:t>
            </w:r>
          </w:p>
        </w:tc>
      </w:tr>
      <w:tr w:rsidR="0051103C" w:rsidRPr="00E66253" w:rsidTr="00B27111">
        <w:trPr>
          <w:trHeight w:val="48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51103C" w:rsidRPr="00E66253" w:rsidRDefault="0051103C" w:rsidP="0051103C">
            <w:pPr>
              <w:widowControl/>
              <w:autoSpaceDE/>
              <w:autoSpaceDN/>
              <w:adjustRightInd/>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03C" w:rsidRPr="00E66253" w:rsidRDefault="0051103C" w:rsidP="0051103C">
            <w:pPr>
              <w:widowControl/>
              <w:autoSpaceDE/>
              <w:autoSpaceDN/>
              <w:adjustRightInd/>
              <w:rPr>
                <w:sz w:val="18"/>
                <w:szCs w:val="18"/>
              </w:rPr>
            </w:pPr>
          </w:p>
        </w:tc>
        <w:tc>
          <w:tcPr>
            <w:tcW w:w="992"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sz w:val="18"/>
                <w:szCs w:val="18"/>
              </w:rPr>
            </w:pPr>
            <w:r w:rsidRPr="00E66253">
              <w:rPr>
                <w:sz w:val="18"/>
                <w:szCs w:val="18"/>
              </w:rPr>
              <w:t>Утверждено</w:t>
            </w:r>
          </w:p>
        </w:tc>
        <w:tc>
          <w:tcPr>
            <w:tcW w:w="992"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sz w:val="18"/>
                <w:szCs w:val="18"/>
              </w:rPr>
            </w:pPr>
            <w:r w:rsidRPr="00E66253">
              <w:rPr>
                <w:sz w:val="18"/>
                <w:szCs w:val="18"/>
              </w:rPr>
              <w:t>Исполнено</w:t>
            </w:r>
          </w:p>
        </w:tc>
        <w:tc>
          <w:tcPr>
            <w:tcW w:w="993" w:type="dxa"/>
            <w:tcBorders>
              <w:top w:val="nil"/>
              <w:left w:val="nil"/>
              <w:bottom w:val="nil"/>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 исполнения</w:t>
            </w:r>
          </w:p>
        </w:tc>
        <w:tc>
          <w:tcPr>
            <w:tcW w:w="709" w:type="dxa"/>
            <w:tcBorders>
              <w:top w:val="nil"/>
              <w:left w:val="nil"/>
              <w:bottom w:val="nil"/>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sz w:val="16"/>
                <w:szCs w:val="18"/>
              </w:rPr>
            </w:pPr>
            <w:r w:rsidRPr="00E66253">
              <w:rPr>
                <w:sz w:val="16"/>
                <w:szCs w:val="18"/>
              </w:rPr>
              <w:t>Доля</w:t>
            </w:r>
          </w:p>
        </w:tc>
        <w:tc>
          <w:tcPr>
            <w:tcW w:w="851"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сумма</w:t>
            </w:r>
          </w:p>
        </w:tc>
        <w:tc>
          <w:tcPr>
            <w:tcW w:w="707"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в %</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rPr>
                <w:b/>
                <w:bCs/>
                <w:sz w:val="18"/>
                <w:szCs w:val="18"/>
              </w:rPr>
            </w:pPr>
            <w:r w:rsidRPr="00E66253">
              <w:rPr>
                <w:b/>
                <w:bCs/>
                <w:sz w:val="18"/>
                <w:szCs w:val="18"/>
              </w:rPr>
              <w:t xml:space="preserve"> НАЛОГОВЫЕ И НЕНАЛОГОВЫЕ  ДОХОДЫ</w:t>
            </w:r>
          </w:p>
        </w:tc>
        <w:tc>
          <w:tcPr>
            <w:tcW w:w="1134"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105 866,9</w:t>
            </w:r>
          </w:p>
        </w:tc>
        <w:tc>
          <w:tcPr>
            <w:tcW w:w="992"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121 418,0</w:t>
            </w:r>
          </w:p>
        </w:tc>
        <w:tc>
          <w:tcPr>
            <w:tcW w:w="992"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123 838,9</w:t>
            </w:r>
          </w:p>
        </w:tc>
        <w:tc>
          <w:tcPr>
            <w:tcW w:w="993" w:type="dxa"/>
            <w:tcBorders>
              <w:top w:val="single" w:sz="4" w:space="0" w:color="auto"/>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102,0%</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51103C" w:rsidRPr="00E66253" w:rsidRDefault="0051103C" w:rsidP="00C41820">
            <w:pPr>
              <w:widowControl/>
              <w:autoSpaceDE/>
              <w:autoSpaceDN/>
              <w:adjustRightInd/>
              <w:jc w:val="center"/>
              <w:rPr>
                <w:b/>
                <w:bCs/>
                <w:sz w:val="16"/>
                <w:szCs w:val="18"/>
              </w:rPr>
            </w:pPr>
            <w:r w:rsidRPr="00E66253">
              <w:rPr>
                <w:b/>
                <w:bCs/>
                <w:sz w:val="16"/>
                <w:szCs w:val="18"/>
              </w:rPr>
              <w:t>17,</w:t>
            </w:r>
            <w:r w:rsidR="00C41820" w:rsidRPr="00E66253">
              <w:rPr>
                <w:b/>
                <w:bCs/>
                <w:sz w:val="16"/>
                <w:szCs w:val="18"/>
              </w:rPr>
              <w:t>1</w:t>
            </w:r>
            <w:r w:rsidRPr="00E66253">
              <w:rPr>
                <w:b/>
                <w:bCs/>
                <w:sz w:val="16"/>
                <w:szCs w:val="18"/>
              </w:rPr>
              <w:t>%</w:t>
            </w:r>
          </w:p>
        </w:tc>
        <w:tc>
          <w:tcPr>
            <w:tcW w:w="851"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17 972,0</w:t>
            </w:r>
          </w:p>
        </w:tc>
        <w:tc>
          <w:tcPr>
            <w:tcW w:w="707"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17,0%</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rPr>
                <w:b/>
                <w:bCs/>
                <w:sz w:val="18"/>
                <w:szCs w:val="18"/>
              </w:rPr>
            </w:pPr>
            <w:r w:rsidRPr="00E66253">
              <w:rPr>
                <w:b/>
                <w:bCs/>
                <w:sz w:val="18"/>
                <w:szCs w:val="18"/>
              </w:rPr>
              <w:t>НАЛОГОВЫЕ ДОХОДЫ</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102 605,6</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118 854,2</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120 679,5</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101,5%</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6"/>
                <w:szCs w:val="18"/>
              </w:rPr>
            </w:pPr>
            <w:r w:rsidRPr="00E66253">
              <w:rPr>
                <w:b/>
                <w:bCs/>
                <w:sz w:val="16"/>
                <w:szCs w:val="18"/>
              </w:rPr>
              <w:t>97,4%</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18 073,9</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17,6%</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НДФЛ</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85 439,8</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100 213,9</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102 624,0</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102,4%</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82,9%</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17 184,2</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20,1%</w:t>
            </w:r>
          </w:p>
        </w:tc>
      </w:tr>
      <w:tr w:rsidR="0051103C" w:rsidRPr="00E66253" w:rsidTr="00B27111">
        <w:trPr>
          <w:trHeight w:val="240"/>
        </w:trPr>
        <w:tc>
          <w:tcPr>
            <w:tcW w:w="3276" w:type="dxa"/>
            <w:tcBorders>
              <w:top w:val="single" w:sz="4" w:space="0" w:color="auto"/>
              <w:left w:val="single" w:sz="4" w:space="0" w:color="auto"/>
              <w:bottom w:val="single" w:sz="4" w:space="0" w:color="auto"/>
              <w:right w:val="nil"/>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Акцизы на нефтепродукты</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11 129,0</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11 924,7</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12 072,9</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101,2%</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9,7%</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943,9</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8,5%</w:t>
            </w:r>
          </w:p>
        </w:tc>
      </w:tr>
      <w:tr w:rsidR="0051103C" w:rsidRPr="00E66253" w:rsidTr="00B27111">
        <w:trPr>
          <w:trHeight w:val="240"/>
        </w:trPr>
        <w:tc>
          <w:tcPr>
            <w:tcW w:w="3276"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ЕНВД для отдельных видов деятельности</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4 091,0</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4 340,5</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3 769,1</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86,8%</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3,0%</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-321,9</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-7,9%</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 xml:space="preserve">Единый сельскохозяйственный налог </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93,8</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202,3</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155,7</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77,0%</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0,1%</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61,9</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66,0%</w:t>
            </w:r>
          </w:p>
        </w:tc>
      </w:tr>
      <w:tr w:rsidR="0051103C" w:rsidRPr="00E66253" w:rsidTr="00B27111">
        <w:trPr>
          <w:trHeight w:val="48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160,3</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202,8</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262,5</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129,4%</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0,2%</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102,2</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63,8%</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Государственная пошлина</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1 691,7</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1 970,0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1 795,3</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91,1%</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1,4%</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103,6</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6,1%</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rPr>
                <w:b/>
                <w:bCs/>
                <w:sz w:val="18"/>
                <w:szCs w:val="18"/>
              </w:rPr>
            </w:pPr>
            <w:r w:rsidRPr="00E66253">
              <w:rPr>
                <w:b/>
                <w:bCs/>
                <w:sz w:val="18"/>
                <w:szCs w:val="18"/>
              </w:rPr>
              <w:t>НЕНАЛОГОВЫЕ ДОХОДЫ</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3 261,3</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2 563,8</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3 159,4</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123,2%</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sz w:val="16"/>
                <w:szCs w:val="18"/>
              </w:rPr>
            </w:pPr>
            <w:r w:rsidRPr="00E66253">
              <w:rPr>
                <w:b/>
                <w:bCs/>
                <w:sz w:val="16"/>
                <w:szCs w:val="18"/>
              </w:rPr>
              <w:t>2,6%</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-101,9</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-3,1%</w:t>
            </w:r>
          </w:p>
        </w:tc>
      </w:tr>
      <w:tr w:rsidR="0051103C" w:rsidRPr="00E66253" w:rsidTr="000845C0">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both"/>
              <w:rPr>
                <w:sz w:val="18"/>
                <w:szCs w:val="18"/>
              </w:rPr>
            </w:pPr>
            <w:r w:rsidRPr="00E66253">
              <w:rPr>
                <w:sz w:val="18"/>
                <w:szCs w:val="18"/>
              </w:rPr>
              <w:t>Доходы, получаемые в виде арендной платы</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631,9</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640,0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390,0</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60,9%</w:t>
            </w:r>
          </w:p>
        </w:tc>
        <w:tc>
          <w:tcPr>
            <w:tcW w:w="709" w:type="dxa"/>
            <w:tcBorders>
              <w:top w:val="nil"/>
              <w:left w:val="nil"/>
              <w:bottom w:val="single" w:sz="4" w:space="0" w:color="auto"/>
              <w:right w:val="single" w:sz="4" w:space="0" w:color="auto"/>
            </w:tcBorders>
            <w:shd w:val="clear" w:color="000000" w:fill="F2F2F2"/>
            <w:noWrap/>
            <w:vAlign w:val="center"/>
          </w:tcPr>
          <w:p w:rsidR="0051103C" w:rsidRPr="00E66253" w:rsidRDefault="0051103C" w:rsidP="0051103C">
            <w:pPr>
              <w:widowControl/>
              <w:autoSpaceDE/>
              <w:autoSpaceDN/>
              <w:adjustRightInd/>
              <w:jc w:val="center"/>
              <w:rPr>
                <w:sz w:val="16"/>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-241,9</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-38,3%</w:t>
            </w:r>
          </w:p>
        </w:tc>
      </w:tr>
      <w:tr w:rsidR="0051103C" w:rsidRPr="00E66253" w:rsidTr="000845C0">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Доходы от сдачи в аренду имущества</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227,0</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341,0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390,1</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114,4%</w:t>
            </w:r>
          </w:p>
        </w:tc>
        <w:tc>
          <w:tcPr>
            <w:tcW w:w="709" w:type="dxa"/>
            <w:tcBorders>
              <w:top w:val="nil"/>
              <w:left w:val="nil"/>
              <w:bottom w:val="single" w:sz="4" w:space="0" w:color="auto"/>
              <w:right w:val="single" w:sz="4" w:space="0" w:color="auto"/>
            </w:tcBorders>
            <w:shd w:val="clear" w:color="000000" w:fill="F2F2F2"/>
            <w:noWrap/>
            <w:vAlign w:val="center"/>
          </w:tcPr>
          <w:p w:rsidR="0051103C" w:rsidRPr="00E66253" w:rsidRDefault="0051103C" w:rsidP="0051103C">
            <w:pPr>
              <w:widowControl/>
              <w:autoSpaceDE/>
              <w:autoSpaceDN/>
              <w:adjustRightInd/>
              <w:jc w:val="center"/>
              <w:rPr>
                <w:sz w:val="16"/>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163,1</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71,9%</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203,9</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200,0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111,0</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55,5%</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0,1%</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-92,9</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-45,6%</w:t>
            </w:r>
          </w:p>
        </w:tc>
      </w:tr>
      <w:tr w:rsidR="0051103C" w:rsidRPr="00E66253" w:rsidTr="00B27111">
        <w:trPr>
          <w:trHeight w:val="48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Прочие 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526,9</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2,8</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95,6</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 </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0,1%</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-431,3</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-81,9%</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Доходы от реализации имущества</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37,0</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 </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 </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-37,0</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B27111">
            <w:pPr>
              <w:widowControl/>
              <w:autoSpaceDE/>
              <w:autoSpaceDN/>
              <w:adjustRightInd/>
              <w:jc w:val="center"/>
              <w:rPr>
                <w:i/>
                <w:iCs/>
                <w:sz w:val="18"/>
                <w:szCs w:val="18"/>
              </w:rPr>
            </w:pPr>
            <w:r w:rsidRPr="00E66253">
              <w:rPr>
                <w:i/>
                <w:iCs/>
                <w:sz w:val="18"/>
                <w:szCs w:val="18"/>
              </w:rPr>
              <w:t>-100%</w:t>
            </w:r>
          </w:p>
        </w:tc>
      </w:tr>
      <w:tr w:rsidR="0051103C" w:rsidRPr="00E66253" w:rsidTr="00B27111">
        <w:trPr>
          <w:trHeight w:val="240"/>
        </w:trPr>
        <w:tc>
          <w:tcPr>
            <w:tcW w:w="3276" w:type="dxa"/>
            <w:tcBorders>
              <w:top w:val="nil"/>
              <w:left w:val="single" w:sz="4" w:space="0" w:color="auto"/>
              <w:bottom w:val="nil"/>
              <w:right w:val="single" w:sz="4" w:space="0" w:color="auto"/>
            </w:tcBorders>
            <w:shd w:val="clear" w:color="000000" w:fill="EBF1DE"/>
            <w:vAlign w:val="center"/>
            <w:hideMark/>
          </w:tcPr>
          <w:p w:rsidR="0051103C" w:rsidRPr="00E66253" w:rsidRDefault="0051103C" w:rsidP="0051103C">
            <w:pPr>
              <w:widowControl/>
              <w:autoSpaceDE/>
              <w:autoSpaceDN/>
              <w:adjustRightInd/>
              <w:jc w:val="both"/>
              <w:rPr>
                <w:sz w:val="18"/>
                <w:szCs w:val="18"/>
              </w:rPr>
            </w:pPr>
            <w:r w:rsidRPr="00E66253">
              <w:rPr>
                <w:sz w:val="18"/>
                <w:szCs w:val="18"/>
              </w:rPr>
              <w:t>Доходы от продажи земельных участков</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28,6</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150,0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77,0</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51,3%</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0,1%</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48,4</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169,2%</w:t>
            </w:r>
          </w:p>
        </w:tc>
      </w:tr>
      <w:tr w:rsidR="0051103C" w:rsidRPr="00E66253" w:rsidTr="00B27111">
        <w:trPr>
          <w:trHeight w:val="240"/>
        </w:trPr>
        <w:tc>
          <w:tcPr>
            <w:tcW w:w="3276"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860,7</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1 075,0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1 932,1</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179,7%</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1,6%</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1 071,4</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124,5%</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Прочие неналоговые доходы</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745,3</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155,0</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163,6</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105,5%</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0,1%</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-581,7</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-78,0%</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rPr>
                <w:b/>
                <w:bCs/>
                <w:sz w:val="18"/>
                <w:szCs w:val="18"/>
              </w:rPr>
            </w:pPr>
            <w:r w:rsidRPr="00E66253">
              <w:rPr>
                <w:b/>
                <w:bCs/>
                <w:sz w:val="18"/>
                <w:szCs w:val="18"/>
              </w:rPr>
              <w:t>БЕЗВОЗМЕЗДНЫЕ ПОСТУПЛЕНИЯ</w:t>
            </w:r>
          </w:p>
        </w:tc>
        <w:tc>
          <w:tcPr>
            <w:tcW w:w="1134" w:type="dxa"/>
            <w:tcBorders>
              <w:top w:val="nil"/>
              <w:left w:val="nil"/>
              <w:bottom w:val="single" w:sz="4" w:space="0" w:color="auto"/>
              <w:right w:val="single" w:sz="4" w:space="0" w:color="auto"/>
            </w:tcBorders>
            <w:shd w:val="clear" w:color="000000" w:fill="FFFF00"/>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477 213,7</w:t>
            </w:r>
          </w:p>
        </w:tc>
        <w:tc>
          <w:tcPr>
            <w:tcW w:w="992" w:type="dxa"/>
            <w:tcBorders>
              <w:top w:val="nil"/>
              <w:left w:val="nil"/>
              <w:bottom w:val="single" w:sz="4" w:space="0" w:color="auto"/>
              <w:right w:val="single" w:sz="4" w:space="0" w:color="auto"/>
            </w:tcBorders>
            <w:shd w:val="clear" w:color="000000" w:fill="FFFF00"/>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602 495,3</w:t>
            </w:r>
          </w:p>
        </w:tc>
        <w:tc>
          <w:tcPr>
            <w:tcW w:w="992" w:type="dxa"/>
            <w:tcBorders>
              <w:top w:val="nil"/>
              <w:left w:val="nil"/>
              <w:bottom w:val="single" w:sz="4" w:space="0" w:color="auto"/>
              <w:right w:val="single" w:sz="4" w:space="0" w:color="auto"/>
            </w:tcBorders>
            <w:shd w:val="clear" w:color="000000" w:fill="FFFF00"/>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602 047,7</w:t>
            </w:r>
          </w:p>
        </w:tc>
        <w:tc>
          <w:tcPr>
            <w:tcW w:w="993"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99,9%</w:t>
            </w:r>
          </w:p>
        </w:tc>
        <w:tc>
          <w:tcPr>
            <w:tcW w:w="709" w:type="dxa"/>
            <w:tcBorders>
              <w:top w:val="nil"/>
              <w:left w:val="nil"/>
              <w:bottom w:val="single" w:sz="4" w:space="0" w:color="auto"/>
              <w:right w:val="single" w:sz="4" w:space="0" w:color="auto"/>
            </w:tcBorders>
            <w:shd w:val="clear" w:color="000000" w:fill="FFFF00"/>
            <w:vAlign w:val="center"/>
            <w:hideMark/>
          </w:tcPr>
          <w:p w:rsidR="0051103C" w:rsidRPr="00E66253" w:rsidRDefault="0051103C" w:rsidP="000845C0">
            <w:pPr>
              <w:widowControl/>
              <w:autoSpaceDE/>
              <w:autoSpaceDN/>
              <w:adjustRightInd/>
              <w:jc w:val="center"/>
              <w:rPr>
                <w:b/>
                <w:bCs/>
                <w:sz w:val="16"/>
                <w:szCs w:val="18"/>
              </w:rPr>
            </w:pPr>
            <w:r w:rsidRPr="00E66253">
              <w:rPr>
                <w:b/>
                <w:bCs/>
                <w:sz w:val="16"/>
                <w:szCs w:val="18"/>
              </w:rPr>
              <w:t>82,9%</w:t>
            </w:r>
          </w:p>
        </w:tc>
        <w:tc>
          <w:tcPr>
            <w:tcW w:w="851" w:type="dxa"/>
            <w:tcBorders>
              <w:top w:val="nil"/>
              <w:left w:val="nil"/>
              <w:bottom w:val="single" w:sz="4" w:space="0" w:color="auto"/>
              <w:right w:val="single" w:sz="4" w:space="0" w:color="auto"/>
            </w:tcBorders>
            <w:shd w:val="clear" w:color="000000" w:fill="FFFF00"/>
            <w:noWrap/>
            <w:vAlign w:val="center"/>
            <w:hideMark/>
          </w:tcPr>
          <w:p w:rsidR="0051103C" w:rsidRPr="00E66253" w:rsidRDefault="0051103C" w:rsidP="000845C0">
            <w:pPr>
              <w:widowControl/>
              <w:autoSpaceDE/>
              <w:autoSpaceDN/>
              <w:adjustRightInd/>
              <w:jc w:val="center"/>
              <w:rPr>
                <w:b/>
                <w:bCs/>
                <w:i/>
                <w:iCs/>
                <w:sz w:val="18"/>
                <w:szCs w:val="18"/>
              </w:rPr>
            </w:pPr>
            <w:r w:rsidRPr="00E66253">
              <w:rPr>
                <w:b/>
                <w:bCs/>
                <w:i/>
                <w:iCs/>
                <w:sz w:val="18"/>
                <w:szCs w:val="18"/>
              </w:rPr>
              <w:t>124 834</w:t>
            </w:r>
          </w:p>
        </w:tc>
        <w:tc>
          <w:tcPr>
            <w:tcW w:w="707" w:type="dxa"/>
            <w:tcBorders>
              <w:top w:val="nil"/>
              <w:left w:val="nil"/>
              <w:bottom w:val="single" w:sz="4" w:space="0" w:color="auto"/>
              <w:right w:val="single" w:sz="4" w:space="0" w:color="auto"/>
            </w:tcBorders>
            <w:shd w:val="clear" w:color="000000" w:fill="FFFF00"/>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26,2%</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both"/>
              <w:rPr>
                <w:sz w:val="18"/>
                <w:szCs w:val="18"/>
              </w:rPr>
            </w:pPr>
            <w:r w:rsidRPr="00E66253">
              <w:rPr>
                <w:sz w:val="18"/>
                <w:szCs w:val="18"/>
              </w:rPr>
              <w:t>Дотации бюджетам муниципальных образований</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127 062,2</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156 352,3</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156 302,3</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100,0%</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21,5%</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29 240,1</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23,0%</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both"/>
              <w:rPr>
                <w:sz w:val="18"/>
                <w:szCs w:val="18"/>
              </w:rPr>
            </w:pPr>
            <w:r w:rsidRPr="00E66253">
              <w:rPr>
                <w:sz w:val="18"/>
                <w:szCs w:val="18"/>
              </w:rPr>
              <w:t>Субсидии бюджетам муниципальных образований</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61 122,7</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154 435,7</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154 251,7</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99,9%</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21,3%</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93 129,0</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152,4%</w:t>
            </w:r>
          </w:p>
        </w:tc>
      </w:tr>
      <w:tr w:rsidR="0051103C" w:rsidRPr="00E66253" w:rsidTr="00B27111">
        <w:trPr>
          <w:trHeight w:val="24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both"/>
              <w:rPr>
                <w:sz w:val="18"/>
                <w:szCs w:val="18"/>
              </w:rPr>
            </w:pPr>
            <w:r w:rsidRPr="00E66253">
              <w:rPr>
                <w:sz w:val="18"/>
                <w:szCs w:val="18"/>
              </w:rPr>
              <w:t>Субвенции бюджетам муниципальных образований</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290 427,6</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291 729,4</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291 515,8</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99,9%</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40,2%</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1 088,2</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0,4%</w:t>
            </w:r>
          </w:p>
        </w:tc>
      </w:tr>
      <w:tr w:rsidR="0051103C" w:rsidRPr="00E66253" w:rsidTr="00B27111">
        <w:trPr>
          <w:trHeight w:val="300"/>
        </w:trPr>
        <w:tc>
          <w:tcPr>
            <w:tcW w:w="3276" w:type="dxa"/>
            <w:tcBorders>
              <w:top w:val="nil"/>
              <w:left w:val="single" w:sz="4" w:space="0" w:color="auto"/>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rPr>
                <w:sz w:val="18"/>
                <w:szCs w:val="18"/>
              </w:rPr>
            </w:pPr>
            <w:r w:rsidRPr="00E66253">
              <w:rPr>
                <w:sz w:val="18"/>
                <w:szCs w:val="18"/>
              </w:rPr>
              <w:t>Иные межбюджетные трансферты</w:t>
            </w:r>
          </w:p>
        </w:tc>
        <w:tc>
          <w:tcPr>
            <w:tcW w:w="1134"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1 698,7</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32,0</w:t>
            </w:r>
          </w:p>
        </w:tc>
        <w:tc>
          <w:tcPr>
            <w:tcW w:w="992"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32,0</w:t>
            </w:r>
          </w:p>
        </w:tc>
        <w:tc>
          <w:tcPr>
            <w:tcW w:w="993" w:type="dxa"/>
            <w:tcBorders>
              <w:top w:val="nil"/>
              <w:left w:val="nil"/>
              <w:bottom w:val="single" w:sz="4" w:space="0" w:color="auto"/>
              <w:right w:val="single" w:sz="4" w:space="0" w:color="auto"/>
            </w:tcBorders>
            <w:shd w:val="clear" w:color="000000" w:fill="DAEEF3"/>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100,0%</w:t>
            </w:r>
          </w:p>
        </w:tc>
        <w:tc>
          <w:tcPr>
            <w:tcW w:w="709"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0,0%</w:t>
            </w:r>
          </w:p>
        </w:tc>
        <w:tc>
          <w:tcPr>
            <w:tcW w:w="851"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-1 666,7</w:t>
            </w:r>
          </w:p>
        </w:tc>
        <w:tc>
          <w:tcPr>
            <w:tcW w:w="707" w:type="dxa"/>
            <w:tcBorders>
              <w:top w:val="nil"/>
              <w:left w:val="nil"/>
              <w:bottom w:val="single" w:sz="4" w:space="0" w:color="auto"/>
              <w:right w:val="single" w:sz="4" w:space="0" w:color="auto"/>
            </w:tcBorders>
            <w:shd w:val="clear" w:color="000000" w:fill="DAEEF3"/>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-98,1%</w:t>
            </w:r>
          </w:p>
        </w:tc>
      </w:tr>
      <w:tr w:rsidR="0051103C" w:rsidRPr="00E66253" w:rsidTr="00B27111">
        <w:trPr>
          <w:trHeight w:val="72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Доходы бюджетов муниципальных районов от возврата остатков целевых сре</w:t>
            </w:r>
            <w:proofErr w:type="gramStart"/>
            <w:r w:rsidRPr="00E66253">
              <w:rPr>
                <w:sz w:val="18"/>
                <w:szCs w:val="18"/>
              </w:rPr>
              <w:t>дств пр</w:t>
            </w:r>
            <w:proofErr w:type="gramEnd"/>
            <w:r w:rsidRPr="00E66253">
              <w:rPr>
                <w:sz w:val="18"/>
                <w:szCs w:val="18"/>
              </w:rPr>
              <w:t>ошлых лет из бюджетов поселений</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375,3</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 </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 </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 </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-375,3</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B27111">
            <w:pPr>
              <w:widowControl/>
              <w:autoSpaceDE/>
              <w:autoSpaceDN/>
              <w:adjustRightInd/>
              <w:jc w:val="center"/>
              <w:rPr>
                <w:i/>
                <w:iCs/>
                <w:sz w:val="18"/>
                <w:szCs w:val="18"/>
              </w:rPr>
            </w:pPr>
            <w:r w:rsidRPr="00E66253">
              <w:rPr>
                <w:i/>
                <w:iCs/>
                <w:sz w:val="18"/>
                <w:szCs w:val="18"/>
              </w:rPr>
              <w:t>-100%</w:t>
            </w:r>
          </w:p>
        </w:tc>
      </w:tr>
      <w:tr w:rsidR="0051103C" w:rsidRPr="00E66253" w:rsidTr="00B27111">
        <w:trPr>
          <w:trHeight w:val="480"/>
        </w:trPr>
        <w:tc>
          <w:tcPr>
            <w:tcW w:w="3276" w:type="dxa"/>
            <w:tcBorders>
              <w:top w:val="nil"/>
              <w:left w:val="single" w:sz="4" w:space="0" w:color="auto"/>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rPr>
                <w:sz w:val="18"/>
                <w:szCs w:val="18"/>
              </w:rPr>
            </w:pPr>
            <w:r w:rsidRPr="00E66253">
              <w:rPr>
                <w:sz w:val="18"/>
                <w:szCs w:val="18"/>
              </w:rPr>
              <w:t>Возврат остатков целевых сре</w:t>
            </w:r>
            <w:proofErr w:type="gramStart"/>
            <w:r w:rsidRPr="00E66253">
              <w:rPr>
                <w:sz w:val="18"/>
                <w:szCs w:val="18"/>
              </w:rPr>
              <w:t>дств пр</w:t>
            </w:r>
            <w:proofErr w:type="gramEnd"/>
            <w:r w:rsidRPr="00E66253">
              <w:rPr>
                <w:sz w:val="18"/>
                <w:szCs w:val="18"/>
              </w:rPr>
              <w:t>ошлых лет из бюджетов муниципальных районов</w:t>
            </w:r>
          </w:p>
        </w:tc>
        <w:tc>
          <w:tcPr>
            <w:tcW w:w="1134"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-3 097,5</w:t>
            </w:r>
          </w:p>
        </w:tc>
        <w:tc>
          <w:tcPr>
            <w:tcW w:w="992"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8"/>
                <w:szCs w:val="18"/>
              </w:rPr>
            </w:pPr>
            <w:r w:rsidRPr="00E66253">
              <w:rPr>
                <w:sz w:val="18"/>
                <w:szCs w:val="18"/>
              </w:rPr>
              <w:t>-54,1</w:t>
            </w:r>
          </w:p>
        </w:tc>
        <w:tc>
          <w:tcPr>
            <w:tcW w:w="992" w:type="dxa"/>
            <w:tcBorders>
              <w:top w:val="nil"/>
              <w:left w:val="nil"/>
              <w:bottom w:val="single" w:sz="4" w:space="0" w:color="auto"/>
              <w:right w:val="single" w:sz="4" w:space="0" w:color="auto"/>
            </w:tcBorders>
            <w:shd w:val="clear" w:color="000000" w:fill="EBF1DE"/>
            <w:vAlign w:val="center"/>
            <w:hideMark/>
          </w:tcPr>
          <w:p w:rsidR="0051103C" w:rsidRPr="00E66253" w:rsidRDefault="0051103C" w:rsidP="0051103C">
            <w:pPr>
              <w:widowControl/>
              <w:autoSpaceDE/>
              <w:autoSpaceDN/>
              <w:adjustRightInd/>
              <w:jc w:val="center"/>
              <w:rPr>
                <w:sz w:val="18"/>
                <w:szCs w:val="18"/>
              </w:rPr>
            </w:pPr>
            <w:r w:rsidRPr="00E66253">
              <w:rPr>
                <w:sz w:val="18"/>
                <w:szCs w:val="18"/>
              </w:rPr>
              <w:t>-54,1</w:t>
            </w:r>
          </w:p>
        </w:tc>
        <w:tc>
          <w:tcPr>
            <w:tcW w:w="993" w:type="dxa"/>
            <w:tcBorders>
              <w:top w:val="nil"/>
              <w:left w:val="nil"/>
              <w:bottom w:val="single" w:sz="4" w:space="0" w:color="auto"/>
              <w:right w:val="single" w:sz="4" w:space="0" w:color="auto"/>
            </w:tcBorders>
            <w:shd w:val="clear" w:color="000000" w:fill="F2F2F2"/>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100,0%</w:t>
            </w:r>
          </w:p>
        </w:tc>
        <w:tc>
          <w:tcPr>
            <w:tcW w:w="709" w:type="dxa"/>
            <w:tcBorders>
              <w:top w:val="nil"/>
              <w:left w:val="nil"/>
              <w:bottom w:val="single" w:sz="4" w:space="0" w:color="auto"/>
              <w:right w:val="single" w:sz="4" w:space="0" w:color="auto"/>
            </w:tcBorders>
            <w:shd w:val="clear" w:color="000000" w:fill="F2F2F2"/>
            <w:noWrap/>
            <w:vAlign w:val="center"/>
            <w:hideMark/>
          </w:tcPr>
          <w:p w:rsidR="0051103C" w:rsidRPr="00E66253" w:rsidRDefault="0051103C" w:rsidP="0051103C">
            <w:pPr>
              <w:widowControl/>
              <w:autoSpaceDE/>
              <w:autoSpaceDN/>
              <w:adjustRightInd/>
              <w:jc w:val="center"/>
              <w:rPr>
                <w:sz w:val="16"/>
                <w:szCs w:val="18"/>
              </w:rPr>
            </w:pPr>
            <w:r w:rsidRPr="00E66253">
              <w:rPr>
                <w:sz w:val="16"/>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3 043,4</w:t>
            </w:r>
          </w:p>
        </w:tc>
        <w:tc>
          <w:tcPr>
            <w:tcW w:w="707" w:type="dxa"/>
            <w:tcBorders>
              <w:top w:val="nil"/>
              <w:left w:val="nil"/>
              <w:bottom w:val="single" w:sz="4" w:space="0" w:color="auto"/>
              <w:right w:val="single" w:sz="4" w:space="0" w:color="auto"/>
            </w:tcBorders>
            <w:shd w:val="clear" w:color="auto" w:fill="auto"/>
            <w:noWrap/>
            <w:vAlign w:val="center"/>
            <w:hideMark/>
          </w:tcPr>
          <w:p w:rsidR="0051103C" w:rsidRPr="00E66253" w:rsidRDefault="0051103C" w:rsidP="0051103C">
            <w:pPr>
              <w:widowControl/>
              <w:autoSpaceDE/>
              <w:autoSpaceDN/>
              <w:adjustRightInd/>
              <w:jc w:val="center"/>
              <w:rPr>
                <w:i/>
                <w:iCs/>
                <w:sz w:val="18"/>
                <w:szCs w:val="18"/>
              </w:rPr>
            </w:pPr>
            <w:r w:rsidRPr="00E66253">
              <w:rPr>
                <w:i/>
                <w:iCs/>
                <w:sz w:val="18"/>
                <w:szCs w:val="18"/>
              </w:rPr>
              <w:t>-98,3%</w:t>
            </w:r>
          </w:p>
        </w:tc>
      </w:tr>
      <w:tr w:rsidR="0051103C" w:rsidRPr="00E66253" w:rsidTr="00B27111">
        <w:trPr>
          <w:trHeight w:val="345"/>
        </w:trPr>
        <w:tc>
          <w:tcPr>
            <w:tcW w:w="3276" w:type="dxa"/>
            <w:tcBorders>
              <w:top w:val="nil"/>
              <w:left w:val="single" w:sz="4" w:space="0" w:color="auto"/>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rPr>
                <w:b/>
                <w:bCs/>
                <w:sz w:val="18"/>
                <w:szCs w:val="18"/>
              </w:rPr>
            </w:pPr>
            <w:r w:rsidRPr="00E66253">
              <w:rPr>
                <w:b/>
                <w:bCs/>
                <w:sz w:val="18"/>
                <w:szCs w:val="18"/>
              </w:rPr>
              <w:t>ВСЕГО ДОХОДОВ</w:t>
            </w:r>
          </w:p>
        </w:tc>
        <w:tc>
          <w:tcPr>
            <w:tcW w:w="1134" w:type="dxa"/>
            <w:tcBorders>
              <w:top w:val="nil"/>
              <w:left w:val="nil"/>
              <w:bottom w:val="single" w:sz="4" w:space="0" w:color="auto"/>
              <w:right w:val="single" w:sz="4" w:space="0" w:color="auto"/>
            </w:tcBorders>
            <w:shd w:val="clear" w:color="000000" w:fill="FDE9D9"/>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580 358,4</w:t>
            </w:r>
          </w:p>
        </w:tc>
        <w:tc>
          <w:tcPr>
            <w:tcW w:w="992" w:type="dxa"/>
            <w:tcBorders>
              <w:top w:val="nil"/>
              <w:left w:val="nil"/>
              <w:bottom w:val="single" w:sz="4" w:space="0" w:color="auto"/>
              <w:right w:val="single" w:sz="4" w:space="0" w:color="auto"/>
            </w:tcBorders>
            <w:shd w:val="clear" w:color="000000" w:fill="FDE9D9"/>
            <w:noWrap/>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723 913,3</w:t>
            </w:r>
          </w:p>
        </w:tc>
        <w:tc>
          <w:tcPr>
            <w:tcW w:w="992"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b/>
                <w:bCs/>
                <w:sz w:val="18"/>
                <w:szCs w:val="18"/>
              </w:rPr>
            </w:pPr>
            <w:r w:rsidRPr="00E66253">
              <w:rPr>
                <w:b/>
                <w:bCs/>
                <w:sz w:val="18"/>
                <w:szCs w:val="18"/>
              </w:rPr>
              <w:t>725 886,6</w:t>
            </w:r>
          </w:p>
        </w:tc>
        <w:tc>
          <w:tcPr>
            <w:tcW w:w="993" w:type="dxa"/>
            <w:tcBorders>
              <w:top w:val="nil"/>
              <w:left w:val="nil"/>
              <w:bottom w:val="single" w:sz="4" w:space="0" w:color="auto"/>
              <w:right w:val="single" w:sz="4" w:space="0" w:color="auto"/>
            </w:tcBorders>
            <w:shd w:val="clear" w:color="000000" w:fill="FDE9D9"/>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100,3%</w:t>
            </w:r>
          </w:p>
        </w:tc>
        <w:tc>
          <w:tcPr>
            <w:tcW w:w="709" w:type="dxa"/>
            <w:tcBorders>
              <w:top w:val="nil"/>
              <w:left w:val="nil"/>
              <w:bottom w:val="single" w:sz="4" w:space="0" w:color="auto"/>
              <w:right w:val="single" w:sz="4" w:space="0" w:color="auto"/>
            </w:tcBorders>
            <w:shd w:val="clear" w:color="000000" w:fill="FDE9D9"/>
            <w:noWrap/>
            <w:vAlign w:val="center"/>
            <w:hideMark/>
          </w:tcPr>
          <w:p w:rsidR="0051103C" w:rsidRPr="00E66253" w:rsidRDefault="0051103C" w:rsidP="000845C0">
            <w:pPr>
              <w:widowControl/>
              <w:autoSpaceDE/>
              <w:autoSpaceDN/>
              <w:adjustRightInd/>
              <w:jc w:val="center"/>
              <w:rPr>
                <w:b/>
                <w:bCs/>
                <w:sz w:val="16"/>
                <w:szCs w:val="18"/>
              </w:rPr>
            </w:pPr>
            <w:r w:rsidRPr="00E66253">
              <w:rPr>
                <w:b/>
                <w:bCs/>
                <w:sz w:val="16"/>
                <w:szCs w:val="18"/>
              </w:rPr>
              <w:t>100%</w:t>
            </w:r>
          </w:p>
        </w:tc>
        <w:tc>
          <w:tcPr>
            <w:tcW w:w="851" w:type="dxa"/>
            <w:tcBorders>
              <w:top w:val="nil"/>
              <w:left w:val="nil"/>
              <w:bottom w:val="single" w:sz="4" w:space="0" w:color="auto"/>
              <w:right w:val="single" w:sz="4" w:space="0" w:color="auto"/>
            </w:tcBorders>
            <w:shd w:val="clear" w:color="000000" w:fill="FDE9D9"/>
            <w:noWrap/>
            <w:vAlign w:val="center"/>
            <w:hideMark/>
          </w:tcPr>
          <w:p w:rsidR="0051103C" w:rsidRPr="00E66253" w:rsidRDefault="0051103C" w:rsidP="000845C0">
            <w:pPr>
              <w:widowControl/>
              <w:autoSpaceDE/>
              <w:autoSpaceDN/>
              <w:adjustRightInd/>
              <w:jc w:val="center"/>
              <w:rPr>
                <w:b/>
                <w:bCs/>
                <w:i/>
                <w:iCs/>
                <w:sz w:val="18"/>
                <w:szCs w:val="18"/>
              </w:rPr>
            </w:pPr>
            <w:r w:rsidRPr="00E66253">
              <w:rPr>
                <w:b/>
                <w:bCs/>
                <w:i/>
                <w:iCs/>
                <w:sz w:val="18"/>
                <w:szCs w:val="18"/>
              </w:rPr>
              <w:t>145 528</w:t>
            </w:r>
          </w:p>
        </w:tc>
        <w:tc>
          <w:tcPr>
            <w:tcW w:w="707" w:type="dxa"/>
            <w:tcBorders>
              <w:top w:val="nil"/>
              <w:left w:val="nil"/>
              <w:bottom w:val="single" w:sz="4" w:space="0" w:color="auto"/>
              <w:right w:val="single" w:sz="4" w:space="0" w:color="auto"/>
            </w:tcBorders>
            <w:shd w:val="clear" w:color="000000" w:fill="FDE9D9"/>
            <w:noWrap/>
            <w:vAlign w:val="center"/>
            <w:hideMark/>
          </w:tcPr>
          <w:p w:rsidR="0051103C" w:rsidRPr="00E66253" w:rsidRDefault="0051103C" w:rsidP="0051103C">
            <w:pPr>
              <w:widowControl/>
              <w:autoSpaceDE/>
              <w:autoSpaceDN/>
              <w:adjustRightInd/>
              <w:jc w:val="center"/>
              <w:rPr>
                <w:b/>
                <w:bCs/>
                <w:i/>
                <w:iCs/>
                <w:sz w:val="18"/>
                <w:szCs w:val="18"/>
              </w:rPr>
            </w:pPr>
            <w:r w:rsidRPr="00E66253">
              <w:rPr>
                <w:b/>
                <w:bCs/>
                <w:i/>
                <w:iCs/>
                <w:sz w:val="18"/>
                <w:szCs w:val="18"/>
              </w:rPr>
              <w:t>25,1%</w:t>
            </w:r>
          </w:p>
        </w:tc>
      </w:tr>
    </w:tbl>
    <w:p w:rsidR="00B27111" w:rsidRPr="00E66253" w:rsidRDefault="00B27111" w:rsidP="00655074">
      <w:pPr>
        <w:spacing w:line="276" w:lineRule="auto"/>
        <w:ind w:firstLine="708"/>
        <w:jc w:val="both"/>
        <w:rPr>
          <w:sz w:val="24"/>
        </w:rPr>
      </w:pPr>
      <w:r w:rsidRPr="00E66253">
        <w:rPr>
          <w:b/>
          <w:sz w:val="24"/>
        </w:rPr>
        <w:t>Неналоговые доходы</w:t>
      </w:r>
      <w:r w:rsidRPr="00E66253">
        <w:rPr>
          <w:sz w:val="24"/>
        </w:rPr>
        <w:t xml:space="preserve"> поступили 3 159,4 тыс. руб., что составило 123,2 % от утвержденных бюджетных назначений. К 2017 году меньше на 101,9 тыс. руб. или на 3,1%.</w:t>
      </w:r>
    </w:p>
    <w:p w:rsidR="00B27111" w:rsidRPr="00E66253" w:rsidRDefault="00B27111" w:rsidP="00655074">
      <w:pPr>
        <w:spacing w:line="276" w:lineRule="auto"/>
        <w:ind w:firstLine="708"/>
        <w:jc w:val="both"/>
        <w:rPr>
          <w:sz w:val="24"/>
        </w:rPr>
      </w:pPr>
      <w:r w:rsidRPr="00E66253">
        <w:rPr>
          <w:sz w:val="24"/>
        </w:rPr>
        <w:t>Доходы от сдачи в аренду земельных участков поступили на сумму 390 тыс. руб.  при годовом плане 340 тыс. руб., что на 241,9 тыс. руб. меньше уровня 2017 года</w:t>
      </w:r>
      <w:proofErr w:type="gramStart"/>
      <w:r w:rsidRPr="00E66253">
        <w:rPr>
          <w:sz w:val="24"/>
        </w:rPr>
        <w:t>.????????</w:t>
      </w:r>
      <w:proofErr w:type="gramEnd"/>
    </w:p>
    <w:p w:rsidR="00B27111" w:rsidRPr="00E66253" w:rsidRDefault="00B27111" w:rsidP="00655074">
      <w:pPr>
        <w:spacing w:line="276" w:lineRule="auto"/>
        <w:ind w:firstLine="708"/>
        <w:jc w:val="both"/>
        <w:rPr>
          <w:sz w:val="24"/>
        </w:rPr>
      </w:pPr>
      <w:r w:rsidRPr="00E66253">
        <w:rPr>
          <w:sz w:val="24"/>
        </w:rPr>
        <w:t>Доходы от сдачи аренды муниципального имущества составили 290,1 тыс. руб. при утвержденном плане 341 тыс. руб.  К уровню 2017 года больше на 163,1 тыс. руб. или на 71,9%.</w:t>
      </w:r>
    </w:p>
    <w:p w:rsidR="00B27111" w:rsidRPr="00E66253" w:rsidRDefault="00B27111" w:rsidP="00655074">
      <w:pPr>
        <w:spacing w:line="276" w:lineRule="auto"/>
        <w:ind w:firstLine="708"/>
        <w:jc w:val="both"/>
        <w:rPr>
          <w:sz w:val="24"/>
        </w:rPr>
      </w:pPr>
      <w:r w:rsidRPr="00E66253">
        <w:rPr>
          <w:sz w:val="24"/>
        </w:rPr>
        <w:t xml:space="preserve">Плата за негативное воздействие на окружающую среду по сравнению с прошлым </w:t>
      </w:r>
      <w:r w:rsidRPr="00E66253">
        <w:rPr>
          <w:sz w:val="24"/>
        </w:rPr>
        <w:lastRenderedPageBreak/>
        <w:t xml:space="preserve">годом снизилась почти в 2 раза и составила 111 тыс. руб. против 203,9 тыс. руб. в 2017 г. </w:t>
      </w:r>
    </w:p>
    <w:p w:rsidR="00682930" w:rsidRPr="00E66253" w:rsidRDefault="00682930" w:rsidP="00655074">
      <w:pPr>
        <w:spacing w:line="276" w:lineRule="auto"/>
        <w:ind w:firstLine="708"/>
        <w:jc w:val="both"/>
        <w:rPr>
          <w:sz w:val="24"/>
        </w:rPr>
      </w:pPr>
      <w:r w:rsidRPr="00E66253">
        <w:rPr>
          <w:sz w:val="24"/>
        </w:rPr>
        <w:t>Доходы от продажи земельных участков составили 77 тыс. руб. при плане 150 тыс. руб.  В 2017 г. – 28,6 тыс. руб.</w:t>
      </w:r>
    </w:p>
    <w:p w:rsidR="00B27111" w:rsidRPr="00E66253" w:rsidRDefault="00682930" w:rsidP="00655074">
      <w:pPr>
        <w:spacing w:line="276" w:lineRule="auto"/>
        <w:ind w:firstLine="708"/>
        <w:jc w:val="both"/>
        <w:rPr>
          <w:sz w:val="24"/>
        </w:rPr>
      </w:pPr>
      <w:r w:rsidRPr="00E66253">
        <w:rPr>
          <w:sz w:val="24"/>
        </w:rPr>
        <w:t xml:space="preserve">Штрафы, санкции возмещение ущерба  поступили в бюджет района в 2018 г. на сумму более чем в 2 раза превышающую уровень 2017 года – 1932,1 тыс. руб. против 860,7 тыс. руб. </w:t>
      </w:r>
    </w:p>
    <w:p w:rsidR="00682930" w:rsidRPr="00E66253" w:rsidRDefault="00682930" w:rsidP="00655074">
      <w:pPr>
        <w:spacing w:line="276" w:lineRule="auto"/>
        <w:ind w:firstLine="708"/>
        <w:jc w:val="both"/>
        <w:rPr>
          <w:sz w:val="24"/>
        </w:rPr>
      </w:pPr>
      <w:r w:rsidRPr="00E66253">
        <w:rPr>
          <w:sz w:val="24"/>
        </w:rPr>
        <w:t>Прочие неналоговые доходы составили 163,6 тыс. руб.</w:t>
      </w:r>
    </w:p>
    <w:p w:rsidR="00AD7A00" w:rsidRPr="00E66253" w:rsidRDefault="00AD7A00" w:rsidP="00655074">
      <w:pPr>
        <w:spacing w:line="276" w:lineRule="auto"/>
        <w:ind w:firstLine="708"/>
        <w:jc w:val="both"/>
        <w:rPr>
          <w:b/>
          <w:sz w:val="24"/>
        </w:rPr>
      </w:pPr>
    </w:p>
    <w:p w:rsidR="00682930" w:rsidRPr="00E66253" w:rsidRDefault="00682930" w:rsidP="00655074">
      <w:pPr>
        <w:spacing w:line="276" w:lineRule="auto"/>
        <w:ind w:firstLine="708"/>
        <w:jc w:val="both"/>
        <w:rPr>
          <w:sz w:val="24"/>
        </w:rPr>
      </w:pPr>
      <w:r w:rsidRPr="00E66253">
        <w:rPr>
          <w:b/>
          <w:sz w:val="24"/>
        </w:rPr>
        <w:t>Безвозмездные поступления</w:t>
      </w:r>
      <w:r w:rsidRPr="00E66253">
        <w:rPr>
          <w:sz w:val="24"/>
        </w:rPr>
        <w:t xml:space="preserve"> с других бюджетов поступили в бюджет района на сумму </w:t>
      </w:r>
      <w:r w:rsidRPr="00E66253">
        <w:rPr>
          <w:b/>
          <w:sz w:val="24"/>
        </w:rPr>
        <w:t>602 047,7</w:t>
      </w:r>
      <w:r w:rsidRPr="00E66253">
        <w:rPr>
          <w:sz w:val="24"/>
        </w:rPr>
        <w:t xml:space="preserve"> тыс. руб. (99,9 % от плана), что больше уровня 2017 года на 26,2% или на 124 834 тыс. руб. </w:t>
      </w:r>
      <w:r w:rsidR="000845C0" w:rsidRPr="00E66253">
        <w:rPr>
          <w:sz w:val="24"/>
        </w:rPr>
        <w:t>Доля в общем объеме доходов составляет 82,9%.</w:t>
      </w:r>
    </w:p>
    <w:p w:rsidR="00B3349D" w:rsidRPr="00E66253" w:rsidRDefault="001A7F9F" w:rsidP="00655074">
      <w:pPr>
        <w:spacing w:line="276" w:lineRule="auto"/>
        <w:ind w:firstLine="708"/>
        <w:jc w:val="both"/>
        <w:rPr>
          <w:sz w:val="24"/>
        </w:rPr>
      </w:pPr>
      <w:r w:rsidRPr="00E66253">
        <w:rPr>
          <w:b/>
          <w:sz w:val="24"/>
        </w:rPr>
        <w:t xml:space="preserve">Дотации муниципальному району </w:t>
      </w:r>
      <w:r w:rsidRPr="00E66253">
        <w:rPr>
          <w:sz w:val="24"/>
        </w:rPr>
        <w:t xml:space="preserve">поступили с краевого бюджета  в сумме </w:t>
      </w:r>
      <w:r w:rsidRPr="00E66253">
        <w:rPr>
          <w:b/>
          <w:sz w:val="24"/>
        </w:rPr>
        <w:t xml:space="preserve">156 302,3 </w:t>
      </w:r>
      <w:r w:rsidRPr="00E66253">
        <w:rPr>
          <w:sz w:val="24"/>
        </w:rPr>
        <w:t xml:space="preserve">тыс. руб. </w:t>
      </w:r>
      <w:r w:rsidR="000845C0" w:rsidRPr="00E66253">
        <w:rPr>
          <w:sz w:val="24"/>
        </w:rPr>
        <w:t xml:space="preserve"> (100% от плана), </w:t>
      </w:r>
      <w:r w:rsidR="00B3349D" w:rsidRPr="00E66253">
        <w:rPr>
          <w:sz w:val="24"/>
        </w:rPr>
        <w:t>в т.ч.:</w:t>
      </w:r>
      <w:r w:rsidR="000845C0" w:rsidRPr="00E66253">
        <w:rPr>
          <w:sz w:val="24"/>
        </w:rPr>
        <w:t xml:space="preserve"> </w:t>
      </w:r>
    </w:p>
    <w:p w:rsidR="002E1933" w:rsidRPr="00E66253" w:rsidRDefault="00B3349D" w:rsidP="00B3349D">
      <w:pPr>
        <w:pStyle w:val="a8"/>
        <w:numPr>
          <w:ilvl w:val="0"/>
          <w:numId w:val="14"/>
        </w:numPr>
        <w:spacing w:line="276" w:lineRule="auto"/>
        <w:jc w:val="both"/>
        <w:rPr>
          <w:sz w:val="24"/>
        </w:rPr>
      </w:pPr>
      <w:proofErr w:type="gramStart"/>
      <w:r w:rsidRPr="00E66253">
        <w:rPr>
          <w:sz w:val="24"/>
        </w:rPr>
        <w:t>Дотация на выравнивание бюджетной обеспеченности поступила в сумме  120 643,2 тыс. руб. При принятии бюджета на 2018 год была утверждена сумма дотации на выравнивание в размере 150 804 тыс. руб.,  которая была впоследствии снижена на 30 160,8 тыс. руб. уведомлением с Министерства финансов Забайкальского края в связи с невыполнением муниципальным районом условий Соглашения о предоставлении дотации на выравнивание уровня бюджетной</w:t>
      </w:r>
      <w:proofErr w:type="gramEnd"/>
      <w:r w:rsidRPr="00E66253">
        <w:rPr>
          <w:sz w:val="24"/>
        </w:rPr>
        <w:t xml:space="preserve"> обеспеченности муниципальному району «Дульдургинский район» с бюджета Забайкальского края. </w:t>
      </w:r>
    </w:p>
    <w:p w:rsidR="00B3349D" w:rsidRPr="00E66253" w:rsidRDefault="00B3349D" w:rsidP="00B3349D">
      <w:pPr>
        <w:pStyle w:val="a8"/>
        <w:numPr>
          <w:ilvl w:val="0"/>
          <w:numId w:val="14"/>
        </w:numPr>
        <w:spacing w:line="276" w:lineRule="auto"/>
        <w:jc w:val="both"/>
        <w:rPr>
          <w:sz w:val="24"/>
        </w:rPr>
      </w:pPr>
      <w:r w:rsidRPr="00E66253">
        <w:rPr>
          <w:sz w:val="24"/>
        </w:rPr>
        <w:t xml:space="preserve">Дотация на поддержку мер  по обеспечению сбалансированности бюджетов  составила 35 659,1 тыс. руб. (100% исполнения). </w:t>
      </w:r>
    </w:p>
    <w:p w:rsidR="001A7F9F" w:rsidRPr="00E66253" w:rsidRDefault="001A7F9F" w:rsidP="001A7F9F">
      <w:pPr>
        <w:widowControl/>
        <w:autoSpaceDE/>
        <w:autoSpaceDN/>
        <w:adjustRightInd/>
        <w:spacing w:line="276" w:lineRule="auto"/>
        <w:rPr>
          <w:sz w:val="24"/>
        </w:rPr>
      </w:pPr>
    </w:p>
    <w:p w:rsidR="00B3349D" w:rsidRPr="00E66253" w:rsidRDefault="00B3349D" w:rsidP="001A7F9F">
      <w:pPr>
        <w:widowControl/>
        <w:autoSpaceDE/>
        <w:autoSpaceDN/>
        <w:adjustRightInd/>
        <w:spacing w:line="276" w:lineRule="auto"/>
        <w:rPr>
          <w:sz w:val="24"/>
        </w:rPr>
      </w:pPr>
      <w:r w:rsidRPr="00E66253">
        <w:rPr>
          <w:sz w:val="24"/>
        </w:rPr>
        <w:t xml:space="preserve">Субсидии муниципальному району </w:t>
      </w:r>
      <w:r w:rsidR="00724C9C" w:rsidRPr="00E66253">
        <w:rPr>
          <w:sz w:val="24"/>
        </w:rPr>
        <w:t>исполнение составило 154 251,7 тыс. руб.</w:t>
      </w:r>
    </w:p>
    <w:p w:rsidR="00724C9C" w:rsidRPr="00E66253" w:rsidRDefault="00724C9C" w:rsidP="001A7F9F">
      <w:pPr>
        <w:widowControl/>
        <w:autoSpaceDE/>
        <w:autoSpaceDN/>
        <w:adjustRightInd/>
        <w:spacing w:line="276" w:lineRule="auto"/>
        <w:rPr>
          <w:sz w:val="24"/>
        </w:rPr>
      </w:pPr>
      <w:r w:rsidRPr="00E66253">
        <w:rPr>
          <w:sz w:val="24"/>
        </w:rPr>
        <w:t>Субвенции бюджету муниципального района  - 291 515,8 тыс. руб.</w:t>
      </w:r>
    </w:p>
    <w:p w:rsidR="00724C9C" w:rsidRPr="00E66253" w:rsidRDefault="00724C9C" w:rsidP="001A7F9F">
      <w:pPr>
        <w:widowControl/>
        <w:autoSpaceDE/>
        <w:autoSpaceDN/>
        <w:adjustRightInd/>
        <w:spacing w:line="276" w:lineRule="auto"/>
        <w:rPr>
          <w:sz w:val="24"/>
        </w:rPr>
      </w:pPr>
      <w:r w:rsidRPr="00E66253">
        <w:rPr>
          <w:sz w:val="24"/>
        </w:rPr>
        <w:t>Иные межбюджетные трансферты  - 32 тыс. руб.</w:t>
      </w:r>
    </w:p>
    <w:p w:rsidR="001A7F9F" w:rsidRPr="00E66253" w:rsidRDefault="00724C9C" w:rsidP="001A7F9F">
      <w:pPr>
        <w:widowControl/>
        <w:autoSpaceDE/>
        <w:autoSpaceDN/>
        <w:adjustRightInd/>
        <w:spacing w:line="276" w:lineRule="auto"/>
        <w:rPr>
          <w:sz w:val="24"/>
        </w:rPr>
      </w:pPr>
      <w:r w:rsidRPr="00E66253">
        <w:rPr>
          <w:sz w:val="24"/>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составил 54,1 тыс. руб. </w:t>
      </w:r>
    </w:p>
    <w:p w:rsidR="00061CAF" w:rsidRPr="00E66253" w:rsidRDefault="00061CAF" w:rsidP="001A7F9F">
      <w:pPr>
        <w:widowControl/>
        <w:autoSpaceDE/>
        <w:autoSpaceDN/>
        <w:adjustRightInd/>
        <w:spacing w:line="276" w:lineRule="auto"/>
        <w:rPr>
          <w:sz w:val="24"/>
        </w:rPr>
      </w:pPr>
    </w:p>
    <w:p w:rsidR="001A5DAF" w:rsidRPr="00E66253" w:rsidRDefault="001A5DAF" w:rsidP="001A5DAF">
      <w:pPr>
        <w:pStyle w:val="a8"/>
        <w:widowControl/>
        <w:numPr>
          <w:ilvl w:val="1"/>
          <w:numId w:val="1"/>
        </w:numPr>
        <w:autoSpaceDE/>
        <w:autoSpaceDN/>
        <w:adjustRightInd/>
        <w:spacing w:line="276" w:lineRule="auto"/>
        <w:jc w:val="center"/>
        <w:rPr>
          <w:b/>
          <w:sz w:val="24"/>
        </w:rPr>
      </w:pPr>
      <w:r w:rsidRPr="00E66253">
        <w:rPr>
          <w:b/>
          <w:sz w:val="24"/>
        </w:rPr>
        <w:t>Исполнение расходной части бюджета муниципального района за 2018 год.</w:t>
      </w:r>
    </w:p>
    <w:p w:rsidR="005949B8" w:rsidRPr="00E66253" w:rsidRDefault="001A5DAF" w:rsidP="001A5DAF">
      <w:pPr>
        <w:widowControl/>
        <w:autoSpaceDE/>
        <w:autoSpaceDN/>
        <w:adjustRightInd/>
        <w:spacing w:line="276" w:lineRule="auto"/>
        <w:ind w:firstLine="708"/>
        <w:jc w:val="both"/>
        <w:rPr>
          <w:sz w:val="24"/>
        </w:rPr>
      </w:pPr>
      <w:r w:rsidRPr="00E66253">
        <w:rPr>
          <w:sz w:val="24"/>
        </w:rPr>
        <w:t xml:space="preserve">Расходная часть бюджета муниципального района была утверждена в решении Совета муниципального района «О бюджете муниципального района «Дульдургинский район» </w:t>
      </w:r>
      <w:r w:rsidR="005949B8" w:rsidRPr="00E66253">
        <w:rPr>
          <w:sz w:val="24"/>
        </w:rPr>
        <w:t xml:space="preserve">на 2018 год и плановый период 2019-2020 гг.»  в сумме 483 285,8 тыс. руб. </w:t>
      </w:r>
    </w:p>
    <w:p w:rsidR="001A5DAF" w:rsidRPr="00E66253" w:rsidRDefault="005949B8" w:rsidP="001A5DAF">
      <w:pPr>
        <w:widowControl/>
        <w:autoSpaceDE/>
        <w:autoSpaceDN/>
        <w:adjustRightInd/>
        <w:spacing w:line="276" w:lineRule="auto"/>
        <w:ind w:firstLine="708"/>
        <w:jc w:val="both"/>
        <w:rPr>
          <w:sz w:val="24"/>
        </w:rPr>
      </w:pPr>
      <w:r w:rsidRPr="00E66253">
        <w:rPr>
          <w:sz w:val="24"/>
        </w:rPr>
        <w:t xml:space="preserve">В течение год в результате произведённых изменений лимиты бюджетных обязательств по расходам бюджета составили 732 564,7 тыс. руб.,  т.е. выросли на 249 278,9 тыс. руб. или на 151,6%.  </w:t>
      </w:r>
    </w:p>
    <w:p w:rsidR="004A1D76" w:rsidRPr="00E66253" w:rsidRDefault="005949B8" w:rsidP="001A5DAF">
      <w:pPr>
        <w:widowControl/>
        <w:autoSpaceDE/>
        <w:autoSpaceDN/>
        <w:adjustRightInd/>
        <w:spacing w:line="276" w:lineRule="auto"/>
        <w:ind w:firstLine="708"/>
        <w:jc w:val="both"/>
        <w:rPr>
          <w:sz w:val="24"/>
        </w:rPr>
      </w:pPr>
      <w:r w:rsidRPr="00E66253">
        <w:rPr>
          <w:sz w:val="24"/>
        </w:rPr>
        <w:t xml:space="preserve">Фактическое исполнение по расходам 2018 года составило 719 373,1 тыс. руб. Исполнение 98,2% </w:t>
      </w:r>
      <w:r w:rsidR="004A1D76" w:rsidRPr="00E66253">
        <w:rPr>
          <w:sz w:val="24"/>
        </w:rPr>
        <w:t xml:space="preserve"> Неисполненная сумма составила 13 191,6 тыс. руб., в т.ч. по подразделу 0409 «Дорожные фонды», по разделу  01 «Общегосударственные вопросы» - 1 211,7 тыс. руб., 07 «Образование» - 1 159,4 тыс. руб.  и т.д.</w:t>
      </w:r>
    </w:p>
    <w:p w:rsidR="00AD7A00" w:rsidRPr="00E66253" w:rsidRDefault="00AD7A00" w:rsidP="001A5DAF">
      <w:pPr>
        <w:widowControl/>
        <w:autoSpaceDE/>
        <w:autoSpaceDN/>
        <w:adjustRightInd/>
        <w:spacing w:line="276" w:lineRule="auto"/>
        <w:ind w:firstLine="708"/>
        <w:jc w:val="both"/>
        <w:rPr>
          <w:sz w:val="24"/>
        </w:rPr>
      </w:pPr>
      <w:r w:rsidRPr="00E66253">
        <w:rPr>
          <w:sz w:val="24"/>
        </w:rPr>
        <w:t>Относительно 2017 года объем расходов бюджет МР вырос на 23,8% или 138 495,6 тыс. руб. – с 580 877,5 тыс. руб.  в 2017 до 719 373,1 тыс. руб. в 2018 г.</w:t>
      </w:r>
    </w:p>
    <w:p w:rsidR="001A5DAF" w:rsidRPr="00E66253" w:rsidRDefault="001A5DAF" w:rsidP="001949EA">
      <w:pPr>
        <w:widowControl/>
        <w:autoSpaceDE/>
        <w:autoSpaceDN/>
        <w:adjustRightInd/>
        <w:spacing w:line="276" w:lineRule="auto"/>
        <w:ind w:firstLine="708"/>
        <w:jc w:val="both"/>
        <w:rPr>
          <w:sz w:val="24"/>
        </w:rPr>
      </w:pPr>
    </w:p>
    <w:p w:rsidR="00026892" w:rsidRPr="00E66253" w:rsidRDefault="00026892" w:rsidP="001949EA">
      <w:pPr>
        <w:widowControl/>
        <w:autoSpaceDE/>
        <w:autoSpaceDN/>
        <w:adjustRightInd/>
        <w:spacing w:line="276" w:lineRule="auto"/>
        <w:ind w:firstLine="708"/>
        <w:jc w:val="both"/>
        <w:rPr>
          <w:sz w:val="24"/>
        </w:rPr>
      </w:pPr>
    </w:p>
    <w:p w:rsidR="00026892" w:rsidRPr="00E66253" w:rsidRDefault="00026892" w:rsidP="001949EA">
      <w:pPr>
        <w:widowControl/>
        <w:autoSpaceDE/>
        <w:autoSpaceDN/>
        <w:adjustRightInd/>
        <w:spacing w:line="276" w:lineRule="auto"/>
        <w:ind w:firstLine="708"/>
        <w:jc w:val="both"/>
        <w:rPr>
          <w:sz w:val="24"/>
        </w:rPr>
      </w:pPr>
    </w:p>
    <w:p w:rsidR="00026892" w:rsidRPr="00E66253" w:rsidRDefault="00026892" w:rsidP="001949EA">
      <w:pPr>
        <w:widowControl/>
        <w:autoSpaceDE/>
        <w:autoSpaceDN/>
        <w:adjustRightInd/>
        <w:spacing w:line="276" w:lineRule="auto"/>
        <w:ind w:firstLine="708"/>
        <w:jc w:val="both"/>
        <w:rPr>
          <w:sz w:val="24"/>
        </w:rPr>
      </w:pPr>
    </w:p>
    <w:p w:rsidR="001949EA" w:rsidRPr="00E66253" w:rsidRDefault="001949EA" w:rsidP="001949EA">
      <w:pPr>
        <w:spacing w:line="276" w:lineRule="auto"/>
        <w:jc w:val="right"/>
        <w:rPr>
          <w:i/>
          <w:sz w:val="22"/>
        </w:rPr>
      </w:pPr>
      <w:r w:rsidRPr="00E66253">
        <w:rPr>
          <w:i/>
          <w:sz w:val="22"/>
        </w:rPr>
        <w:lastRenderedPageBreak/>
        <w:t>Таблица 4.2.1. Анализ исполнения расходов бюджета  за 2018 год  в  сравнении с 2017 г.</w:t>
      </w:r>
    </w:p>
    <w:tbl>
      <w:tblPr>
        <w:tblW w:w="9671" w:type="dxa"/>
        <w:tblInd w:w="93" w:type="dxa"/>
        <w:tblLayout w:type="fixed"/>
        <w:tblLook w:val="04A0" w:firstRow="1" w:lastRow="0" w:firstColumn="1" w:lastColumn="0" w:noHBand="0" w:noVBand="1"/>
      </w:tblPr>
      <w:tblGrid>
        <w:gridCol w:w="4268"/>
        <w:gridCol w:w="425"/>
        <w:gridCol w:w="425"/>
        <w:gridCol w:w="1124"/>
        <w:gridCol w:w="1079"/>
        <w:gridCol w:w="733"/>
        <w:gridCol w:w="846"/>
        <w:gridCol w:w="771"/>
      </w:tblGrid>
      <w:tr w:rsidR="00AD7A00" w:rsidRPr="00E66253" w:rsidTr="00AD7A00">
        <w:trPr>
          <w:trHeight w:val="199"/>
        </w:trPr>
        <w:tc>
          <w:tcPr>
            <w:tcW w:w="4268"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DAF" w:rsidRPr="00E66253" w:rsidRDefault="001A5DAF" w:rsidP="001A5DAF">
            <w:pPr>
              <w:widowControl/>
              <w:autoSpaceDE/>
              <w:autoSpaceDN/>
              <w:adjustRightInd/>
              <w:jc w:val="center"/>
            </w:pPr>
            <w:r w:rsidRPr="00E66253">
              <w:t>Наименование показателя</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pPr>
            <w:r w:rsidRPr="00E66253">
              <w:t xml:space="preserve">Коды </w:t>
            </w:r>
          </w:p>
        </w:tc>
        <w:tc>
          <w:tcPr>
            <w:tcW w:w="1124"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pPr>
            <w:r w:rsidRPr="00E66253">
              <w:t>2017</w:t>
            </w:r>
          </w:p>
        </w:tc>
        <w:tc>
          <w:tcPr>
            <w:tcW w:w="1812" w:type="dxa"/>
            <w:gridSpan w:val="2"/>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rPr>
                <w:sz w:val="24"/>
                <w:szCs w:val="24"/>
              </w:rPr>
            </w:pPr>
            <w:r w:rsidRPr="00E66253">
              <w:rPr>
                <w:sz w:val="24"/>
                <w:szCs w:val="24"/>
              </w:rPr>
              <w:t>2018</w:t>
            </w:r>
          </w:p>
        </w:tc>
        <w:tc>
          <w:tcPr>
            <w:tcW w:w="1617" w:type="dxa"/>
            <w:gridSpan w:val="2"/>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2018 / 2017</w:t>
            </w:r>
          </w:p>
        </w:tc>
      </w:tr>
      <w:tr w:rsidR="001A5DAF" w:rsidRPr="00E66253" w:rsidTr="001A5DAF">
        <w:trPr>
          <w:trHeight w:val="255"/>
        </w:trPr>
        <w:tc>
          <w:tcPr>
            <w:tcW w:w="4268" w:type="dxa"/>
            <w:vMerge/>
            <w:tcBorders>
              <w:top w:val="single" w:sz="4" w:space="0" w:color="auto"/>
              <w:left w:val="single" w:sz="4" w:space="0" w:color="auto"/>
              <w:bottom w:val="single" w:sz="4" w:space="0" w:color="auto"/>
              <w:right w:val="single" w:sz="4" w:space="0" w:color="auto"/>
            </w:tcBorders>
            <w:vAlign w:val="center"/>
            <w:hideMark/>
          </w:tcPr>
          <w:p w:rsidR="001A5DAF" w:rsidRPr="00E66253" w:rsidRDefault="001A5DAF" w:rsidP="001A5DAF">
            <w:pPr>
              <w:widowControl/>
              <w:autoSpaceDE/>
              <w:autoSpaceDN/>
              <w:adjustRightInd/>
            </w:pPr>
          </w:p>
        </w:tc>
        <w:tc>
          <w:tcPr>
            <w:tcW w:w="425" w:type="dxa"/>
            <w:tcBorders>
              <w:top w:val="nil"/>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pPr>
            <w:proofErr w:type="spellStart"/>
            <w:r w:rsidRPr="00E66253">
              <w:t>Рз</w:t>
            </w:r>
            <w:proofErr w:type="spellEnd"/>
            <w:r w:rsidRPr="00E66253">
              <w:t xml:space="preserve"> </w:t>
            </w:r>
          </w:p>
        </w:tc>
        <w:tc>
          <w:tcPr>
            <w:tcW w:w="425" w:type="dxa"/>
            <w:tcBorders>
              <w:top w:val="nil"/>
              <w:left w:val="nil"/>
              <w:bottom w:val="single" w:sz="4" w:space="0" w:color="auto"/>
              <w:right w:val="single" w:sz="4" w:space="0" w:color="auto"/>
            </w:tcBorders>
            <w:shd w:val="clear" w:color="000000" w:fill="FFFF00"/>
            <w:vAlign w:val="center"/>
            <w:hideMark/>
          </w:tcPr>
          <w:p w:rsidR="001A5DAF" w:rsidRPr="00E66253" w:rsidRDefault="001A5DAF" w:rsidP="00AD7A00">
            <w:pPr>
              <w:widowControl/>
              <w:autoSpaceDE/>
              <w:autoSpaceDN/>
              <w:adjustRightInd/>
              <w:ind w:left="-108"/>
              <w:jc w:val="center"/>
            </w:pPr>
            <w:proofErr w:type="gramStart"/>
            <w:r w:rsidRPr="00E66253">
              <w:t>ПР</w:t>
            </w:r>
            <w:proofErr w:type="gramEnd"/>
          </w:p>
        </w:tc>
        <w:tc>
          <w:tcPr>
            <w:tcW w:w="1124" w:type="dxa"/>
            <w:vMerge/>
            <w:tcBorders>
              <w:top w:val="single" w:sz="4" w:space="0" w:color="auto"/>
              <w:left w:val="single" w:sz="4" w:space="0" w:color="auto"/>
              <w:bottom w:val="single" w:sz="4" w:space="0" w:color="auto"/>
              <w:right w:val="single" w:sz="4" w:space="0" w:color="auto"/>
            </w:tcBorders>
            <w:vAlign w:val="center"/>
            <w:hideMark/>
          </w:tcPr>
          <w:p w:rsidR="001A5DAF" w:rsidRPr="00E66253" w:rsidRDefault="001A5DAF" w:rsidP="001A5DAF">
            <w:pPr>
              <w:widowControl/>
              <w:autoSpaceDE/>
              <w:autoSpaceDN/>
              <w:adjustRightInd/>
            </w:pPr>
          </w:p>
        </w:tc>
        <w:tc>
          <w:tcPr>
            <w:tcW w:w="1079" w:type="dxa"/>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AD7A00">
            <w:pPr>
              <w:widowControl/>
              <w:autoSpaceDE/>
              <w:autoSpaceDN/>
              <w:adjustRightInd/>
              <w:jc w:val="center"/>
            </w:pPr>
            <w:proofErr w:type="spellStart"/>
            <w:r w:rsidRPr="00E66253">
              <w:t>Исполн</w:t>
            </w:r>
            <w:proofErr w:type="spellEnd"/>
            <w:r w:rsidRPr="00E66253">
              <w:t xml:space="preserve"> </w:t>
            </w:r>
          </w:p>
        </w:tc>
        <w:tc>
          <w:tcPr>
            <w:tcW w:w="733" w:type="dxa"/>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rPr>
                <w:i/>
                <w:iCs/>
              </w:rPr>
            </w:pPr>
            <w:r w:rsidRPr="00E66253">
              <w:rPr>
                <w:i/>
                <w:iCs/>
              </w:rPr>
              <w:t xml:space="preserve"> Доля </w:t>
            </w:r>
          </w:p>
        </w:tc>
        <w:tc>
          <w:tcPr>
            <w:tcW w:w="846" w:type="dxa"/>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 xml:space="preserve"> сумма </w:t>
            </w:r>
          </w:p>
        </w:tc>
        <w:tc>
          <w:tcPr>
            <w:tcW w:w="771" w:type="dxa"/>
            <w:tcBorders>
              <w:top w:val="single" w:sz="4" w:space="0" w:color="auto"/>
              <w:left w:val="nil"/>
              <w:bottom w:val="single" w:sz="4" w:space="0" w:color="auto"/>
              <w:right w:val="single" w:sz="4" w:space="0" w:color="auto"/>
            </w:tcBorders>
            <w:shd w:val="clear" w:color="000000" w:fill="FFFF00"/>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 xml:space="preserve"> %    </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Общегосударственные вопросы</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01</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single" w:sz="4" w:space="0" w:color="auto"/>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33 673,5</w:t>
            </w:r>
          </w:p>
        </w:tc>
        <w:tc>
          <w:tcPr>
            <w:tcW w:w="1079" w:type="dxa"/>
            <w:tcBorders>
              <w:top w:val="single" w:sz="4" w:space="0" w:color="auto"/>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52 622,2</w:t>
            </w:r>
          </w:p>
        </w:tc>
        <w:tc>
          <w:tcPr>
            <w:tcW w:w="733" w:type="dxa"/>
            <w:tcBorders>
              <w:top w:val="single" w:sz="4" w:space="0" w:color="auto"/>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7,3%</w:t>
            </w:r>
          </w:p>
        </w:tc>
        <w:tc>
          <w:tcPr>
            <w:tcW w:w="846" w:type="dxa"/>
            <w:tcBorders>
              <w:top w:val="single" w:sz="4" w:space="0" w:color="auto"/>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18 948,7</w:t>
            </w:r>
          </w:p>
        </w:tc>
        <w:tc>
          <w:tcPr>
            <w:tcW w:w="771" w:type="dxa"/>
            <w:tcBorders>
              <w:top w:val="single" w:sz="4" w:space="0" w:color="auto"/>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56,3%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 xml:space="preserve">Функционирование Главы </w:t>
            </w:r>
            <w:proofErr w:type="spellStart"/>
            <w:r w:rsidRPr="00E66253">
              <w:t>муниц</w:t>
            </w:r>
            <w:proofErr w:type="spellEnd"/>
            <w:r w:rsidR="00AD7A00" w:rsidRPr="00E66253">
              <w:t xml:space="preserve">. </w:t>
            </w:r>
            <w:r w:rsidRPr="00E66253">
              <w:t>района</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1 071,6</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1 246,4</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0,2%</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174,8</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16,3%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 xml:space="preserve">Функционирование представительного органа </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409,5</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671,5</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0,1%</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262,0</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64,0%</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Функционирование  местной администрации</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04</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8 417,7</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13 723,4</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1,9%</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5 305,7</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63,0%</w:t>
            </w:r>
          </w:p>
        </w:tc>
      </w:tr>
      <w:tr w:rsidR="001A5DAF" w:rsidRPr="00E66253" w:rsidTr="00AD7A00">
        <w:trPr>
          <w:trHeight w:val="211"/>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Функционирование фин</w:t>
            </w:r>
            <w:r w:rsidR="00AD7A00" w:rsidRPr="00E66253">
              <w:t xml:space="preserve">. </w:t>
            </w:r>
            <w:r w:rsidRPr="00E66253">
              <w:t>орган</w:t>
            </w:r>
            <w:r w:rsidR="00AD7A00" w:rsidRPr="00E66253">
              <w:t>а</w:t>
            </w:r>
            <w:r w:rsidRPr="00E66253">
              <w:t xml:space="preserve">  и </w:t>
            </w:r>
            <w:r w:rsidR="00AD7A00" w:rsidRPr="00E66253">
              <w:t xml:space="preserve">КСП </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06</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right"/>
            </w:pPr>
            <w:r w:rsidRPr="00E66253">
              <w:t>5 479,1</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right"/>
            </w:pPr>
            <w:r w:rsidRPr="00E66253">
              <w:t>6 310,2</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0,9%</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831,1</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15,2%</w:t>
            </w:r>
          </w:p>
        </w:tc>
      </w:tr>
      <w:tr w:rsidR="001A5DAF" w:rsidRPr="00E66253" w:rsidTr="00AD7A00">
        <w:trPr>
          <w:trHeight w:val="17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 xml:space="preserve">Обеспечение проведения выборов </w:t>
            </w:r>
          </w:p>
        </w:tc>
        <w:tc>
          <w:tcPr>
            <w:tcW w:w="425" w:type="dxa"/>
            <w:tcBorders>
              <w:top w:val="nil"/>
              <w:left w:val="nil"/>
              <w:bottom w:val="single" w:sz="4" w:space="0" w:color="auto"/>
              <w:right w:val="single" w:sz="4" w:space="0" w:color="auto"/>
            </w:tcBorders>
            <w:shd w:val="clear" w:color="000000" w:fill="FDE9D9"/>
            <w:vAlign w:val="bottom"/>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vAlign w:val="bottom"/>
            <w:hideMark/>
          </w:tcPr>
          <w:p w:rsidR="001A5DAF" w:rsidRPr="00E66253" w:rsidRDefault="001A5DAF" w:rsidP="001A5DAF">
            <w:pPr>
              <w:widowControl/>
              <w:autoSpaceDE/>
              <w:autoSpaceDN/>
              <w:adjustRightInd/>
              <w:jc w:val="center"/>
            </w:pPr>
            <w:r w:rsidRPr="00E66253">
              <w:t>07</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1 369,8</w:t>
            </w:r>
          </w:p>
        </w:tc>
        <w:tc>
          <w:tcPr>
            <w:tcW w:w="1079" w:type="dxa"/>
            <w:tcBorders>
              <w:top w:val="nil"/>
              <w:left w:val="nil"/>
              <w:bottom w:val="single" w:sz="4" w:space="0" w:color="auto"/>
              <w:right w:val="single" w:sz="4" w:space="0" w:color="auto"/>
            </w:tcBorders>
            <w:shd w:val="clear" w:color="auto" w:fill="auto"/>
            <w:vAlign w:val="bottom"/>
            <w:hideMark/>
          </w:tcPr>
          <w:p w:rsidR="001A5DAF" w:rsidRPr="00E66253" w:rsidRDefault="001A5DAF" w:rsidP="001A5DAF">
            <w:pPr>
              <w:widowControl/>
              <w:autoSpaceDE/>
              <w:autoSpaceDN/>
              <w:adjustRightInd/>
              <w:jc w:val="right"/>
            </w:pPr>
            <w:r w:rsidRPr="00E66253">
              <w:t>0,0</w:t>
            </w:r>
          </w:p>
        </w:tc>
        <w:tc>
          <w:tcPr>
            <w:tcW w:w="733" w:type="dxa"/>
            <w:tcBorders>
              <w:top w:val="nil"/>
              <w:left w:val="nil"/>
              <w:bottom w:val="single" w:sz="4" w:space="0" w:color="auto"/>
              <w:right w:val="single" w:sz="4" w:space="0" w:color="auto"/>
            </w:tcBorders>
            <w:shd w:val="clear" w:color="auto" w:fill="auto"/>
            <w:noWrap/>
            <w:vAlign w:val="bottom"/>
            <w:hideMark/>
          </w:tcPr>
          <w:p w:rsidR="001A5DAF" w:rsidRPr="00E66253" w:rsidRDefault="001A5DAF" w:rsidP="001A5DAF">
            <w:pPr>
              <w:widowControl/>
              <w:autoSpaceDE/>
              <w:autoSpaceDN/>
              <w:adjustRightInd/>
              <w:jc w:val="center"/>
              <w:rPr>
                <w:i/>
                <w:iCs/>
              </w:rPr>
            </w:pPr>
            <w:r w:rsidRPr="00E66253">
              <w:rPr>
                <w:i/>
                <w:iCs/>
              </w:rPr>
              <w:t>0,0%</w:t>
            </w:r>
          </w:p>
        </w:tc>
        <w:tc>
          <w:tcPr>
            <w:tcW w:w="846" w:type="dxa"/>
            <w:tcBorders>
              <w:top w:val="nil"/>
              <w:left w:val="nil"/>
              <w:bottom w:val="single" w:sz="4" w:space="0" w:color="auto"/>
              <w:right w:val="single" w:sz="4" w:space="0" w:color="auto"/>
            </w:tcBorders>
            <w:shd w:val="clear" w:color="auto" w:fill="auto"/>
            <w:noWrap/>
            <w:vAlign w:val="bottom"/>
            <w:hideMark/>
          </w:tcPr>
          <w:p w:rsidR="001A5DAF" w:rsidRPr="00E66253" w:rsidRDefault="001A5DAF" w:rsidP="001A5DAF">
            <w:pPr>
              <w:widowControl/>
              <w:autoSpaceDE/>
              <w:autoSpaceDN/>
              <w:adjustRightInd/>
              <w:jc w:val="center"/>
              <w:rPr>
                <w:i/>
                <w:iCs/>
                <w:sz w:val="18"/>
                <w:szCs w:val="18"/>
              </w:rPr>
            </w:pPr>
            <w:r w:rsidRPr="00E66253">
              <w:rPr>
                <w:i/>
                <w:iCs/>
                <w:sz w:val="18"/>
                <w:szCs w:val="18"/>
              </w:rPr>
              <w:t>-1 369,8</w:t>
            </w:r>
          </w:p>
        </w:tc>
        <w:tc>
          <w:tcPr>
            <w:tcW w:w="771" w:type="dxa"/>
            <w:tcBorders>
              <w:top w:val="nil"/>
              <w:left w:val="nil"/>
              <w:bottom w:val="single" w:sz="4" w:space="0" w:color="auto"/>
              <w:right w:val="single" w:sz="4" w:space="0" w:color="auto"/>
            </w:tcBorders>
            <w:shd w:val="clear" w:color="auto" w:fill="auto"/>
            <w:noWrap/>
            <w:vAlign w:val="bottom"/>
            <w:hideMark/>
          </w:tcPr>
          <w:p w:rsidR="001A5DAF" w:rsidRPr="00E66253" w:rsidRDefault="001A5DAF" w:rsidP="001A5DAF">
            <w:pPr>
              <w:widowControl/>
              <w:autoSpaceDE/>
              <w:autoSpaceDN/>
              <w:adjustRightInd/>
              <w:jc w:val="center"/>
              <w:rPr>
                <w:i/>
                <w:iCs/>
                <w:sz w:val="18"/>
                <w:szCs w:val="18"/>
              </w:rPr>
            </w:pPr>
            <w:r w:rsidRPr="00E66253">
              <w:rPr>
                <w:i/>
                <w:iCs/>
                <w:sz w:val="18"/>
                <w:szCs w:val="18"/>
              </w:rPr>
              <w:t>100,0%</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Другие общегосударственные вопросы</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13</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16 925,8</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right"/>
            </w:pPr>
            <w:r w:rsidRPr="00E66253">
              <w:t>30 670,7</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4,3%</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13 744,9</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81,2%</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Национальная оборона</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02</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pPr>
            <w:r w:rsidRPr="00E66253">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1 055,1</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1 165,4</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0,2%</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110,3</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10,5%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Мобилизационная и вневойсковая подготовка</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02</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1 055,1</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1 165,4</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0,2%</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110,3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10,5%</w:t>
            </w:r>
          </w:p>
        </w:tc>
      </w:tr>
      <w:tr w:rsidR="001A5DAF" w:rsidRPr="00E66253" w:rsidTr="001A5DAF">
        <w:trPr>
          <w:trHeight w:val="51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03</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287,6</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470,5</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0,1%</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182,9</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63,6%</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Защита населения и территории от последствий ЧС;  ГО</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09</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219,6</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394,5</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0,1%</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174,9</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79,6%</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Другие вопросы в области нац</w:t>
            </w:r>
            <w:r w:rsidR="00AD7A00" w:rsidRPr="00E66253">
              <w:t xml:space="preserve">. </w:t>
            </w:r>
            <w:r w:rsidRPr="00E66253">
              <w:t>безопасности</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14</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68,0</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76,0</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0,0%</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8,0</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11,8%</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Национальная экономика</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04</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11 175,4</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12 576,3</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1,7%</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1 400,9</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12,5%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Общеэкономические вопросы</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04</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 </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0,0</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0,0%</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0,0</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 </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Сельское хозяйство и рыболовство</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04</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05</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2 365,0</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3 203,9</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0,4%</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838,9</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35,5%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noWrap/>
            <w:hideMark/>
          </w:tcPr>
          <w:p w:rsidR="001A5DAF" w:rsidRPr="00E66253" w:rsidRDefault="001A5DAF" w:rsidP="001A5DAF">
            <w:pPr>
              <w:widowControl/>
              <w:autoSpaceDE/>
              <w:autoSpaceDN/>
              <w:adjustRightInd/>
            </w:pPr>
            <w:r w:rsidRPr="00E66253">
              <w:t>Дорожное хозяйство (дорожные фонды)</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04</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09</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7 935,4</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9 331,7</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1,3%</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1 396,3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17,6%</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 xml:space="preserve">Другие вопросы в области </w:t>
            </w:r>
            <w:proofErr w:type="spellStart"/>
            <w:r w:rsidRPr="00E66253">
              <w:t>нац</w:t>
            </w:r>
            <w:proofErr w:type="gramStart"/>
            <w:r w:rsidR="00AD7A00" w:rsidRPr="00E66253">
              <w:t>.</w:t>
            </w:r>
            <w:r w:rsidRPr="00E66253">
              <w:t>э</w:t>
            </w:r>
            <w:proofErr w:type="gramEnd"/>
            <w:r w:rsidRPr="00E66253">
              <w:t>кономики</w:t>
            </w:r>
            <w:proofErr w:type="spellEnd"/>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04</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12</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875,0</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40,7</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0,0%</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-834,3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-95,3%</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Жилищно-коммунальное хозяйство</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05</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2 415,9</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6 872,6</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1,0%</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4 456,7</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184,5%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Коммунальное хозяйство</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05</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2 310,0</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1 746,1</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0,2%</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-563,9</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-24,4%</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Благоустройство</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05</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nil"/>
              <w:right w:val="nil"/>
            </w:tcBorders>
            <w:shd w:val="clear" w:color="auto" w:fill="auto"/>
            <w:noWrap/>
            <w:vAlign w:val="bottom"/>
            <w:hideMark/>
          </w:tcPr>
          <w:p w:rsidR="001A5DAF" w:rsidRPr="00E66253" w:rsidRDefault="001A5DAF" w:rsidP="001A5DAF">
            <w:pPr>
              <w:widowControl/>
              <w:autoSpaceDE/>
              <w:autoSpaceDN/>
              <w:adjustRightInd/>
              <w:rPr>
                <w:rFonts w:ascii="Calibri" w:hAnsi="Calibri" w:cs="Calibri"/>
              </w:rPr>
            </w:pP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4 199,3</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0,6%</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4 199,3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 </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Другие вопросы в области ЖКХ</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05</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05</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105,9</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927,2</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0,1%</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821,3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775,5%</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Образование</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07</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417 781,3</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516 848,5</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71,8%</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99 067,2</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23,7%</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Дошкольное образование</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07</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89 505,3</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126 495,3</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17,6%</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36 990,0</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41,3%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Общее образование</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07</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287 972,0</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331 777,9</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46,1%</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43 805,9</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15,2%</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pPr>
            <w:r w:rsidRPr="00E66253">
              <w:t>Дополнительное образование детей</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07</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26 043,5</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43 767,0</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6,1%</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17 723,5</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68,1%</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Молодежная политика и оздоровление детей</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07</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07</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4 164,3</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4 399,6</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0,6%</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235,3</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5,7%</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Другие вопросы в области образования</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07</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09</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10 096,2</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10 408,7</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1,4%</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312,5</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3,1%</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Культура,  кинематография</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08</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35 732,9</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31 076,4</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4,3%</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-4 656,5</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-13,0%</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 xml:space="preserve">Культура </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08</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35 732,9</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31 076,4</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4,3%</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-4 656,5</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-13,0%</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Социальная политика</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10</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29 867,1</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27 314,4</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3,8%</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-2 552,7</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-8,5%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Пенсионное обеспечение</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10</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1 037,5</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1 561,0</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0,2%</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523,5</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50,5%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Социальное обеспечение населения</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10</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7 421,7</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8 114,3</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1,1%</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692,6</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9,3%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Охрана семьи и детства</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10</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04</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19 381,7</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16 847,3</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2,3%</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-2 534,4</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-13,1%</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AD7A00">
            <w:pPr>
              <w:widowControl/>
              <w:autoSpaceDE/>
              <w:autoSpaceDN/>
              <w:adjustRightInd/>
            </w:pPr>
            <w:r w:rsidRPr="00E66253">
              <w:t>Другие вопросы в обл</w:t>
            </w:r>
            <w:r w:rsidR="00AD7A00" w:rsidRPr="00E66253">
              <w:t xml:space="preserve">. </w:t>
            </w:r>
            <w:r w:rsidRPr="00E66253">
              <w:t>социальной политики</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10</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06</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2 026,2</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791,8</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0,1%</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-1 234,4</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-60,9%</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Физическая культура и спорт</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11</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6 169,8</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12 801,7</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1,8%</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6 631,9</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107,5%</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Массовый спорт</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11</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6 169,8</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12 801,7</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1,8%</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6 631,9</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107,5%</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Периодическая печать и издательства</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12</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600,0</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750,0</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0,1%</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150,0</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25,0%</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Периодическая печать и издательства</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12</w:t>
            </w:r>
          </w:p>
        </w:tc>
        <w:tc>
          <w:tcPr>
            <w:tcW w:w="425" w:type="dxa"/>
            <w:tcBorders>
              <w:top w:val="nil"/>
              <w:left w:val="nil"/>
              <w:bottom w:val="single" w:sz="4" w:space="0" w:color="auto"/>
              <w:right w:val="single" w:sz="4" w:space="0" w:color="auto"/>
            </w:tcBorders>
            <w:shd w:val="clear" w:color="000000" w:fill="FDE9D9"/>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600,0</w:t>
            </w:r>
          </w:p>
        </w:tc>
        <w:tc>
          <w:tcPr>
            <w:tcW w:w="1079"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pPr>
            <w:r w:rsidRPr="00E66253">
              <w:t>750,0</w:t>
            </w:r>
          </w:p>
        </w:tc>
        <w:tc>
          <w:tcPr>
            <w:tcW w:w="733"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rPr>
            </w:pPr>
            <w:r w:rsidRPr="00E66253">
              <w:rPr>
                <w:i/>
                <w:iCs/>
              </w:rPr>
              <w:t>0,1%</w:t>
            </w:r>
          </w:p>
        </w:tc>
        <w:tc>
          <w:tcPr>
            <w:tcW w:w="846"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150,0</w:t>
            </w:r>
          </w:p>
        </w:tc>
        <w:tc>
          <w:tcPr>
            <w:tcW w:w="771" w:type="dxa"/>
            <w:tcBorders>
              <w:top w:val="nil"/>
              <w:left w:val="nil"/>
              <w:bottom w:val="single" w:sz="4" w:space="0" w:color="auto"/>
              <w:right w:val="single" w:sz="4" w:space="0" w:color="auto"/>
            </w:tcBorders>
            <w:shd w:val="clear" w:color="auto" w:fill="auto"/>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25,0%</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Обслуживание муниципального долга</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13</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94,2</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11,0</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0,0%</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-83,2</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-88,3%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Обслуживание муниципального долга</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13</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94,2</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11,0</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0,0%</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-83,2</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-88,3%</w:t>
            </w:r>
          </w:p>
        </w:tc>
      </w:tr>
      <w:tr w:rsidR="001A5DAF" w:rsidRPr="00E66253" w:rsidTr="001A5DAF">
        <w:trPr>
          <w:trHeight w:val="270"/>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Межбюджетные трансферты</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14</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42 024,7</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right"/>
              <w:rPr>
                <w:b/>
                <w:bCs/>
              </w:rPr>
            </w:pPr>
            <w:r w:rsidRPr="00E66253">
              <w:rPr>
                <w:b/>
                <w:bCs/>
              </w:rPr>
              <w:t>56 864,1</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7,9%</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14 839,4</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35,3%</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Дотации бюджетам муниципальных районов</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14</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01</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21 935,0</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27 239,0</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3,8%</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5 304,0</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24,2%</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Иные дотации</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14</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02</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14 709,0</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11 504,8</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1,6%</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-3 204,2</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-21,8%</w:t>
            </w:r>
          </w:p>
        </w:tc>
      </w:tr>
      <w:tr w:rsidR="001A5DAF" w:rsidRPr="00E66253" w:rsidTr="001A5DAF">
        <w:trPr>
          <w:trHeight w:val="255"/>
        </w:trPr>
        <w:tc>
          <w:tcPr>
            <w:tcW w:w="4268" w:type="dxa"/>
            <w:tcBorders>
              <w:top w:val="nil"/>
              <w:left w:val="single" w:sz="4" w:space="0" w:color="auto"/>
              <w:bottom w:val="single" w:sz="4" w:space="0" w:color="auto"/>
              <w:right w:val="single" w:sz="4" w:space="0" w:color="auto"/>
            </w:tcBorders>
            <w:shd w:val="clear" w:color="000000" w:fill="FDE9D9"/>
            <w:hideMark/>
          </w:tcPr>
          <w:p w:rsidR="001A5DAF" w:rsidRPr="00E66253" w:rsidRDefault="001A5DAF" w:rsidP="001A5DAF">
            <w:pPr>
              <w:widowControl/>
              <w:autoSpaceDE/>
              <w:autoSpaceDN/>
              <w:adjustRightInd/>
            </w:pPr>
            <w:r w:rsidRPr="00E66253">
              <w:t xml:space="preserve">Прочие межбюджетные трансферты </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14</w:t>
            </w:r>
          </w:p>
        </w:tc>
        <w:tc>
          <w:tcPr>
            <w:tcW w:w="425" w:type="dxa"/>
            <w:tcBorders>
              <w:top w:val="nil"/>
              <w:left w:val="nil"/>
              <w:bottom w:val="single" w:sz="4" w:space="0" w:color="auto"/>
              <w:right w:val="single" w:sz="4" w:space="0" w:color="auto"/>
            </w:tcBorders>
            <w:shd w:val="clear" w:color="000000" w:fill="FDE9D9"/>
            <w:noWrap/>
            <w:vAlign w:val="center"/>
            <w:hideMark/>
          </w:tcPr>
          <w:p w:rsidR="001A5DAF" w:rsidRPr="00E66253" w:rsidRDefault="001A5DAF" w:rsidP="001A5DAF">
            <w:pPr>
              <w:widowControl/>
              <w:autoSpaceDE/>
              <w:autoSpaceDN/>
              <w:adjustRightInd/>
              <w:jc w:val="center"/>
            </w:pPr>
            <w:r w:rsidRPr="00E66253">
              <w:t>03</w:t>
            </w:r>
          </w:p>
        </w:tc>
        <w:tc>
          <w:tcPr>
            <w:tcW w:w="1124"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5 380,7</w:t>
            </w:r>
          </w:p>
        </w:tc>
        <w:tc>
          <w:tcPr>
            <w:tcW w:w="1079"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pPr>
            <w:r w:rsidRPr="00E66253">
              <w:t>18 120,3</w:t>
            </w:r>
          </w:p>
        </w:tc>
        <w:tc>
          <w:tcPr>
            <w:tcW w:w="733"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rPr>
            </w:pPr>
            <w:r w:rsidRPr="00E66253">
              <w:rPr>
                <w:i/>
                <w:iCs/>
              </w:rPr>
              <w:t>2,5%</w:t>
            </w:r>
          </w:p>
        </w:tc>
        <w:tc>
          <w:tcPr>
            <w:tcW w:w="846"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12 739,6</w:t>
            </w:r>
          </w:p>
        </w:tc>
        <w:tc>
          <w:tcPr>
            <w:tcW w:w="771" w:type="dxa"/>
            <w:tcBorders>
              <w:top w:val="nil"/>
              <w:left w:val="nil"/>
              <w:bottom w:val="single" w:sz="4" w:space="0" w:color="auto"/>
              <w:right w:val="single" w:sz="4" w:space="0" w:color="auto"/>
            </w:tcBorders>
            <w:shd w:val="clear" w:color="auto" w:fill="auto"/>
            <w:noWrap/>
            <w:vAlign w:val="center"/>
            <w:hideMark/>
          </w:tcPr>
          <w:p w:rsidR="001A5DAF" w:rsidRPr="00E66253" w:rsidRDefault="001A5DAF" w:rsidP="001A5DAF">
            <w:pPr>
              <w:widowControl/>
              <w:autoSpaceDE/>
              <w:autoSpaceDN/>
              <w:adjustRightInd/>
              <w:jc w:val="center"/>
              <w:rPr>
                <w:i/>
                <w:iCs/>
                <w:sz w:val="18"/>
                <w:szCs w:val="18"/>
              </w:rPr>
            </w:pPr>
            <w:r w:rsidRPr="00E66253">
              <w:rPr>
                <w:i/>
                <w:iCs/>
                <w:sz w:val="18"/>
                <w:szCs w:val="18"/>
              </w:rPr>
              <w:t>236,8%</w:t>
            </w:r>
          </w:p>
        </w:tc>
      </w:tr>
      <w:tr w:rsidR="001A5DAF" w:rsidRPr="00E66253" w:rsidTr="001A5DAF">
        <w:trPr>
          <w:trHeight w:val="375"/>
        </w:trPr>
        <w:tc>
          <w:tcPr>
            <w:tcW w:w="4268" w:type="dxa"/>
            <w:tcBorders>
              <w:top w:val="nil"/>
              <w:left w:val="single" w:sz="4" w:space="0" w:color="auto"/>
              <w:bottom w:val="single" w:sz="4" w:space="0" w:color="auto"/>
              <w:right w:val="single" w:sz="4" w:space="0" w:color="auto"/>
            </w:tcBorders>
            <w:shd w:val="clear" w:color="000000" w:fill="CCFFCC"/>
            <w:hideMark/>
          </w:tcPr>
          <w:p w:rsidR="001A5DAF" w:rsidRPr="00E66253" w:rsidRDefault="001A5DAF" w:rsidP="001A5DAF">
            <w:pPr>
              <w:widowControl/>
              <w:autoSpaceDE/>
              <w:autoSpaceDN/>
              <w:adjustRightInd/>
              <w:rPr>
                <w:b/>
                <w:bCs/>
              </w:rPr>
            </w:pPr>
            <w:r w:rsidRPr="00E66253">
              <w:rPr>
                <w:b/>
                <w:bCs/>
              </w:rPr>
              <w:t>ИТОГО РАСХОДОВ:</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425"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 </w:t>
            </w:r>
          </w:p>
        </w:tc>
        <w:tc>
          <w:tcPr>
            <w:tcW w:w="1124"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580 877,5</w:t>
            </w:r>
          </w:p>
        </w:tc>
        <w:tc>
          <w:tcPr>
            <w:tcW w:w="1079"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rPr>
            </w:pPr>
            <w:r w:rsidRPr="00E66253">
              <w:rPr>
                <w:b/>
                <w:bCs/>
              </w:rPr>
              <w:t>719 373,1</w:t>
            </w:r>
          </w:p>
        </w:tc>
        <w:tc>
          <w:tcPr>
            <w:tcW w:w="733"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rPr>
            </w:pPr>
            <w:r w:rsidRPr="00E66253">
              <w:rPr>
                <w:b/>
                <w:bCs/>
                <w:i/>
                <w:iCs/>
              </w:rPr>
              <w:t>100%</w:t>
            </w:r>
          </w:p>
        </w:tc>
        <w:tc>
          <w:tcPr>
            <w:tcW w:w="846"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ind w:left="-67" w:right="-153"/>
              <w:jc w:val="center"/>
              <w:rPr>
                <w:b/>
                <w:bCs/>
                <w:i/>
                <w:iCs/>
                <w:sz w:val="18"/>
                <w:szCs w:val="18"/>
              </w:rPr>
            </w:pPr>
            <w:r w:rsidRPr="00E66253">
              <w:rPr>
                <w:b/>
                <w:bCs/>
                <w:i/>
                <w:iCs/>
                <w:sz w:val="18"/>
                <w:szCs w:val="18"/>
              </w:rPr>
              <w:t>138 495,6</w:t>
            </w:r>
          </w:p>
        </w:tc>
        <w:tc>
          <w:tcPr>
            <w:tcW w:w="771" w:type="dxa"/>
            <w:tcBorders>
              <w:top w:val="nil"/>
              <w:left w:val="nil"/>
              <w:bottom w:val="single" w:sz="4" w:space="0" w:color="auto"/>
              <w:right w:val="single" w:sz="4" w:space="0" w:color="auto"/>
            </w:tcBorders>
            <w:shd w:val="clear" w:color="000000" w:fill="CCFFCC"/>
            <w:vAlign w:val="center"/>
            <w:hideMark/>
          </w:tcPr>
          <w:p w:rsidR="001A5DAF" w:rsidRPr="00E66253" w:rsidRDefault="001A5DAF" w:rsidP="001A5DAF">
            <w:pPr>
              <w:widowControl/>
              <w:autoSpaceDE/>
              <w:autoSpaceDN/>
              <w:adjustRightInd/>
              <w:jc w:val="center"/>
              <w:rPr>
                <w:b/>
                <w:bCs/>
                <w:i/>
                <w:iCs/>
                <w:sz w:val="18"/>
                <w:szCs w:val="18"/>
              </w:rPr>
            </w:pPr>
            <w:r w:rsidRPr="00E66253">
              <w:rPr>
                <w:b/>
                <w:bCs/>
                <w:i/>
                <w:iCs/>
                <w:sz w:val="18"/>
                <w:szCs w:val="18"/>
              </w:rPr>
              <w:t>23,8%</w:t>
            </w:r>
          </w:p>
        </w:tc>
      </w:tr>
    </w:tbl>
    <w:p w:rsidR="001A5DAF" w:rsidRPr="00E66253" w:rsidRDefault="001A5DAF" w:rsidP="001A7F9F">
      <w:pPr>
        <w:widowControl/>
        <w:autoSpaceDE/>
        <w:autoSpaceDN/>
        <w:adjustRightInd/>
        <w:spacing w:line="276" w:lineRule="auto"/>
        <w:rPr>
          <w:sz w:val="24"/>
        </w:rPr>
      </w:pPr>
    </w:p>
    <w:p w:rsidR="00026892" w:rsidRPr="00E66253" w:rsidRDefault="00026892" w:rsidP="00026892">
      <w:pPr>
        <w:widowControl/>
        <w:autoSpaceDE/>
        <w:autoSpaceDN/>
        <w:adjustRightInd/>
        <w:spacing w:line="276" w:lineRule="auto"/>
        <w:ind w:firstLine="708"/>
        <w:jc w:val="both"/>
        <w:rPr>
          <w:sz w:val="24"/>
        </w:rPr>
      </w:pPr>
      <w:r w:rsidRPr="00E66253">
        <w:rPr>
          <w:sz w:val="24"/>
        </w:rPr>
        <w:t xml:space="preserve">Структура расходов бюджета остается неизменной, как и в предыдущие годы на социальный блок (образование, культура, социальная политика, ФК и спорт) направлено в общем 81,7%  от всего объёма расходов бюджета или свыше 588 млн. руб.; 7,9% бюджета </w:t>
      </w:r>
      <w:r w:rsidRPr="00E66253">
        <w:rPr>
          <w:sz w:val="24"/>
        </w:rPr>
        <w:lastRenderedPageBreak/>
        <w:t>направлено бюджетам сельских поселений, 7,3% на решение общегосударственных вопросов  и т.д. (См. Диаграмму 4.2.2.)</w:t>
      </w:r>
    </w:p>
    <w:p w:rsidR="001A5DAF" w:rsidRPr="00E66253" w:rsidRDefault="00026892" w:rsidP="001A7F9F">
      <w:pPr>
        <w:widowControl/>
        <w:autoSpaceDE/>
        <w:autoSpaceDN/>
        <w:adjustRightInd/>
        <w:spacing w:line="276" w:lineRule="auto"/>
        <w:rPr>
          <w:i/>
          <w:sz w:val="24"/>
        </w:rPr>
      </w:pPr>
      <w:r w:rsidRPr="00E66253">
        <w:rPr>
          <w:i/>
          <w:sz w:val="24"/>
        </w:rPr>
        <w:t>Диаграмма 4.2.2. Структура расходов бюджета муниципального района за 2018 г.</w:t>
      </w:r>
    </w:p>
    <w:p w:rsidR="001949EA" w:rsidRPr="00E66253" w:rsidRDefault="001949EA" w:rsidP="001A7F9F">
      <w:pPr>
        <w:widowControl/>
        <w:autoSpaceDE/>
        <w:autoSpaceDN/>
        <w:adjustRightInd/>
        <w:spacing w:line="276" w:lineRule="auto"/>
        <w:rPr>
          <w:sz w:val="24"/>
        </w:rPr>
      </w:pPr>
      <w:r w:rsidRPr="00E66253">
        <w:rPr>
          <w:noProof/>
        </w:rPr>
        <w:drawing>
          <wp:inline distT="0" distB="0" distL="0" distR="0" wp14:anchorId="72E02933" wp14:editId="1C9983F6">
            <wp:extent cx="5943600" cy="389572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52E2" w:rsidRPr="00E66253" w:rsidRDefault="000352E2">
      <w:pPr>
        <w:widowControl/>
        <w:autoSpaceDE/>
        <w:autoSpaceDN/>
        <w:adjustRightInd/>
        <w:spacing w:after="200" w:line="276" w:lineRule="auto"/>
        <w:rPr>
          <w:sz w:val="24"/>
          <w:lang w:val="en-US"/>
        </w:rPr>
      </w:pPr>
    </w:p>
    <w:p w:rsidR="000352E2" w:rsidRPr="00E66253" w:rsidRDefault="000352E2" w:rsidP="000352E2">
      <w:pPr>
        <w:widowControl/>
        <w:autoSpaceDE/>
        <w:autoSpaceDN/>
        <w:adjustRightInd/>
        <w:spacing w:line="276" w:lineRule="auto"/>
        <w:ind w:firstLine="708"/>
        <w:jc w:val="both"/>
        <w:rPr>
          <w:sz w:val="24"/>
        </w:rPr>
      </w:pPr>
      <w:r w:rsidRPr="00E66253">
        <w:rPr>
          <w:sz w:val="24"/>
        </w:rPr>
        <w:t xml:space="preserve">Раздел </w:t>
      </w:r>
      <w:r w:rsidRPr="00E66253">
        <w:rPr>
          <w:b/>
          <w:sz w:val="24"/>
        </w:rPr>
        <w:t>01 «Общегосударственные вопросы»</w:t>
      </w:r>
      <w:r w:rsidRPr="00E66253">
        <w:rPr>
          <w:sz w:val="24"/>
        </w:rPr>
        <w:t xml:space="preserve">  - исполнение составило </w:t>
      </w:r>
      <w:r w:rsidRPr="00E66253">
        <w:rPr>
          <w:b/>
          <w:sz w:val="24"/>
        </w:rPr>
        <w:t>52 622,2</w:t>
      </w:r>
      <w:r w:rsidRPr="00E66253">
        <w:rPr>
          <w:sz w:val="24"/>
        </w:rPr>
        <w:t xml:space="preserve"> тыс. руб. (97,7%). Доля в общем объеме расходов  - 7,3%. По сравнению с 2017 г. – увеличение на 18 948,7 тыс. руб. или на 56,3%.</w:t>
      </w:r>
    </w:p>
    <w:p w:rsidR="000352E2" w:rsidRPr="00E66253" w:rsidRDefault="000352E2" w:rsidP="000352E2">
      <w:pPr>
        <w:widowControl/>
        <w:autoSpaceDE/>
        <w:autoSpaceDN/>
        <w:adjustRightInd/>
        <w:spacing w:line="276" w:lineRule="auto"/>
        <w:ind w:firstLine="708"/>
        <w:jc w:val="both"/>
        <w:rPr>
          <w:sz w:val="24"/>
        </w:rPr>
      </w:pPr>
      <w:r w:rsidRPr="00E66253">
        <w:rPr>
          <w:sz w:val="24"/>
        </w:rPr>
        <w:t>Функционирование Главы муниципального района  - исполнено 1 246,6 тыс. руб. (100%). Больше уровня 2017 г. на 174,8 тыс. руб. или на 16,3%</w:t>
      </w:r>
    </w:p>
    <w:p w:rsidR="000352E2" w:rsidRPr="00E66253" w:rsidRDefault="000352E2" w:rsidP="000352E2">
      <w:pPr>
        <w:widowControl/>
        <w:autoSpaceDE/>
        <w:autoSpaceDN/>
        <w:adjustRightInd/>
        <w:spacing w:line="276" w:lineRule="auto"/>
        <w:ind w:firstLine="708"/>
        <w:jc w:val="both"/>
        <w:rPr>
          <w:sz w:val="24"/>
        </w:rPr>
      </w:pPr>
      <w:r w:rsidRPr="00E66253">
        <w:rPr>
          <w:sz w:val="24"/>
        </w:rPr>
        <w:t>На функционирование представительного органа направлено 671,5 тыс. руб. против 409,5 тыс. руб. в 2017 г.</w:t>
      </w:r>
    </w:p>
    <w:p w:rsidR="007C2C17" w:rsidRPr="00E66253" w:rsidRDefault="000352E2" w:rsidP="000352E2">
      <w:pPr>
        <w:widowControl/>
        <w:autoSpaceDE/>
        <w:autoSpaceDN/>
        <w:adjustRightInd/>
        <w:spacing w:line="276" w:lineRule="auto"/>
        <w:ind w:firstLine="708"/>
        <w:jc w:val="both"/>
        <w:rPr>
          <w:sz w:val="24"/>
        </w:rPr>
      </w:pPr>
      <w:r w:rsidRPr="00E66253">
        <w:rPr>
          <w:sz w:val="24"/>
        </w:rPr>
        <w:t>Исполнение по подразделу 0104 «Местная администрация» составило 13 723,4 тыс. руб. (исп. 98,6%)</w:t>
      </w:r>
      <w:r w:rsidR="007C2C17" w:rsidRPr="00E66253">
        <w:rPr>
          <w:sz w:val="24"/>
        </w:rPr>
        <w:t xml:space="preserve">, что на 5 305,7 тыс. руб. больше уровня 2017 г. </w:t>
      </w:r>
    </w:p>
    <w:p w:rsidR="000352E2" w:rsidRPr="00E66253" w:rsidRDefault="007C2C17" w:rsidP="000352E2">
      <w:pPr>
        <w:widowControl/>
        <w:autoSpaceDE/>
        <w:autoSpaceDN/>
        <w:adjustRightInd/>
        <w:spacing w:line="276" w:lineRule="auto"/>
        <w:ind w:firstLine="708"/>
        <w:jc w:val="both"/>
        <w:rPr>
          <w:sz w:val="24"/>
        </w:rPr>
      </w:pPr>
      <w:r w:rsidRPr="00E66253">
        <w:rPr>
          <w:sz w:val="24"/>
        </w:rPr>
        <w:t xml:space="preserve">На функционирование финансового органа и органа финансового контроля расходы исполнены на сумму 6 310,2 тыс. руб. (исп. 99,7%), что на  831,1 тыс. руб. больше показателя 2017 г. </w:t>
      </w:r>
    </w:p>
    <w:p w:rsidR="007C2C17" w:rsidRPr="00E66253" w:rsidRDefault="007C2C17" w:rsidP="000352E2">
      <w:pPr>
        <w:widowControl/>
        <w:autoSpaceDE/>
        <w:autoSpaceDN/>
        <w:adjustRightInd/>
        <w:spacing w:line="276" w:lineRule="auto"/>
        <w:ind w:firstLine="708"/>
        <w:jc w:val="both"/>
        <w:rPr>
          <w:sz w:val="24"/>
        </w:rPr>
      </w:pPr>
      <w:r w:rsidRPr="00E66253">
        <w:rPr>
          <w:sz w:val="24"/>
        </w:rPr>
        <w:t>На другие общегосударственные вопросы (</w:t>
      </w:r>
      <w:proofErr w:type="gramStart"/>
      <w:r w:rsidRPr="00E66253">
        <w:rPr>
          <w:sz w:val="24"/>
        </w:rPr>
        <w:t>ПР</w:t>
      </w:r>
      <w:proofErr w:type="gramEnd"/>
      <w:r w:rsidRPr="00E66253">
        <w:rPr>
          <w:sz w:val="24"/>
        </w:rPr>
        <w:t xml:space="preserve"> 0113) исполнено 30 670,7 тыс. руб. (96,9%)., в т.ч. средства по субсидии на реализацию мероприятий проекта "Забайкалье-территория будущего" (Капремонт стадиона – 9 100 тыс. руб., Субсидия на частичную компенсацию дополнительных расходов на повышение оплаты труда работников бюджетной сферы – 3 594,3 тыс. руб., Субсидия на погашение кредиторской задолженности по отдельным расходным обязательствам местного бюджета – 1016,9 тыс. руб. и т.д.)</w:t>
      </w:r>
    </w:p>
    <w:p w:rsidR="007C2C17" w:rsidRPr="00E66253" w:rsidRDefault="007C2C17" w:rsidP="000352E2">
      <w:pPr>
        <w:widowControl/>
        <w:autoSpaceDE/>
        <w:autoSpaceDN/>
        <w:adjustRightInd/>
        <w:spacing w:line="276" w:lineRule="auto"/>
        <w:ind w:firstLine="708"/>
        <w:jc w:val="both"/>
        <w:rPr>
          <w:sz w:val="24"/>
        </w:rPr>
      </w:pPr>
    </w:p>
    <w:p w:rsidR="007C2C17" w:rsidRPr="00E66253" w:rsidRDefault="007C2C17" w:rsidP="000352E2">
      <w:pPr>
        <w:widowControl/>
        <w:autoSpaceDE/>
        <w:autoSpaceDN/>
        <w:adjustRightInd/>
        <w:spacing w:line="276" w:lineRule="auto"/>
        <w:ind w:firstLine="708"/>
        <w:jc w:val="both"/>
        <w:rPr>
          <w:sz w:val="24"/>
        </w:rPr>
      </w:pPr>
      <w:r w:rsidRPr="00E66253">
        <w:rPr>
          <w:sz w:val="24"/>
        </w:rPr>
        <w:t xml:space="preserve">Раздел </w:t>
      </w:r>
      <w:r w:rsidRPr="00E66253">
        <w:rPr>
          <w:b/>
          <w:sz w:val="24"/>
        </w:rPr>
        <w:t>02 «Национальная оборона»</w:t>
      </w:r>
      <w:r w:rsidRPr="00E66253">
        <w:rPr>
          <w:sz w:val="24"/>
        </w:rPr>
        <w:t xml:space="preserve"> в рамках </w:t>
      </w:r>
      <w:proofErr w:type="gramStart"/>
      <w:r w:rsidRPr="00E66253">
        <w:rPr>
          <w:sz w:val="24"/>
        </w:rPr>
        <w:t>которой</w:t>
      </w:r>
      <w:proofErr w:type="gramEnd"/>
      <w:r w:rsidRPr="00E66253">
        <w:rPr>
          <w:sz w:val="24"/>
        </w:rPr>
        <w:t xml:space="preserve"> освоена субсидия на осуществление первичного воинского учета на территориях, где отсутствуют военные комиссариаты,  исполнена на 100% или на </w:t>
      </w:r>
      <w:r w:rsidRPr="00E66253">
        <w:rPr>
          <w:b/>
          <w:sz w:val="24"/>
        </w:rPr>
        <w:t>1 165,4</w:t>
      </w:r>
      <w:r w:rsidRPr="00E66253">
        <w:rPr>
          <w:sz w:val="24"/>
        </w:rPr>
        <w:t xml:space="preserve"> тыс. руб.</w:t>
      </w:r>
    </w:p>
    <w:p w:rsidR="00176236" w:rsidRPr="00E66253" w:rsidRDefault="00176236" w:rsidP="000352E2">
      <w:pPr>
        <w:widowControl/>
        <w:autoSpaceDE/>
        <w:autoSpaceDN/>
        <w:adjustRightInd/>
        <w:spacing w:line="276" w:lineRule="auto"/>
        <w:ind w:firstLine="708"/>
        <w:jc w:val="both"/>
        <w:rPr>
          <w:sz w:val="24"/>
        </w:rPr>
      </w:pPr>
      <w:r w:rsidRPr="00E66253">
        <w:rPr>
          <w:sz w:val="24"/>
        </w:rPr>
        <w:lastRenderedPageBreak/>
        <w:t xml:space="preserve">Раздел </w:t>
      </w:r>
      <w:r w:rsidRPr="00E66253">
        <w:rPr>
          <w:b/>
          <w:sz w:val="24"/>
        </w:rPr>
        <w:t>03 «Национальная безопасность»</w:t>
      </w:r>
      <w:r w:rsidRPr="00E66253">
        <w:rPr>
          <w:sz w:val="24"/>
        </w:rPr>
        <w:t xml:space="preserve"> - исполнение составило </w:t>
      </w:r>
      <w:r w:rsidRPr="00E66253">
        <w:rPr>
          <w:b/>
          <w:sz w:val="24"/>
        </w:rPr>
        <w:t>470,5</w:t>
      </w:r>
      <w:r w:rsidRPr="00E66253">
        <w:rPr>
          <w:sz w:val="24"/>
        </w:rPr>
        <w:t xml:space="preserve"> тыс. руб. (84,1% от плана). Неисполненная сумма составила 88,7 тыс. руб. на мероприятия по предупреждению и ликвидацию последствий чрезвычайных ситуаций и стихийных бедствий природного и техногенного характера  - при плане 483,2 тыс. руб. исполнено 394,5 тыс. руб. </w:t>
      </w:r>
    </w:p>
    <w:p w:rsidR="000352E2" w:rsidRPr="00E66253" w:rsidRDefault="007C2C17" w:rsidP="000352E2">
      <w:pPr>
        <w:widowControl/>
        <w:autoSpaceDE/>
        <w:autoSpaceDN/>
        <w:adjustRightInd/>
        <w:spacing w:line="276" w:lineRule="auto"/>
        <w:ind w:firstLine="708"/>
        <w:jc w:val="both"/>
        <w:rPr>
          <w:sz w:val="24"/>
        </w:rPr>
      </w:pPr>
      <w:r w:rsidRPr="00E66253">
        <w:rPr>
          <w:sz w:val="24"/>
        </w:rPr>
        <w:t xml:space="preserve"> </w:t>
      </w:r>
      <w:r w:rsidR="00176236" w:rsidRPr="00E66253">
        <w:rPr>
          <w:sz w:val="24"/>
        </w:rPr>
        <w:t>На выполнение двух  муниципальных программ  "Профилактика  безнадзорности и правонарушений среди несовершеннолетних муниципального района "Дульдургинский район" на 2017-2019годы" и  "Профилактика терроризма и экстремизма на территории муниципального района "Дульдургинский район" исполнено 76 тыс. руб. (100%)</w:t>
      </w:r>
    </w:p>
    <w:p w:rsidR="00176236" w:rsidRPr="00E66253" w:rsidRDefault="00176236" w:rsidP="000352E2">
      <w:pPr>
        <w:widowControl/>
        <w:autoSpaceDE/>
        <w:autoSpaceDN/>
        <w:adjustRightInd/>
        <w:spacing w:line="276" w:lineRule="auto"/>
        <w:ind w:firstLine="708"/>
        <w:jc w:val="both"/>
        <w:rPr>
          <w:sz w:val="24"/>
        </w:rPr>
      </w:pPr>
      <w:r w:rsidRPr="00E66253">
        <w:rPr>
          <w:sz w:val="24"/>
        </w:rPr>
        <w:t xml:space="preserve">Раздел </w:t>
      </w:r>
      <w:r w:rsidRPr="00E66253">
        <w:rPr>
          <w:b/>
          <w:sz w:val="24"/>
        </w:rPr>
        <w:t>04 «Национальная экономика»</w:t>
      </w:r>
      <w:r w:rsidRPr="00E66253">
        <w:rPr>
          <w:sz w:val="24"/>
        </w:rPr>
        <w:t xml:space="preserve">  - исполнено </w:t>
      </w:r>
      <w:r w:rsidRPr="00E66253">
        <w:rPr>
          <w:b/>
          <w:sz w:val="24"/>
        </w:rPr>
        <w:t>12 576,3</w:t>
      </w:r>
      <w:r w:rsidRPr="00E66253">
        <w:rPr>
          <w:sz w:val="24"/>
        </w:rPr>
        <w:t xml:space="preserve"> тыс. руб. при плане 22 874,7 тыс. руб. – 55% от утвержденных бюджетных назначений.</w:t>
      </w:r>
    </w:p>
    <w:p w:rsidR="00176236" w:rsidRPr="00E66253" w:rsidRDefault="00176236" w:rsidP="000352E2">
      <w:pPr>
        <w:widowControl/>
        <w:autoSpaceDE/>
        <w:autoSpaceDN/>
        <w:adjustRightInd/>
        <w:spacing w:line="276" w:lineRule="auto"/>
        <w:ind w:firstLine="708"/>
        <w:jc w:val="both"/>
        <w:rPr>
          <w:sz w:val="24"/>
        </w:rPr>
      </w:pPr>
      <w:r w:rsidRPr="00E66253">
        <w:rPr>
          <w:sz w:val="24"/>
        </w:rPr>
        <w:t>На содержание Управления сельского хозяйства расходы составили 3 203,9 тыс. руб. (100% от плана). Больше уровня 2017 года на 35,5% или на 838 тыс. руб.</w:t>
      </w:r>
      <w:r w:rsidR="006D4B77" w:rsidRPr="00E66253">
        <w:rPr>
          <w:sz w:val="24"/>
        </w:rPr>
        <w:t xml:space="preserve"> за счет субсидии по реализации мероприятий по </w:t>
      </w:r>
      <w:proofErr w:type="spellStart"/>
      <w:r w:rsidR="006D4B77" w:rsidRPr="00E66253">
        <w:rPr>
          <w:sz w:val="24"/>
        </w:rPr>
        <w:t>грантовой</w:t>
      </w:r>
      <w:proofErr w:type="spellEnd"/>
      <w:r w:rsidR="006D4B77" w:rsidRPr="00E66253">
        <w:rPr>
          <w:sz w:val="24"/>
        </w:rPr>
        <w:t xml:space="preserve"> поддержке местных инициатив граждан, проживающих в сельской местности – 635 тыс. руб., Субсидии на погашение </w:t>
      </w:r>
      <w:proofErr w:type="spellStart"/>
      <w:r w:rsidR="006D4B77" w:rsidRPr="00E66253">
        <w:rPr>
          <w:sz w:val="24"/>
        </w:rPr>
        <w:t>крелиторской</w:t>
      </w:r>
      <w:proofErr w:type="spellEnd"/>
      <w:r w:rsidR="006D4B77" w:rsidRPr="00E66253">
        <w:rPr>
          <w:sz w:val="24"/>
        </w:rPr>
        <w:t xml:space="preserve"> задолженности по отдельным расходным обязательствам местного бюджета – 123 тыс. руб. и т.д.</w:t>
      </w:r>
    </w:p>
    <w:p w:rsidR="008E02F6" w:rsidRPr="00E66253" w:rsidRDefault="006D4B77" w:rsidP="000352E2">
      <w:pPr>
        <w:widowControl/>
        <w:autoSpaceDE/>
        <w:autoSpaceDN/>
        <w:adjustRightInd/>
        <w:spacing w:line="276" w:lineRule="auto"/>
        <w:ind w:firstLine="708"/>
        <w:jc w:val="both"/>
        <w:rPr>
          <w:sz w:val="24"/>
        </w:rPr>
      </w:pPr>
      <w:r w:rsidRPr="00E66253">
        <w:rPr>
          <w:sz w:val="24"/>
        </w:rPr>
        <w:t xml:space="preserve">Исполнение </w:t>
      </w:r>
      <w:r w:rsidRPr="00E66253">
        <w:rPr>
          <w:b/>
          <w:sz w:val="24"/>
        </w:rPr>
        <w:t>Дорожного фонда</w:t>
      </w:r>
      <w:r w:rsidRPr="00E66253">
        <w:rPr>
          <w:sz w:val="24"/>
        </w:rPr>
        <w:t xml:space="preserve"> МР составило </w:t>
      </w:r>
      <w:r w:rsidRPr="00E66253">
        <w:rPr>
          <w:b/>
          <w:sz w:val="24"/>
        </w:rPr>
        <w:t>9 331,7</w:t>
      </w:r>
      <w:r w:rsidRPr="00E66253">
        <w:rPr>
          <w:sz w:val="24"/>
        </w:rPr>
        <w:t xml:space="preserve"> тыс. руб. при утвержденных бюджетных назначениях 19 417,1 тыс. руб. (48,1%). Неисполнено 10 085 тыс. руб. Согласно ф. 0503140 «Баланс по поступлениям и  выбытиям бюджетных средств» на конец года средства на счетах бюджета в органе Федерального казначейства составили 10 186,3 тыс. руб. </w:t>
      </w:r>
      <w:r w:rsidR="008E02F6" w:rsidRPr="00E66253">
        <w:rPr>
          <w:sz w:val="24"/>
        </w:rPr>
        <w:t>Таким образом, неосвоенная сумма по разделу 0409 «Дорожные фонды»  - 10 085 тыс. руб., по мнению КСП,  неэффективно.</w:t>
      </w:r>
    </w:p>
    <w:p w:rsidR="006D4B77" w:rsidRPr="00E66253" w:rsidRDefault="008E02F6" w:rsidP="000352E2">
      <w:pPr>
        <w:widowControl/>
        <w:autoSpaceDE/>
        <w:autoSpaceDN/>
        <w:adjustRightInd/>
        <w:spacing w:line="276" w:lineRule="auto"/>
        <w:ind w:firstLine="708"/>
        <w:jc w:val="both"/>
        <w:rPr>
          <w:sz w:val="24"/>
        </w:rPr>
      </w:pPr>
      <w:r w:rsidRPr="00E66253">
        <w:rPr>
          <w:sz w:val="24"/>
        </w:rPr>
        <w:t xml:space="preserve">Произведены дорожные работы </w:t>
      </w:r>
    </w:p>
    <w:p w:rsidR="008E02F6" w:rsidRPr="00E66253" w:rsidRDefault="008E02F6" w:rsidP="000352E2">
      <w:pPr>
        <w:widowControl/>
        <w:autoSpaceDE/>
        <w:autoSpaceDN/>
        <w:adjustRightInd/>
        <w:spacing w:line="276" w:lineRule="auto"/>
        <w:ind w:firstLine="708"/>
        <w:jc w:val="both"/>
        <w:rPr>
          <w:sz w:val="24"/>
        </w:rPr>
      </w:pPr>
      <w:r w:rsidRPr="00E66253">
        <w:rPr>
          <w:sz w:val="24"/>
        </w:rPr>
        <w:t xml:space="preserve">Устройство асфальтобетонного покрытия по улице </w:t>
      </w:r>
      <w:proofErr w:type="gramStart"/>
      <w:r w:rsidRPr="00E66253">
        <w:rPr>
          <w:sz w:val="24"/>
        </w:rPr>
        <w:t>Центральная</w:t>
      </w:r>
      <w:proofErr w:type="gramEnd"/>
      <w:r w:rsidRPr="00E66253">
        <w:rPr>
          <w:sz w:val="24"/>
        </w:rPr>
        <w:t xml:space="preserve"> с устройством пешеходного перехода к МБДОУ "Токчинский детский сад "Черемушки" СП «Токчин» - 4 252,2 тыс. руб.</w:t>
      </w:r>
    </w:p>
    <w:p w:rsidR="008E02F6" w:rsidRPr="00E66253" w:rsidRDefault="008E02F6" w:rsidP="000352E2">
      <w:pPr>
        <w:widowControl/>
        <w:autoSpaceDE/>
        <w:autoSpaceDN/>
        <w:adjustRightInd/>
        <w:spacing w:line="276" w:lineRule="auto"/>
        <w:ind w:firstLine="708"/>
        <w:jc w:val="both"/>
        <w:rPr>
          <w:sz w:val="24"/>
          <w:szCs w:val="24"/>
        </w:rPr>
      </w:pPr>
      <w:r w:rsidRPr="00E66253">
        <w:rPr>
          <w:sz w:val="24"/>
          <w:szCs w:val="24"/>
        </w:rPr>
        <w:t>Ремонт автомобильной дороги подъезд к оздоровительному лагерю "Дружба" – 772,2 тыс. руб. (</w:t>
      </w:r>
      <w:proofErr w:type="spellStart"/>
      <w:r w:rsidRPr="00E66253">
        <w:rPr>
          <w:sz w:val="24"/>
          <w:szCs w:val="24"/>
        </w:rPr>
        <w:t>незавершено</w:t>
      </w:r>
      <w:proofErr w:type="spellEnd"/>
      <w:r w:rsidRPr="00E66253">
        <w:rPr>
          <w:sz w:val="24"/>
          <w:szCs w:val="24"/>
        </w:rPr>
        <w:t>)</w:t>
      </w:r>
    </w:p>
    <w:p w:rsidR="007155A0" w:rsidRPr="00E66253" w:rsidRDefault="007155A0" w:rsidP="000352E2">
      <w:pPr>
        <w:widowControl/>
        <w:autoSpaceDE/>
        <w:autoSpaceDN/>
        <w:adjustRightInd/>
        <w:spacing w:line="276" w:lineRule="auto"/>
        <w:ind w:firstLine="708"/>
        <w:jc w:val="both"/>
        <w:rPr>
          <w:sz w:val="24"/>
        </w:rPr>
      </w:pPr>
      <w:r w:rsidRPr="00E66253">
        <w:rPr>
          <w:sz w:val="24"/>
        </w:rPr>
        <w:t xml:space="preserve">В связи </w:t>
      </w:r>
      <w:proofErr w:type="gramStart"/>
      <w:r w:rsidRPr="00E66253">
        <w:rPr>
          <w:sz w:val="24"/>
        </w:rPr>
        <w:t>выпадением большого количества осадков, приведшим к повышению уровня воды в реках района и возникновению паводковых явлений на территории Дульдургинского района был</w:t>
      </w:r>
      <w:proofErr w:type="gramEnd"/>
      <w:r w:rsidRPr="00E66253">
        <w:rPr>
          <w:sz w:val="24"/>
        </w:rPr>
        <w:t xml:space="preserve"> введен режим ЧС, в рамках которого проведены работы по восстановлению разрушенных паводком дорог:</w:t>
      </w:r>
    </w:p>
    <w:p w:rsidR="008E02F6" w:rsidRPr="00E66253" w:rsidRDefault="007155A0" w:rsidP="007155A0">
      <w:pPr>
        <w:pStyle w:val="a8"/>
        <w:widowControl/>
        <w:numPr>
          <w:ilvl w:val="0"/>
          <w:numId w:val="15"/>
        </w:numPr>
        <w:autoSpaceDE/>
        <w:autoSpaceDN/>
        <w:adjustRightInd/>
        <w:spacing w:line="276" w:lineRule="auto"/>
        <w:jc w:val="both"/>
        <w:rPr>
          <w:sz w:val="24"/>
        </w:rPr>
      </w:pPr>
      <w:r w:rsidRPr="00E66253">
        <w:rPr>
          <w:sz w:val="24"/>
        </w:rPr>
        <w:t>Текущий ремонт (аварийно-восстановительные работы) проезжей части улиц местного значения МП Таптанай. Муниципальный контракт на сумму  2 395,5 тыс. руб.  Оплачено 1 736,4 тыс. руб. Задолженность подрядчику 810,5 тыс. руб. Контракт на 2 года до 31.12.2019 г.</w:t>
      </w:r>
    </w:p>
    <w:p w:rsidR="007155A0" w:rsidRPr="00E66253" w:rsidRDefault="007155A0" w:rsidP="007155A0">
      <w:pPr>
        <w:pStyle w:val="a8"/>
        <w:numPr>
          <w:ilvl w:val="0"/>
          <w:numId w:val="15"/>
        </w:numPr>
        <w:spacing w:line="276" w:lineRule="auto"/>
        <w:jc w:val="both"/>
        <w:rPr>
          <w:sz w:val="24"/>
        </w:rPr>
      </w:pPr>
      <w:r w:rsidRPr="00E66253">
        <w:rPr>
          <w:sz w:val="24"/>
        </w:rPr>
        <w:t xml:space="preserve">Работы по восстановлению дорожного полотна смытого паводком были произведены подрядчиком в срочном порядке с 20 по 30 июля 2018 г. (для восстановления автомобильного  сообщения с СП Зуткулей). Оплачено </w:t>
      </w:r>
      <w:proofErr w:type="gramStart"/>
      <w:r w:rsidRPr="00E66253">
        <w:rPr>
          <w:sz w:val="24"/>
        </w:rPr>
        <w:t>согласно счета</w:t>
      </w:r>
      <w:proofErr w:type="gramEnd"/>
      <w:r w:rsidRPr="00E66253">
        <w:rPr>
          <w:sz w:val="24"/>
        </w:rPr>
        <w:t xml:space="preserve">  и акта К-С2 – 340,8 тыс. руб.</w:t>
      </w:r>
    </w:p>
    <w:p w:rsidR="007155A0" w:rsidRPr="00E66253" w:rsidRDefault="007155A0" w:rsidP="007155A0">
      <w:pPr>
        <w:pStyle w:val="a8"/>
        <w:numPr>
          <w:ilvl w:val="0"/>
          <w:numId w:val="15"/>
        </w:numPr>
        <w:spacing w:line="276" w:lineRule="auto"/>
        <w:jc w:val="both"/>
        <w:rPr>
          <w:sz w:val="24"/>
        </w:rPr>
      </w:pPr>
      <w:r w:rsidRPr="00E66253">
        <w:rPr>
          <w:sz w:val="24"/>
        </w:rPr>
        <w:t>Ремонт участка автодороги местного значения муниципального района «Подъезд от региональной дороги «Агинское - Дульдурга»  к профилакторию «</w:t>
      </w:r>
      <w:proofErr w:type="spellStart"/>
      <w:r w:rsidRPr="00E66253">
        <w:rPr>
          <w:sz w:val="24"/>
        </w:rPr>
        <w:t>Угсахай</w:t>
      </w:r>
      <w:proofErr w:type="spellEnd"/>
      <w:r w:rsidRPr="00E66253">
        <w:rPr>
          <w:sz w:val="24"/>
        </w:rPr>
        <w:t>».  Цена договора  3 315 572 руб. Договор действует до 31.12.2019 г.  Оплата произведена по выставленным счетам и актам КС-2 на сумму 2 230 тыс. руб.,  в т.ч. 2 000 тыс. руб. за счет субсидии из Дорожного фонда Забайкальского края</w:t>
      </w:r>
    </w:p>
    <w:p w:rsidR="007155A0" w:rsidRPr="00E66253" w:rsidRDefault="007155A0" w:rsidP="00C65358">
      <w:pPr>
        <w:pStyle w:val="a8"/>
        <w:widowControl/>
        <w:autoSpaceDE/>
        <w:autoSpaceDN/>
        <w:adjustRightInd/>
        <w:spacing w:line="276" w:lineRule="auto"/>
        <w:ind w:left="360"/>
        <w:jc w:val="both"/>
        <w:rPr>
          <w:sz w:val="24"/>
        </w:rPr>
      </w:pPr>
    </w:p>
    <w:p w:rsidR="007155A0" w:rsidRPr="00E66253" w:rsidRDefault="00C65358" w:rsidP="000352E2">
      <w:pPr>
        <w:widowControl/>
        <w:autoSpaceDE/>
        <w:autoSpaceDN/>
        <w:adjustRightInd/>
        <w:spacing w:line="276" w:lineRule="auto"/>
        <w:ind w:firstLine="708"/>
        <w:jc w:val="both"/>
        <w:rPr>
          <w:sz w:val="24"/>
        </w:rPr>
      </w:pPr>
      <w:r w:rsidRPr="00E66253">
        <w:rPr>
          <w:sz w:val="24"/>
        </w:rPr>
        <w:lastRenderedPageBreak/>
        <w:t xml:space="preserve">По подразделу </w:t>
      </w:r>
      <w:r w:rsidRPr="00E66253">
        <w:rPr>
          <w:b/>
          <w:sz w:val="24"/>
        </w:rPr>
        <w:t xml:space="preserve">0412 «Другие вопросы в области национальной экономики» </w:t>
      </w:r>
      <w:r w:rsidRPr="00E66253">
        <w:rPr>
          <w:sz w:val="24"/>
        </w:rPr>
        <w:t>исполнены муниципальные программы "Развитие субъектов малого и среднего предпринимательства в муниципальном районе "Дульдургинский район" на 2017-2019 годы"  и "Обеспечение управления недвижимостью, реформирование и регулирование земельных и имущественных отношений на 2017-2019 годы" на общую сумму 40,7 тыс. руб.</w:t>
      </w:r>
    </w:p>
    <w:p w:rsidR="000B3368" w:rsidRPr="00E66253" w:rsidRDefault="00C65358" w:rsidP="000352E2">
      <w:pPr>
        <w:widowControl/>
        <w:autoSpaceDE/>
        <w:autoSpaceDN/>
        <w:adjustRightInd/>
        <w:spacing w:line="276" w:lineRule="auto"/>
        <w:ind w:firstLine="708"/>
        <w:jc w:val="both"/>
        <w:rPr>
          <w:sz w:val="24"/>
        </w:rPr>
      </w:pPr>
      <w:proofErr w:type="gramStart"/>
      <w:r w:rsidRPr="00E66253">
        <w:rPr>
          <w:sz w:val="24"/>
        </w:rPr>
        <w:t xml:space="preserve">Исполнение по разделу </w:t>
      </w:r>
      <w:r w:rsidRPr="00E66253">
        <w:rPr>
          <w:b/>
          <w:sz w:val="24"/>
        </w:rPr>
        <w:t>05 «Жилищно-коммунальное хозяйство»</w:t>
      </w:r>
      <w:r w:rsidRPr="00E66253">
        <w:rPr>
          <w:sz w:val="24"/>
        </w:rPr>
        <w:t xml:space="preserve"> исполнение составило 6 872,6 тыс. руб.</w:t>
      </w:r>
      <w:r w:rsidR="000B3368" w:rsidRPr="00E66253">
        <w:rPr>
          <w:sz w:val="24"/>
        </w:rPr>
        <w:t xml:space="preserve"> По подразделу 0501 «Коммунальное хозяйство»  произведены расходы за счет краевых средств на модернизацию объектов теплоэнергетики и капитальный ремонт объектов коммунальной </w:t>
      </w:r>
      <w:proofErr w:type="spellStart"/>
      <w:r w:rsidR="000B3368" w:rsidRPr="00E66253">
        <w:rPr>
          <w:sz w:val="24"/>
        </w:rPr>
        <w:t>инфракструктуры</w:t>
      </w:r>
      <w:proofErr w:type="spellEnd"/>
      <w:r w:rsidR="000B3368" w:rsidRPr="00E66253">
        <w:rPr>
          <w:sz w:val="24"/>
        </w:rPr>
        <w:t>, находящихся в муниципальной собственности на сумму 1 746,1  тыс. руб., в т.ч. на софинансирование с бюджета района в сумме 84,8 тыс. руб.</w:t>
      </w:r>
      <w:proofErr w:type="gramEnd"/>
    </w:p>
    <w:p w:rsidR="004C206B" w:rsidRPr="00E66253" w:rsidRDefault="00791E00" w:rsidP="000352E2">
      <w:pPr>
        <w:widowControl/>
        <w:autoSpaceDE/>
        <w:autoSpaceDN/>
        <w:adjustRightInd/>
        <w:spacing w:line="276" w:lineRule="auto"/>
        <w:ind w:firstLine="708"/>
        <w:jc w:val="both"/>
        <w:rPr>
          <w:sz w:val="24"/>
        </w:rPr>
      </w:pPr>
      <w:r w:rsidRPr="00E66253">
        <w:rPr>
          <w:sz w:val="24"/>
        </w:rPr>
        <w:t>По подразделу 0502 «Благоустройство» исполнено 4 199,3 тыс. руб.  – за счет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r w:rsidR="004C206B" w:rsidRPr="00E66253">
        <w:rPr>
          <w:sz w:val="24"/>
        </w:rPr>
        <w:t xml:space="preserve"> – перечислена сельскому поселению «Дульдурга»</w:t>
      </w:r>
      <w:r w:rsidRPr="00E66253">
        <w:rPr>
          <w:sz w:val="24"/>
        </w:rPr>
        <w:t xml:space="preserve">. </w:t>
      </w:r>
    </w:p>
    <w:p w:rsidR="004C206B" w:rsidRPr="00E66253" w:rsidRDefault="004C206B" w:rsidP="000352E2">
      <w:pPr>
        <w:widowControl/>
        <w:autoSpaceDE/>
        <w:autoSpaceDN/>
        <w:adjustRightInd/>
        <w:spacing w:line="276" w:lineRule="auto"/>
        <w:ind w:firstLine="708"/>
        <w:jc w:val="both"/>
        <w:rPr>
          <w:sz w:val="24"/>
        </w:rPr>
      </w:pPr>
      <w:r w:rsidRPr="00E66253">
        <w:rPr>
          <w:sz w:val="24"/>
        </w:rPr>
        <w:t>На другие вопросы в области ЖКХ (</w:t>
      </w:r>
      <w:proofErr w:type="gramStart"/>
      <w:r w:rsidRPr="00E66253">
        <w:rPr>
          <w:sz w:val="24"/>
        </w:rPr>
        <w:t>ПР</w:t>
      </w:r>
      <w:proofErr w:type="gramEnd"/>
      <w:r w:rsidRPr="00E66253">
        <w:rPr>
          <w:sz w:val="24"/>
        </w:rPr>
        <w:t xml:space="preserve"> 0505) исполнено 927,2 тыс. руб. при плане 933,9 тыс. руб. (исп. 99,3%). На исполнение муниципальных программ направлено 688,1 тыс. руб.:</w:t>
      </w:r>
    </w:p>
    <w:p w:rsidR="004C206B" w:rsidRPr="00E66253" w:rsidRDefault="004C206B" w:rsidP="004C206B">
      <w:pPr>
        <w:pStyle w:val="a8"/>
        <w:widowControl/>
        <w:numPr>
          <w:ilvl w:val="0"/>
          <w:numId w:val="16"/>
        </w:numPr>
        <w:autoSpaceDE/>
        <w:autoSpaceDN/>
        <w:adjustRightInd/>
        <w:spacing w:line="276" w:lineRule="auto"/>
        <w:jc w:val="both"/>
        <w:rPr>
          <w:sz w:val="24"/>
        </w:rPr>
      </w:pPr>
      <w:r w:rsidRPr="00E66253">
        <w:rPr>
          <w:sz w:val="24"/>
        </w:rPr>
        <w:t>МП "Модернизация объектов коммунальной инфраструктуры муниципального района "Дульдургинский район" на 2014-2016годы" – 258,1 тыс. руб.</w:t>
      </w:r>
    </w:p>
    <w:p w:rsidR="004C206B" w:rsidRPr="00E66253" w:rsidRDefault="004C206B" w:rsidP="004C206B">
      <w:pPr>
        <w:pStyle w:val="a8"/>
        <w:widowControl/>
        <w:numPr>
          <w:ilvl w:val="0"/>
          <w:numId w:val="16"/>
        </w:numPr>
        <w:autoSpaceDE/>
        <w:autoSpaceDN/>
        <w:adjustRightInd/>
        <w:spacing w:line="276" w:lineRule="auto"/>
        <w:jc w:val="both"/>
        <w:rPr>
          <w:sz w:val="24"/>
        </w:rPr>
      </w:pPr>
      <w:r w:rsidRPr="00E66253">
        <w:rPr>
          <w:sz w:val="24"/>
        </w:rPr>
        <w:t>МП "Территориальное планирование и обеспечение градостроительной деятельности территорий  муниципального района "Дульдургинский район" на 2017-2019 годы" – 300 тыс. руб.</w:t>
      </w:r>
    </w:p>
    <w:p w:rsidR="006D4B77" w:rsidRPr="00E66253" w:rsidRDefault="004C206B" w:rsidP="004C206B">
      <w:pPr>
        <w:pStyle w:val="a8"/>
        <w:widowControl/>
        <w:numPr>
          <w:ilvl w:val="0"/>
          <w:numId w:val="16"/>
        </w:numPr>
        <w:autoSpaceDE/>
        <w:autoSpaceDN/>
        <w:adjustRightInd/>
        <w:spacing w:line="276" w:lineRule="auto"/>
        <w:jc w:val="both"/>
        <w:rPr>
          <w:sz w:val="24"/>
        </w:rPr>
      </w:pPr>
      <w:r w:rsidRPr="00E66253">
        <w:rPr>
          <w:sz w:val="24"/>
        </w:rPr>
        <w:t>МП "Благоустройство населенных пунктов муниципального района "Дульдургинский район" на 2014-2016 годы" – 130  тыс. руб.</w:t>
      </w:r>
      <w:r w:rsidR="00791E00" w:rsidRPr="00E66253">
        <w:rPr>
          <w:sz w:val="24"/>
        </w:rPr>
        <w:t xml:space="preserve"> </w:t>
      </w:r>
    </w:p>
    <w:p w:rsidR="000352E2" w:rsidRPr="00E66253" w:rsidRDefault="004C206B" w:rsidP="004C206B">
      <w:pPr>
        <w:widowControl/>
        <w:autoSpaceDE/>
        <w:autoSpaceDN/>
        <w:adjustRightInd/>
        <w:spacing w:line="276" w:lineRule="auto"/>
        <w:ind w:firstLine="708"/>
        <w:jc w:val="both"/>
        <w:rPr>
          <w:sz w:val="24"/>
        </w:rPr>
      </w:pPr>
      <w:r w:rsidRPr="00E66253">
        <w:rPr>
          <w:sz w:val="24"/>
        </w:rPr>
        <w:t>Также освоена Субсидия на реализацию мероприятий по подготовке документов территориального планирования – 239,1 тыс. руб.</w:t>
      </w:r>
    </w:p>
    <w:p w:rsidR="004C206B" w:rsidRPr="00E66253" w:rsidRDefault="004C206B" w:rsidP="004C206B">
      <w:pPr>
        <w:widowControl/>
        <w:autoSpaceDE/>
        <w:autoSpaceDN/>
        <w:adjustRightInd/>
        <w:spacing w:line="276" w:lineRule="auto"/>
        <w:ind w:firstLine="708"/>
        <w:jc w:val="both"/>
        <w:rPr>
          <w:sz w:val="24"/>
        </w:rPr>
      </w:pPr>
    </w:p>
    <w:p w:rsidR="000352E2" w:rsidRPr="00E66253" w:rsidRDefault="004C206B" w:rsidP="00202EF9">
      <w:pPr>
        <w:widowControl/>
        <w:autoSpaceDE/>
        <w:autoSpaceDN/>
        <w:adjustRightInd/>
        <w:spacing w:line="276" w:lineRule="auto"/>
        <w:ind w:firstLine="709"/>
        <w:jc w:val="both"/>
        <w:rPr>
          <w:sz w:val="24"/>
        </w:rPr>
      </w:pPr>
      <w:r w:rsidRPr="00E66253">
        <w:rPr>
          <w:sz w:val="24"/>
        </w:rPr>
        <w:t xml:space="preserve">Раздел </w:t>
      </w:r>
      <w:r w:rsidRPr="00E66253">
        <w:rPr>
          <w:b/>
          <w:sz w:val="24"/>
        </w:rPr>
        <w:t>07 «Образование»</w:t>
      </w:r>
      <w:r w:rsidRPr="00E66253">
        <w:rPr>
          <w:sz w:val="24"/>
        </w:rPr>
        <w:t xml:space="preserve"> занимает 71,8% расходов бюджета, исполнение составило  </w:t>
      </w:r>
      <w:r w:rsidRPr="00E66253">
        <w:rPr>
          <w:b/>
          <w:sz w:val="24"/>
        </w:rPr>
        <w:t>516 848,5</w:t>
      </w:r>
      <w:r w:rsidRPr="00E66253">
        <w:rPr>
          <w:sz w:val="24"/>
        </w:rPr>
        <w:t xml:space="preserve"> тыс. руб. при утвержденных бюджетных назначениях 518 007,9 тыс. руб. (Исп. 99,8%). Относительно 2017 года исполнение 2018 года выросло на 99 067,2 тыс. руб. или на 23,7%.</w:t>
      </w:r>
    </w:p>
    <w:p w:rsidR="004C206B" w:rsidRPr="00E66253" w:rsidRDefault="004C206B" w:rsidP="00202EF9">
      <w:pPr>
        <w:widowControl/>
        <w:autoSpaceDE/>
        <w:autoSpaceDN/>
        <w:adjustRightInd/>
        <w:spacing w:line="276" w:lineRule="auto"/>
        <w:ind w:firstLine="709"/>
        <w:jc w:val="both"/>
        <w:rPr>
          <w:sz w:val="24"/>
        </w:rPr>
      </w:pPr>
      <w:proofErr w:type="gramStart"/>
      <w:r w:rsidRPr="00E66253">
        <w:rPr>
          <w:sz w:val="24"/>
        </w:rPr>
        <w:t xml:space="preserve">Подраздел 0701 «Дошкольное образование» исполнен на 126 495,3 тыс. руб. (99,9% исполнения)., в т.ч. с бюджета муниципального района </w:t>
      </w:r>
      <w:r w:rsidR="006C1499" w:rsidRPr="00E66253">
        <w:rPr>
          <w:sz w:val="24"/>
        </w:rPr>
        <w:t xml:space="preserve">на содержание МДОУ – 33 465 тыс. руб., за счет субвенции с бюджета края </w:t>
      </w:r>
      <w:r w:rsidRPr="00E66253">
        <w:rPr>
          <w:sz w:val="24"/>
        </w:rPr>
        <w:t xml:space="preserve"> </w:t>
      </w:r>
      <w:r w:rsidR="006C1499" w:rsidRPr="00E66253">
        <w:rPr>
          <w:sz w:val="24"/>
        </w:rPr>
        <w:t>на обеспечение государственных гарантий прав граждан на получение общедоступного и бесплатного дошкольного  образования, общего образования в общеобразовательных учреждениях – 67 833,5 тыс. руб.</w:t>
      </w:r>
      <w:proofErr w:type="gramEnd"/>
    </w:p>
    <w:p w:rsidR="006C1499" w:rsidRPr="00E66253" w:rsidRDefault="006C1499" w:rsidP="00202EF9">
      <w:pPr>
        <w:widowControl/>
        <w:autoSpaceDE/>
        <w:autoSpaceDN/>
        <w:adjustRightInd/>
        <w:spacing w:line="276" w:lineRule="auto"/>
        <w:ind w:firstLine="709"/>
        <w:jc w:val="both"/>
        <w:rPr>
          <w:sz w:val="24"/>
        </w:rPr>
      </w:pPr>
      <w:r w:rsidRPr="00E66253">
        <w:rPr>
          <w:sz w:val="24"/>
        </w:rPr>
        <w:t>Также за счет субсидий с бюджет края на выравнивание обеспеченности муниципальных районов (городских округов) на реализацию отдельных расходных обязательств и субсидии на погашение кредиторской задолженности по отдельным расходным обязательствам местного бюджета погашена кредиторская задолженность МДОУ на сумму 11 974,8 тыс. руб.</w:t>
      </w:r>
    </w:p>
    <w:p w:rsidR="006C1499" w:rsidRPr="00E66253" w:rsidRDefault="006C1499" w:rsidP="00202EF9">
      <w:pPr>
        <w:widowControl/>
        <w:autoSpaceDE/>
        <w:autoSpaceDN/>
        <w:adjustRightInd/>
        <w:spacing w:line="276" w:lineRule="auto"/>
        <w:ind w:firstLine="709"/>
        <w:jc w:val="both"/>
        <w:rPr>
          <w:sz w:val="24"/>
        </w:rPr>
      </w:pPr>
      <w:r w:rsidRPr="00E66253">
        <w:rPr>
          <w:sz w:val="24"/>
        </w:rPr>
        <w:t xml:space="preserve">За счет субсидии на частичную компенсацию дополнительных расходов на повышение оплаты труда работников бюджетной сферы на сумму 13 084,0 тыс. руб. произведены доплаты </w:t>
      </w:r>
      <w:proofErr w:type="gramStart"/>
      <w:r w:rsidRPr="00E66253">
        <w:rPr>
          <w:sz w:val="24"/>
        </w:rPr>
        <w:t>до</w:t>
      </w:r>
      <w:proofErr w:type="gramEnd"/>
      <w:r w:rsidRPr="00E66253">
        <w:rPr>
          <w:sz w:val="24"/>
        </w:rPr>
        <w:t xml:space="preserve"> МРОТ работникам М</w:t>
      </w:r>
      <w:r w:rsidR="00202EF9" w:rsidRPr="00E66253">
        <w:rPr>
          <w:sz w:val="24"/>
        </w:rPr>
        <w:t>Б</w:t>
      </w:r>
      <w:r w:rsidRPr="00E66253">
        <w:rPr>
          <w:sz w:val="24"/>
        </w:rPr>
        <w:t>ДОУ</w:t>
      </w:r>
    </w:p>
    <w:p w:rsidR="006C1499" w:rsidRPr="00E66253" w:rsidRDefault="006C1499" w:rsidP="00202EF9">
      <w:pPr>
        <w:widowControl/>
        <w:autoSpaceDE/>
        <w:autoSpaceDN/>
        <w:adjustRightInd/>
        <w:spacing w:line="276" w:lineRule="auto"/>
        <w:ind w:firstLine="709"/>
        <w:jc w:val="both"/>
        <w:rPr>
          <w:sz w:val="24"/>
        </w:rPr>
      </w:pPr>
      <w:r w:rsidRPr="00E66253">
        <w:rPr>
          <w:sz w:val="24"/>
        </w:rPr>
        <w:lastRenderedPageBreak/>
        <w:t>Освоены средства муниципальной программы  "Модернизация объектов коммунальной инфраструктуры муниципального района "Дульдургинский район" на 2017-2019годы" на сумму 38 тыс. руб.</w:t>
      </w:r>
    </w:p>
    <w:p w:rsidR="00202EF9" w:rsidRPr="00E66253" w:rsidRDefault="00202EF9" w:rsidP="00202EF9">
      <w:pPr>
        <w:widowControl/>
        <w:autoSpaceDE/>
        <w:autoSpaceDN/>
        <w:adjustRightInd/>
        <w:spacing w:line="276" w:lineRule="auto"/>
        <w:ind w:firstLine="709"/>
        <w:jc w:val="both"/>
        <w:rPr>
          <w:sz w:val="24"/>
        </w:rPr>
      </w:pPr>
    </w:p>
    <w:p w:rsidR="006C1499" w:rsidRPr="00E66253" w:rsidRDefault="006C1499" w:rsidP="00202EF9">
      <w:pPr>
        <w:widowControl/>
        <w:autoSpaceDE/>
        <w:autoSpaceDN/>
        <w:adjustRightInd/>
        <w:spacing w:line="276" w:lineRule="auto"/>
        <w:ind w:firstLine="709"/>
        <w:jc w:val="both"/>
        <w:rPr>
          <w:sz w:val="24"/>
        </w:rPr>
      </w:pPr>
      <w:r w:rsidRPr="00E66253">
        <w:rPr>
          <w:sz w:val="24"/>
        </w:rPr>
        <w:t>Подраздел 0702 «Общее образование» при утвержденных назначениях на 332 114,9 тыс. руб. исполнение составило 331 777,9 тыс. руб. (99,9%).</w:t>
      </w:r>
    </w:p>
    <w:p w:rsidR="006C1499" w:rsidRPr="00E66253" w:rsidRDefault="006C1499" w:rsidP="00202EF9">
      <w:pPr>
        <w:widowControl/>
        <w:autoSpaceDE/>
        <w:autoSpaceDN/>
        <w:adjustRightInd/>
        <w:spacing w:line="276" w:lineRule="auto"/>
        <w:ind w:firstLine="709"/>
        <w:jc w:val="both"/>
        <w:rPr>
          <w:sz w:val="24"/>
        </w:rPr>
      </w:pPr>
      <w:r w:rsidRPr="00E66253">
        <w:rPr>
          <w:sz w:val="24"/>
        </w:rPr>
        <w:t>За счет местного бюджета на содержание школ направлено 75 281,8 тыс. руб., за счет субвенции на обеспечение государственных гарантий прав граждан на получение общедоступного и бесплатного дошкольного  образования, общего образования в общеобразовательных учреждениях – 194 192,6 тыс. руб.</w:t>
      </w:r>
    </w:p>
    <w:p w:rsidR="006C1499" w:rsidRPr="00E66253" w:rsidRDefault="006C1499" w:rsidP="00202EF9">
      <w:pPr>
        <w:widowControl/>
        <w:autoSpaceDE/>
        <w:autoSpaceDN/>
        <w:adjustRightInd/>
        <w:spacing w:line="276" w:lineRule="auto"/>
        <w:ind w:firstLine="709"/>
        <w:jc w:val="both"/>
        <w:rPr>
          <w:sz w:val="24"/>
        </w:rPr>
      </w:pPr>
      <w:r w:rsidRPr="00E66253">
        <w:rPr>
          <w:sz w:val="24"/>
        </w:rPr>
        <w:t>На содержание интернатов исполнение составило 972,1 тыс. руб. при плане 1096,9 тыс. руб. (исполнение 89%).</w:t>
      </w:r>
    </w:p>
    <w:p w:rsidR="006C1499" w:rsidRPr="00E66253" w:rsidRDefault="006C1499" w:rsidP="00202EF9">
      <w:pPr>
        <w:widowControl/>
        <w:autoSpaceDE/>
        <w:autoSpaceDN/>
        <w:adjustRightInd/>
        <w:spacing w:line="276" w:lineRule="auto"/>
        <w:ind w:firstLine="709"/>
        <w:jc w:val="both"/>
        <w:rPr>
          <w:sz w:val="24"/>
        </w:rPr>
      </w:pPr>
      <w:r w:rsidRPr="00E66253">
        <w:rPr>
          <w:sz w:val="24"/>
        </w:rPr>
        <w:t>Также за счет субсидий с бюджет края на выравнивание обеспеченности муниципальных районов (городских округов) на реализацию отдельных расходных обязательств и субсидии на погашение кредиторской задолженности по отдельным расходным обязательствам местного бюджета погашена кредиторская задолженность М</w:t>
      </w:r>
      <w:r w:rsidR="00202EF9" w:rsidRPr="00E66253">
        <w:rPr>
          <w:sz w:val="24"/>
        </w:rPr>
        <w:t>Б</w:t>
      </w:r>
      <w:r w:rsidRPr="00E66253">
        <w:rPr>
          <w:sz w:val="24"/>
        </w:rPr>
        <w:t xml:space="preserve">ОУ на сумму </w:t>
      </w:r>
      <w:r w:rsidR="00202EF9" w:rsidRPr="00E66253">
        <w:rPr>
          <w:sz w:val="24"/>
        </w:rPr>
        <w:t xml:space="preserve">29 367,6 </w:t>
      </w:r>
      <w:r w:rsidRPr="00E66253">
        <w:rPr>
          <w:sz w:val="24"/>
        </w:rPr>
        <w:t>тыс. руб.</w:t>
      </w:r>
    </w:p>
    <w:p w:rsidR="00202EF9" w:rsidRPr="00E66253" w:rsidRDefault="00202EF9" w:rsidP="00202EF9">
      <w:pPr>
        <w:widowControl/>
        <w:autoSpaceDE/>
        <w:autoSpaceDN/>
        <w:adjustRightInd/>
        <w:spacing w:line="276" w:lineRule="auto"/>
        <w:ind w:firstLine="709"/>
        <w:jc w:val="both"/>
        <w:rPr>
          <w:sz w:val="24"/>
        </w:rPr>
      </w:pPr>
      <w:r w:rsidRPr="00E66253">
        <w:rPr>
          <w:sz w:val="24"/>
        </w:rPr>
        <w:t xml:space="preserve">За счет субсидии на частичную компенсацию дополнительных расходов на повышение оплаты труда работников бюджетной сферы на сумму 24 891,9 0 тыс. руб. произведены доплаты </w:t>
      </w:r>
      <w:proofErr w:type="gramStart"/>
      <w:r w:rsidRPr="00E66253">
        <w:rPr>
          <w:sz w:val="24"/>
        </w:rPr>
        <w:t>до</w:t>
      </w:r>
      <w:proofErr w:type="gramEnd"/>
      <w:r w:rsidRPr="00E66253">
        <w:rPr>
          <w:sz w:val="24"/>
        </w:rPr>
        <w:t xml:space="preserve"> МРОТ работникам МБОУ</w:t>
      </w:r>
      <w:r w:rsidR="008C7ECA" w:rsidRPr="00E66253">
        <w:rPr>
          <w:sz w:val="24"/>
        </w:rPr>
        <w:t>.</w:t>
      </w:r>
    </w:p>
    <w:p w:rsidR="00202EF9" w:rsidRPr="00E66253" w:rsidRDefault="00202EF9" w:rsidP="00202EF9">
      <w:pPr>
        <w:widowControl/>
        <w:autoSpaceDE/>
        <w:autoSpaceDN/>
        <w:adjustRightInd/>
        <w:spacing w:line="276" w:lineRule="auto"/>
        <w:ind w:firstLine="709"/>
        <w:jc w:val="both"/>
        <w:rPr>
          <w:sz w:val="24"/>
        </w:rPr>
      </w:pPr>
      <w:r w:rsidRPr="00E66253">
        <w:rPr>
          <w:sz w:val="24"/>
        </w:rPr>
        <w:t xml:space="preserve">На обеспечение бесплатным питанием детей из </w:t>
      </w:r>
      <w:proofErr w:type="gramStart"/>
      <w:r w:rsidRPr="00E66253">
        <w:rPr>
          <w:sz w:val="24"/>
        </w:rPr>
        <w:t>малоимущих семей, обучающих в муниципальных общеобразовательных  учреждениях направлено</w:t>
      </w:r>
      <w:proofErr w:type="gramEnd"/>
      <w:r w:rsidRPr="00E66253">
        <w:rPr>
          <w:sz w:val="24"/>
        </w:rPr>
        <w:t xml:space="preserve"> 6 725 тыс. руб.</w:t>
      </w:r>
    </w:p>
    <w:p w:rsidR="00202EF9" w:rsidRPr="00E66253" w:rsidRDefault="00202EF9" w:rsidP="00202EF9">
      <w:pPr>
        <w:widowControl/>
        <w:autoSpaceDE/>
        <w:autoSpaceDN/>
        <w:adjustRightInd/>
        <w:spacing w:line="276" w:lineRule="auto"/>
        <w:ind w:firstLine="709"/>
        <w:jc w:val="both"/>
        <w:rPr>
          <w:sz w:val="24"/>
        </w:rPr>
      </w:pPr>
      <w:r w:rsidRPr="00E66253">
        <w:rPr>
          <w:sz w:val="24"/>
        </w:rPr>
        <w:t>Через лицевые счета школ исполнено 2 муниципальные программы: МП "Модернизация объектов коммунальной инфраструктуры муниципального района "Дульдургинский район" на 2017-2019 годы" – 200 тыс. руб. и МП "Содействие занятости населения Дульдургинского района" на 2017-2019 годы" – 146,9 тыс. руб.</w:t>
      </w:r>
    </w:p>
    <w:p w:rsidR="00202EF9" w:rsidRPr="00E66253" w:rsidRDefault="00202EF9" w:rsidP="00202EF9">
      <w:pPr>
        <w:widowControl/>
        <w:autoSpaceDE/>
        <w:autoSpaceDN/>
        <w:adjustRightInd/>
        <w:spacing w:line="276" w:lineRule="auto"/>
        <w:ind w:firstLine="709"/>
        <w:jc w:val="both"/>
        <w:rPr>
          <w:sz w:val="24"/>
        </w:rPr>
      </w:pPr>
    </w:p>
    <w:p w:rsidR="00202EF9" w:rsidRPr="00E66253" w:rsidRDefault="00202EF9" w:rsidP="00202EF9">
      <w:pPr>
        <w:widowControl/>
        <w:autoSpaceDE/>
        <w:autoSpaceDN/>
        <w:adjustRightInd/>
        <w:spacing w:line="276" w:lineRule="auto"/>
        <w:ind w:firstLine="709"/>
        <w:jc w:val="both"/>
        <w:rPr>
          <w:sz w:val="24"/>
        </w:rPr>
      </w:pPr>
      <w:r w:rsidRPr="00E66253">
        <w:rPr>
          <w:sz w:val="24"/>
        </w:rPr>
        <w:t xml:space="preserve">Подраздел 0703 «Дополнительное образование детей»  - исполнено 43 767 тыс. руб. или 99,2% (план 44 124,7 тыс. руб.). Распределена субсидия на выполнение муниципальных заданий учреждениям дополнительного образования детей в сумме 24 882,9 тыс. руб. (МБУДО ДРДЮСШ, МБУДО ДДДТ, Дворец спорта для детей и юношества по национальным видам спорта </w:t>
      </w:r>
      <w:proofErr w:type="gramStart"/>
      <w:r w:rsidRPr="00E66253">
        <w:rPr>
          <w:sz w:val="24"/>
        </w:rPr>
        <w:t>в</w:t>
      </w:r>
      <w:proofErr w:type="gramEnd"/>
      <w:r w:rsidRPr="00E66253">
        <w:rPr>
          <w:sz w:val="24"/>
        </w:rPr>
        <w:t xml:space="preserve"> с. Таптанай, Детская школа искусств).</w:t>
      </w:r>
    </w:p>
    <w:p w:rsidR="00202EF9" w:rsidRPr="00E66253" w:rsidRDefault="0066494C" w:rsidP="00202EF9">
      <w:pPr>
        <w:widowControl/>
        <w:autoSpaceDE/>
        <w:autoSpaceDN/>
        <w:adjustRightInd/>
        <w:spacing w:line="276" w:lineRule="auto"/>
        <w:ind w:firstLine="709"/>
        <w:jc w:val="both"/>
        <w:rPr>
          <w:sz w:val="24"/>
        </w:rPr>
      </w:pPr>
      <w:r w:rsidRPr="00E66253">
        <w:rPr>
          <w:sz w:val="24"/>
        </w:rPr>
        <w:t xml:space="preserve">Освоены федеральные и краевые целевые средства на сумму 14 685,7 тыс. руб., в т.ч.  на выполнение Указов Президента РФ по повышению оплаты труда, на погашение кредиторской задолженности по отдельным расходным обязательствам местного бюджета, на частичную компенсацию дополнительных расходов на повышение оплаты </w:t>
      </w:r>
      <w:r w:rsidR="008C7ECA" w:rsidRPr="00E66253">
        <w:rPr>
          <w:sz w:val="24"/>
        </w:rPr>
        <w:t>труда работников бюджетной сферы.</w:t>
      </w:r>
    </w:p>
    <w:p w:rsidR="0066494C" w:rsidRPr="00E66253" w:rsidRDefault="0066494C" w:rsidP="00202EF9">
      <w:pPr>
        <w:widowControl/>
        <w:autoSpaceDE/>
        <w:autoSpaceDN/>
        <w:adjustRightInd/>
        <w:spacing w:line="276" w:lineRule="auto"/>
        <w:ind w:firstLine="709"/>
        <w:jc w:val="both"/>
        <w:rPr>
          <w:sz w:val="24"/>
        </w:rPr>
      </w:pPr>
    </w:p>
    <w:p w:rsidR="008C7ECA" w:rsidRPr="00E66253" w:rsidRDefault="0066494C" w:rsidP="0066494C">
      <w:pPr>
        <w:widowControl/>
        <w:autoSpaceDE/>
        <w:autoSpaceDN/>
        <w:adjustRightInd/>
        <w:spacing w:line="276" w:lineRule="auto"/>
        <w:ind w:firstLine="709"/>
        <w:jc w:val="both"/>
        <w:rPr>
          <w:sz w:val="24"/>
        </w:rPr>
      </w:pPr>
      <w:r w:rsidRPr="00E66253">
        <w:rPr>
          <w:sz w:val="24"/>
        </w:rPr>
        <w:t>Расходы по линии молодежной политики (</w:t>
      </w:r>
      <w:proofErr w:type="gramStart"/>
      <w:r w:rsidRPr="00E66253">
        <w:rPr>
          <w:sz w:val="24"/>
        </w:rPr>
        <w:t>ПР</w:t>
      </w:r>
      <w:proofErr w:type="gramEnd"/>
      <w:r w:rsidRPr="00E66253">
        <w:rPr>
          <w:sz w:val="24"/>
        </w:rPr>
        <w:t xml:space="preserve"> 0707) составили 4 399,6 тыс. руб.</w:t>
      </w:r>
      <w:r w:rsidR="008C7ECA" w:rsidRPr="00E66253">
        <w:rPr>
          <w:sz w:val="24"/>
        </w:rPr>
        <w:t xml:space="preserve"> (100% от плана)</w:t>
      </w:r>
      <w:r w:rsidRPr="00E66253">
        <w:rPr>
          <w:sz w:val="24"/>
        </w:rPr>
        <w:t xml:space="preserve">. </w:t>
      </w:r>
      <w:r w:rsidR="008C7ECA" w:rsidRPr="00E66253">
        <w:rPr>
          <w:sz w:val="24"/>
        </w:rPr>
        <w:t xml:space="preserve"> Н</w:t>
      </w:r>
      <w:r w:rsidRPr="00E66253">
        <w:rPr>
          <w:sz w:val="24"/>
        </w:rPr>
        <w:t xml:space="preserve">а организацию и отдыха и оздоровления детей  в каникулярное время  </w:t>
      </w:r>
      <w:r w:rsidR="008C7ECA" w:rsidRPr="00E66253">
        <w:rPr>
          <w:sz w:val="24"/>
        </w:rPr>
        <w:t xml:space="preserve">освоено </w:t>
      </w:r>
      <w:r w:rsidRPr="00E66253">
        <w:rPr>
          <w:sz w:val="24"/>
        </w:rPr>
        <w:t>4 166,2 тыс. руб.</w:t>
      </w:r>
      <w:r w:rsidR="008C7ECA" w:rsidRPr="00E66253">
        <w:rPr>
          <w:sz w:val="24"/>
        </w:rPr>
        <w:t xml:space="preserve">, в т.ч. </w:t>
      </w:r>
      <w:r w:rsidRPr="00E66253">
        <w:rPr>
          <w:sz w:val="24"/>
        </w:rPr>
        <w:t>за с</w:t>
      </w:r>
      <w:r w:rsidR="008C7ECA" w:rsidRPr="00E66253">
        <w:rPr>
          <w:sz w:val="24"/>
        </w:rPr>
        <w:t>ч</w:t>
      </w:r>
      <w:r w:rsidRPr="00E66253">
        <w:rPr>
          <w:sz w:val="24"/>
        </w:rPr>
        <w:t>ет краевых средств – 3 966,2 тыс. руб.</w:t>
      </w:r>
    </w:p>
    <w:p w:rsidR="006C1499" w:rsidRPr="00E66253" w:rsidRDefault="008C7ECA" w:rsidP="0066494C">
      <w:pPr>
        <w:widowControl/>
        <w:autoSpaceDE/>
        <w:autoSpaceDN/>
        <w:adjustRightInd/>
        <w:spacing w:line="276" w:lineRule="auto"/>
        <w:ind w:firstLine="709"/>
        <w:jc w:val="both"/>
        <w:rPr>
          <w:sz w:val="24"/>
        </w:rPr>
      </w:pPr>
      <w:r w:rsidRPr="00E66253">
        <w:rPr>
          <w:sz w:val="24"/>
        </w:rPr>
        <w:t>На реализацию муниципальной программы "Развитие молодежной политики в муниципальном районе "Дульдургинский район"</w:t>
      </w:r>
      <w:r w:rsidR="00C05D2E" w:rsidRPr="00E66253">
        <w:rPr>
          <w:sz w:val="24"/>
        </w:rPr>
        <w:t xml:space="preserve"> </w:t>
      </w:r>
      <w:r w:rsidRPr="00E66253">
        <w:rPr>
          <w:sz w:val="24"/>
        </w:rPr>
        <w:t>на 2017-2019 годы"</w:t>
      </w:r>
      <w:r w:rsidR="0066494C" w:rsidRPr="00E66253">
        <w:rPr>
          <w:sz w:val="24"/>
        </w:rPr>
        <w:t xml:space="preserve"> </w:t>
      </w:r>
      <w:r w:rsidR="00C05D2E" w:rsidRPr="00E66253">
        <w:rPr>
          <w:sz w:val="24"/>
        </w:rPr>
        <w:t>исполнено 233,4 тыс</w:t>
      </w:r>
      <w:proofErr w:type="gramStart"/>
      <w:r w:rsidR="00C05D2E" w:rsidRPr="00E66253">
        <w:rPr>
          <w:sz w:val="24"/>
        </w:rPr>
        <w:t xml:space="preserve">.. </w:t>
      </w:r>
      <w:proofErr w:type="gramEnd"/>
      <w:r w:rsidR="00C05D2E" w:rsidRPr="00E66253">
        <w:rPr>
          <w:sz w:val="24"/>
        </w:rPr>
        <w:t>руб.</w:t>
      </w:r>
    </w:p>
    <w:p w:rsidR="00C05D2E" w:rsidRPr="00E66253" w:rsidRDefault="00C05D2E" w:rsidP="0066494C">
      <w:pPr>
        <w:widowControl/>
        <w:autoSpaceDE/>
        <w:autoSpaceDN/>
        <w:adjustRightInd/>
        <w:spacing w:line="276" w:lineRule="auto"/>
        <w:ind w:firstLine="709"/>
        <w:jc w:val="both"/>
        <w:rPr>
          <w:sz w:val="24"/>
        </w:rPr>
      </w:pPr>
      <w:r w:rsidRPr="00E66253">
        <w:rPr>
          <w:sz w:val="24"/>
        </w:rPr>
        <w:t xml:space="preserve">В подразделе 0709 «Другие вопросы в области образования» отражены расходы  на функционирование Комитета по социальной </w:t>
      </w:r>
      <w:proofErr w:type="gramStart"/>
      <w:r w:rsidRPr="00E66253">
        <w:rPr>
          <w:sz w:val="24"/>
        </w:rPr>
        <w:t>политике  на сумму</w:t>
      </w:r>
      <w:proofErr w:type="gramEnd"/>
      <w:r w:rsidRPr="00E66253">
        <w:rPr>
          <w:sz w:val="24"/>
        </w:rPr>
        <w:t xml:space="preserve"> 10 408,7 тыс. руб., в т.ч. </w:t>
      </w:r>
      <w:r w:rsidRPr="00E66253">
        <w:rPr>
          <w:sz w:val="24"/>
        </w:rPr>
        <w:lastRenderedPageBreak/>
        <w:t>аппарат комитета  - 3 473,8 тыс. руб., информационно-методический отдел – 2 764,2 тыс. руб., бухгалтерия – 2021,5 тыс. руб.</w:t>
      </w:r>
    </w:p>
    <w:p w:rsidR="00C05D2E" w:rsidRPr="00E66253" w:rsidRDefault="00C05D2E" w:rsidP="0066494C">
      <w:pPr>
        <w:widowControl/>
        <w:autoSpaceDE/>
        <w:autoSpaceDN/>
        <w:adjustRightInd/>
        <w:spacing w:line="276" w:lineRule="auto"/>
        <w:ind w:firstLine="709"/>
        <w:jc w:val="both"/>
        <w:rPr>
          <w:sz w:val="24"/>
        </w:rPr>
      </w:pPr>
      <w:r w:rsidRPr="00E66253">
        <w:rPr>
          <w:sz w:val="24"/>
        </w:rPr>
        <w:t>Также произведены расходы на администрирование государственных полномочий  в сфере образования на сумму 1 792 тыс. руб.</w:t>
      </w:r>
    </w:p>
    <w:p w:rsidR="006C1499" w:rsidRPr="00E66253" w:rsidRDefault="00C05D2E" w:rsidP="006C1499">
      <w:pPr>
        <w:widowControl/>
        <w:autoSpaceDE/>
        <w:autoSpaceDN/>
        <w:adjustRightInd/>
        <w:spacing w:after="200" w:line="276" w:lineRule="auto"/>
        <w:ind w:firstLine="708"/>
        <w:jc w:val="both"/>
        <w:rPr>
          <w:sz w:val="24"/>
        </w:rPr>
      </w:pPr>
      <w:r w:rsidRPr="00E66253">
        <w:rPr>
          <w:sz w:val="24"/>
        </w:rPr>
        <w:t>Освоены федеральные и краевые целевые средства на сумму 357,2 тыс. руб.  на погашение кредиторской задолженности по отдельным расходным обязательствам местного бюджета, на частичную компенсацию дополнительных расходов на повышение оплаты труда работников бюджетной сферы</w:t>
      </w:r>
      <w:r w:rsidR="000A406D" w:rsidRPr="00E66253">
        <w:rPr>
          <w:sz w:val="24"/>
        </w:rPr>
        <w:t>.</w:t>
      </w:r>
    </w:p>
    <w:p w:rsidR="00702AEB" w:rsidRPr="00E66253" w:rsidRDefault="00C05D2E" w:rsidP="0012186D">
      <w:pPr>
        <w:widowControl/>
        <w:autoSpaceDE/>
        <w:autoSpaceDN/>
        <w:adjustRightInd/>
        <w:spacing w:line="276" w:lineRule="auto"/>
        <w:ind w:firstLine="709"/>
        <w:jc w:val="both"/>
        <w:rPr>
          <w:sz w:val="24"/>
        </w:rPr>
      </w:pPr>
      <w:r w:rsidRPr="00E66253">
        <w:rPr>
          <w:sz w:val="24"/>
        </w:rPr>
        <w:t xml:space="preserve">Раздел </w:t>
      </w:r>
      <w:r w:rsidRPr="00E66253">
        <w:rPr>
          <w:b/>
          <w:sz w:val="24"/>
        </w:rPr>
        <w:t>08 «Культура»</w:t>
      </w:r>
      <w:r w:rsidR="0007790F" w:rsidRPr="00E66253">
        <w:rPr>
          <w:b/>
          <w:sz w:val="24"/>
        </w:rPr>
        <w:t>.</w:t>
      </w:r>
      <w:r w:rsidR="0007790F" w:rsidRPr="00E66253">
        <w:rPr>
          <w:sz w:val="24"/>
        </w:rPr>
        <w:t xml:space="preserve"> Исполнение составило 31 076,4 тыс. руб. – 100,0%.</w:t>
      </w:r>
      <w:r w:rsidR="0012186D" w:rsidRPr="00E66253">
        <w:rPr>
          <w:sz w:val="24"/>
        </w:rPr>
        <w:t xml:space="preserve"> На функционирование учреждений культуры произведены расходы в сумме 18 571,5 тыс. руб. (МУК СКЦ – 10 396,5 тыс. руб., МУК </w:t>
      </w:r>
      <w:proofErr w:type="gramStart"/>
      <w:r w:rsidR="0012186D" w:rsidRPr="00E66253">
        <w:rPr>
          <w:sz w:val="24"/>
        </w:rPr>
        <w:t>КМ</w:t>
      </w:r>
      <w:proofErr w:type="gramEnd"/>
      <w:r w:rsidR="0012186D" w:rsidRPr="00E66253">
        <w:rPr>
          <w:sz w:val="24"/>
        </w:rPr>
        <w:t xml:space="preserve"> – 716,3 тыс. руб., МУК ДМЦРБ  - 7 458,7 тыс. руб.)</w:t>
      </w:r>
    </w:p>
    <w:p w:rsidR="00C05D2E" w:rsidRPr="00E66253" w:rsidRDefault="0012186D" w:rsidP="0012186D">
      <w:pPr>
        <w:widowControl/>
        <w:autoSpaceDE/>
        <w:autoSpaceDN/>
        <w:adjustRightInd/>
        <w:spacing w:line="276" w:lineRule="auto"/>
        <w:ind w:firstLine="709"/>
        <w:jc w:val="both"/>
        <w:rPr>
          <w:sz w:val="24"/>
        </w:rPr>
      </w:pPr>
      <w:proofErr w:type="gramStart"/>
      <w:r w:rsidRPr="00E66253">
        <w:rPr>
          <w:sz w:val="24"/>
        </w:rPr>
        <w:t xml:space="preserve">Исполнены </w:t>
      </w:r>
      <w:r w:rsidR="00C05D2E" w:rsidRPr="00E66253">
        <w:rPr>
          <w:sz w:val="24"/>
        </w:rPr>
        <w:t xml:space="preserve"> </w:t>
      </w:r>
      <w:r w:rsidRPr="00E66253">
        <w:rPr>
          <w:sz w:val="24"/>
        </w:rPr>
        <w:t>федеральные и краевые целевые средства на сумму 11 568,4 тыс. руб. на выравнивание обеспеченности муниципальных районов (городских округов) на реализацию отдельных расходных обязательств 1903 тыс. руб., на выполнение Указов Президента РФ по повышению оплаты труда – 6 507,6  тыс. руб., на погашение кредиторской задолженности по отдельным расходным обязательствам местного бюджета – 3 157,8 тыс. руб.</w:t>
      </w:r>
      <w:proofErr w:type="gramEnd"/>
    </w:p>
    <w:p w:rsidR="004C206B" w:rsidRPr="00E66253" w:rsidRDefault="0012186D" w:rsidP="0012186D">
      <w:pPr>
        <w:widowControl/>
        <w:autoSpaceDE/>
        <w:autoSpaceDN/>
        <w:adjustRightInd/>
        <w:spacing w:line="276" w:lineRule="auto"/>
        <w:ind w:firstLine="709"/>
        <w:jc w:val="both"/>
        <w:rPr>
          <w:sz w:val="24"/>
        </w:rPr>
      </w:pPr>
      <w:r w:rsidRPr="00E66253">
        <w:rPr>
          <w:sz w:val="24"/>
        </w:rPr>
        <w:t xml:space="preserve">Исполнена муниципальная программа «Развитие культуры в МР </w:t>
      </w:r>
      <w:proofErr w:type="gramStart"/>
      <w:r w:rsidRPr="00E66253">
        <w:rPr>
          <w:sz w:val="24"/>
        </w:rPr>
        <w:t>ДР</w:t>
      </w:r>
      <w:proofErr w:type="gramEnd"/>
      <w:r w:rsidRPr="00E66253">
        <w:rPr>
          <w:sz w:val="24"/>
        </w:rPr>
        <w:t xml:space="preserve">» </w:t>
      </w:r>
      <w:r w:rsidR="00C05D2E" w:rsidRPr="00E66253">
        <w:rPr>
          <w:sz w:val="24"/>
        </w:rPr>
        <w:t xml:space="preserve"> </w:t>
      </w:r>
      <w:r w:rsidRPr="00E66253">
        <w:rPr>
          <w:sz w:val="24"/>
        </w:rPr>
        <w:t xml:space="preserve"> 453,7 тыс. руб., субсидия на обеспечение развития и укрепления материально-технической базы муниципальных домов культуры – 319,7 тыс. руб., Субсидия на подключение муниципальных общедоступных библиотек  к сети Интернет и комплектованию книжных фондов – 163,1 тыс. руб.</w:t>
      </w:r>
    </w:p>
    <w:p w:rsidR="0012186D" w:rsidRPr="00E66253" w:rsidRDefault="0012186D" w:rsidP="0012186D">
      <w:pPr>
        <w:widowControl/>
        <w:autoSpaceDE/>
        <w:autoSpaceDN/>
        <w:adjustRightInd/>
        <w:spacing w:line="276" w:lineRule="auto"/>
        <w:ind w:firstLine="709"/>
        <w:jc w:val="both"/>
        <w:rPr>
          <w:sz w:val="24"/>
        </w:rPr>
      </w:pPr>
    </w:p>
    <w:p w:rsidR="0012186D" w:rsidRPr="00E66253" w:rsidRDefault="00B72F10" w:rsidP="0012186D">
      <w:pPr>
        <w:widowControl/>
        <w:autoSpaceDE/>
        <w:autoSpaceDN/>
        <w:adjustRightInd/>
        <w:spacing w:line="276" w:lineRule="auto"/>
        <w:ind w:firstLine="709"/>
        <w:jc w:val="both"/>
        <w:rPr>
          <w:sz w:val="24"/>
        </w:rPr>
      </w:pPr>
      <w:r w:rsidRPr="00E66253">
        <w:rPr>
          <w:sz w:val="24"/>
        </w:rPr>
        <w:t>Раздел 10 «Социальная политика» - исполнение составило 27 314,4 тыс. руб. при плане 27 607,1 тыс. руб. (98,9%). Меньше на 2 552,7 тыс. руб. уровня 2017 г.  Доля в общем объеме расходов – 3,8%.</w:t>
      </w:r>
    </w:p>
    <w:p w:rsidR="00B72F10" w:rsidRPr="00E66253" w:rsidRDefault="00B72F10" w:rsidP="0012186D">
      <w:pPr>
        <w:widowControl/>
        <w:autoSpaceDE/>
        <w:autoSpaceDN/>
        <w:adjustRightInd/>
        <w:spacing w:line="276" w:lineRule="auto"/>
        <w:ind w:firstLine="709"/>
        <w:jc w:val="both"/>
        <w:rPr>
          <w:sz w:val="24"/>
        </w:rPr>
      </w:pPr>
      <w:r w:rsidRPr="00E66253">
        <w:rPr>
          <w:sz w:val="24"/>
        </w:rPr>
        <w:t>Подраздел 1001 «Пенсионное обеспечение» - учтены расходы на выплату доплат к пенсиям за стаж муниципальной службы в сумме 1 561 тыс. руб. при годовом плане 1 679,7 тыс. руб. (Исполнение 92,9%). Выплаты за декабрь 2017 г. числились в составе кредиторской задолженности (выплачены в 2019 г.)</w:t>
      </w:r>
    </w:p>
    <w:p w:rsidR="00B72F10" w:rsidRPr="00E66253" w:rsidRDefault="00B72F10" w:rsidP="0012186D">
      <w:pPr>
        <w:widowControl/>
        <w:autoSpaceDE/>
        <w:autoSpaceDN/>
        <w:adjustRightInd/>
        <w:spacing w:line="276" w:lineRule="auto"/>
        <w:ind w:firstLine="709"/>
        <w:jc w:val="both"/>
        <w:rPr>
          <w:sz w:val="24"/>
        </w:rPr>
      </w:pPr>
      <w:r w:rsidRPr="00E66253">
        <w:rPr>
          <w:sz w:val="24"/>
        </w:rPr>
        <w:t>Подраздел 1003 «Социальное обеспечение» исполнен в сумме 8 114,3 тыс. руб. (98,7%).  Освоены федеральные и краевые субсидии на реализацию мероприятий по улучшению жилищных условий граждан, проживающих в сельской местности, в том числе молодых семей и молодых специалистов на общую сумму 7 924,3 тыс. руб.</w:t>
      </w:r>
    </w:p>
    <w:p w:rsidR="00B72F10" w:rsidRPr="00E66253" w:rsidRDefault="00B72F10" w:rsidP="0012186D">
      <w:pPr>
        <w:widowControl/>
        <w:autoSpaceDE/>
        <w:autoSpaceDN/>
        <w:adjustRightInd/>
        <w:spacing w:line="276" w:lineRule="auto"/>
        <w:ind w:firstLine="709"/>
        <w:jc w:val="both"/>
        <w:rPr>
          <w:sz w:val="24"/>
        </w:rPr>
      </w:pPr>
      <w:r w:rsidRPr="00E66253">
        <w:rPr>
          <w:sz w:val="24"/>
        </w:rPr>
        <w:t>На проведение ремонта жилых помещений отдельных категорий граждан, установленных Федеральным законом от 12.01.1995 г. № 5 "О ветеранах" исполнено 150 тыс. руб.</w:t>
      </w:r>
    </w:p>
    <w:p w:rsidR="00B72F10" w:rsidRPr="00E66253" w:rsidRDefault="000B2F59" w:rsidP="0012186D">
      <w:pPr>
        <w:widowControl/>
        <w:autoSpaceDE/>
        <w:autoSpaceDN/>
        <w:adjustRightInd/>
        <w:spacing w:line="276" w:lineRule="auto"/>
        <w:ind w:firstLine="709"/>
        <w:jc w:val="both"/>
        <w:rPr>
          <w:sz w:val="24"/>
        </w:rPr>
      </w:pPr>
      <w:r w:rsidRPr="00E66253">
        <w:rPr>
          <w:sz w:val="24"/>
        </w:rPr>
        <w:t>Расходы на «Охрану семьи и детства» (</w:t>
      </w:r>
      <w:proofErr w:type="gramStart"/>
      <w:r w:rsidRPr="00E66253">
        <w:rPr>
          <w:sz w:val="24"/>
        </w:rPr>
        <w:t>ПР</w:t>
      </w:r>
      <w:proofErr w:type="gramEnd"/>
      <w:r w:rsidRPr="00E66253">
        <w:rPr>
          <w:sz w:val="24"/>
        </w:rPr>
        <w:t xml:space="preserve"> 1004) исполнение составило 16 847,3 тыс. руб.,  при плане 16 916,4 тыс. руб. (исп. 99,6%)</w:t>
      </w:r>
    </w:p>
    <w:p w:rsidR="0012186D" w:rsidRPr="00E66253" w:rsidRDefault="00AC1DB3" w:rsidP="0012186D">
      <w:pPr>
        <w:widowControl/>
        <w:autoSpaceDE/>
        <w:autoSpaceDN/>
        <w:adjustRightInd/>
        <w:spacing w:line="276" w:lineRule="auto"/>
        <w:ind w:firstLine="709"/>
        <w:jc w:val="both"/>
        <w:rPr>
          <w:sz w:val="24"/>
        </w:rPr>
      </w:pPr>
      <w:r w:rsidRPr="00E66253">
        <w:rPr>
          <w:sz w:val="24"/>
        </w:rPr>
        <w:t>Подраздел 1006  «Другие вопросы в области социальной политики»  исполнен 791,8 тыс. руб. - субсидия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w:t>
      </w:r>
      <w:r w:rsidR="0089249B" w:rsidRPr="00E66253">
        <w:rPr>
          <w:sz w:val="24"/>
        </w:rPr>
        <w:t>.</w:t>
      </w:r>
    </w:p>
    <w:p w:rsidR="0089249B" w:rsidRPr="00E66253" w:rsidRDefault="0089249B" w:rsidP="0012186D">
      <w:pPr>
        <w:widowControl/>
        <w:autoSpaceDE/>
        <w:autoSpaceDN/>
        <w:adjustRightInd/>
        <w:spacing w:line="276" w:lineRule="auto"/>
        <w:ind w:firstLine="709"/>
        <w:jc w:val="both"/>
        <w:rPr>
          <w:sz w:val="24"/>
        </w:rPr>
      </w:pPr>
    </w:p>
    <w:p w:rsidR="0089249B" w:rsidRPr="00E66253" w:rsidRDefault="0089249B" w:rsidP="0012186D">
      <w:pPr>
        <w:widowControl/>
        <w:autoSpaceDE/>
        <w:autoSpaceDN/>
        <w:adjustRightInd/>
        <w:spacing w:line="276" w:lineRule="auto"/>
        <w:ind w:firstLine="709"/>
        <w:jc w:val="both"/>
        <w:rPr>
          <w:sz w:val="24"/>
        </w:rPr>
      </w:pPr>
    </w:p>
    <w:p w:rsidR="0012186D" w:rsidRPr="00E66253" w:rsidRDefault="0089249B" w:rsidP="0012186D">
      <w:pPr>
        <w:widowControl/>
        <w:autoSpaceDE/>
        <w:autoSpaceDN/>
        <w:adjustRightInd/>
        <w:spacing w:line="276" w:lineRule="auto"/>
        <w:ind w:firstLine="709"/>
        <w:jc w:val="both"/>
        <w:rPr>
          <w:sz w:val="24"/>
        </w:rPr>
      </w:pPr>
      <w:r w:rsidRPr="00E66253">
        <w:rPr>
          <w:sz w:val="24"/>
        </w:rPr>
        <w:lastRenderedPageBreak/>
        <w:t>Раздел 11 «Физическая культура и спорт» исполнен на сумму 12 801,7 тыс. руб.</w:t>
      </w:r>
      <w:r w:rsidR="00B82E64" w:rsidRPr="00E66253">
        <w:rPr>
          <w:sz w:val="24"/>
        </w:rPr>
        <w:t xml:space="preserve"> при плане 12 880 тыс. руб. (99,4% исп.).</w:t>
      </w:r>
    </w:p>
    <w:p w:rsidR="00B82E64" w:rsidRPr="00E66253" w:rsidRDefault="00B82E64" w:rsidP="0012186D">
      <w:pPr>
        <w:widowControl/>
        <w:autoSpaceDE/>
        <w:autoSpaceDN/>
        <w:adjustRightInd/>
        <w:spacing w:line="276" w:lineRule="auto"/>
        <w:ind w:firstLine="709"/>
        <w:jc w:val="both"/>
        <w:rPr>
          <w:sz w:val="24"/>
        </w:rPr>
      </w:pPr>
      <w:r w:rsidRPr="00E66253">
        <w:rPr>
          <w:sz w:val="24"/>
        </w:rPr>
        <w:t>Исполнение муниципальной программы «Развитие физической культуры и спорта» - 1250,7 тыс. руб.</w:t>
      </w:r>
    </w:p>
    <w:p w:rsidR="00B82E64" w:rsidRPr="00E66253" w:rsidRDefault="00B82E64" w:rsidP="0012186D">
      <w:pPr>
        <w:widowControl/>
        <w:autoSpaceDE/>
        <w:autoSpaceDN/>
        <w:adjustRightInd/>
        <w:spacing w:line="276" w:lineRule="auto"/>
        <w:ind w:firstLine="709"/>
        <w:jc w:val="both"/>
        <w:rPr>
          <w:sz w:val="24"/>
        </w:rPr>
      </w:pPr>
      <w:r w:rsidRPr="00E66253">
        <w:rPr>
          <w:sz w:val="24"/>
        </w:rPr>
        <w:t>Субсидия на выполнение муниципального задания МБУ Дом спорта «Иля» - 6 868,7 тыс. руб.</w:t>
      </w:r>
    </w:p>
    <w:p w:rsidR="00B82E64" w:rsidRPr="00E66253" w:rsidRDefault="00B82E64" w:rsidP="0012186D">
      <w:pPr>
        <w:widowControl/>
        <w:autoSpaceDE/>
        <w:autoSpaceDN/>
        <w:adjustRightInd/>
        <w:spacing w:line="276" w:lineRule="auto"/>
        <w:ind w:firstLine="709"/>
        <w:jc w:val="both"/>
        <w:rPr>
          <w:sz w:val="24"/>
        </w:rPr>
      </w:pPr>
      <w:r w:rsidRPr="00E66253">
        <w:rPr>
          <w:sz w:val="24"/>
        </w:rPr>
        <w:t xml:space="preserve">Раздел 12 «Периодическая печать и издательства»  - исполнение составило 750 тыс. руб. (100%). Субсидии автономным учреждениям на финансовое обеспечение муниципального задания на оказание муниципальных услуг МАУ Дульдургинский информационно-издательский центр» - 600 тыс. руб. </w:t>
      </w:r>
    </w:p>
    <w:p w:rsidR="00B82E64" w:rsidRPr="00E66253" w:rsidRDefault="00B82E64" w:rsidP="0012186D">
      <w:pPr>
        <w:widowControl/>
        <w:autoSpaceDE/>
        <w:autoSpaceDN/>
        <w:adjustRightInd/>
        <w:spacing w:line="276" w:lineRule="auto"/>
        <w:ind w:firstLine="709"/>
        <w:jc w:val="both"/>
        <w:rPr>
          <w:sz w:val="24"/>
        </w:rPr>
      </w:pPr>
      <w:r w:rsidRPr="00E66253">
        <w:rPr>
          <w:sz w:val="24"/>
        </w:rPr>
        <w:t>Субсидия на реализацию мероприятий проекта "Забайкалье-территория будущего" исполнена в сумме 150 тыс. руб.</w:t>
      </w:r>
    </w:p>
    <w:p w:rsidR="00B82E64" w:rsidRPr="00E66253" w:rsidRDefault="00B82E64" w:rsidP="0012186D">
      <w:pPr>
        <w:widowControl/>
        <w:autoSpaceDE/>
        <w:autoSpaceDN/>
        <w:adjustRightInd/>
        <w:spacing w:line="276" w:lineRule="auto"/>
        <w:ind w:firstLine="709"/>
        <w:jc w:val="both"/>
        <w:rPr>
          <w:sz w:val="24"/>
        </w:rPr>
      </w:pPr>
    </w:p>
    <w:p w:rsidR="00B82E64" w:rsidRPr="00E66253" w:rsidRDefault="00B82E64" w:rsidP="0012186D">
      <w:pPr>
        <w:widowControl/>
        <w:autoSpaceDE/>
        <w:autoSpaceDN/>
        <w:adjustRightInd/>
        <w:spacing w:line="276" w:lineRule="auto"/>
        <w:ind w:firstLine="709"/>
        <w:jc w:val="both"/>
        <w:rPr>
          <w:sz w:val="24"/>
        </w:rPr>
      </w:pPr>
      <w:r w:rsidRPr="00E66253">
        <w:rPr>
          <w:sz w:val="24"/>
        </w:rPr>
        <w:t>На обслуживание муниципального долга перечислено в бюджет Забайкальского края проценты по бюджетным кредитам 11 тыс. руб.</w:t>
      </w:r>
    </w:p>
    <w:p w:rsidR="00B82E64" w:rsidRPr="00E66253" w:rsidRDefault="00B82E64" w:rsidP="00B82E64">
      <w:pPr>
        <w:widowControl/>
        <w:autoSpaceDE/>
        <w:autoSpaceDN/>
        <w:adjustRightInd/>
        <w:spacing w:line="276" w:lineRule="auto"/>
        <w:ind w:firstLine="709"/>
        <w:jc w:val="both"/>
        <w:rPr>
          <w:sz w:val="24"/>
        </w:rPr>
      </w:pPr>
      <w:r w:rsidRPr="00E66253">
        <w:rPr>
          <w:sz w:val="24"/>
        </w:rPr>
        <w:t>Раздел 14 «Межбюджетные трансферты» - в бюджеты сельских поселений перечислено 56 864,1 тыс. руб. – 100% от бюджетных назначений</w:t>
      </w:r>
    </w:p>
    <w:p w:rsidR="00B82E64" w:rsidRPr="00E66253" w:rsidRDefault="00B82E64" w:rsidP="00B82E64">
      <w:pPr>
        <w:widowControl/>
        <w:autoSpaceDE/>
        <w:autoSpaceDN/>
        <w:adjustRightInd/>
        <w:spacing w:line="276" w:lineRule="auto"/>
        <w:ind w:firstLine="709"/>
        <w:jc w:val="both"/>
        <w:rPr>
          <w:sz w:val="24"/>
        </w:rPr>
      </w:pPr>
      <w:r w:rsidRPr="00E66253">
        <w:rPr>
          <w:sz w:val="24"/>
        </w:rPr>
        <w:t>Дотация на выравнивание бюджетной обеспеченности 25 123 тыс. руб.  Средства субвенции на 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  перечислена сельским поселениям 2 116 тыс. руб.</w:t>
      </w:r>
    </w:p>
    <w:p w:rsidR="00B82E64" w:rsidRPr="00E66253" w:rsidRDefault="00B82E64" w:rsidP="00B82E64">
      <w:pPr>
        <w:widowControl/>
        <w:autoSpaceDE/>
        <w:autoSpaceDN/>
        <w:adjustRightInd/>
        <w:spacing w:line="276" w:lineRule="auto"/>
        <w:ind w:firstLine="709"/>
        <w:jc w:val="both"/>
        <w:rPr>
          <w:sz w:val="24"/>
        </w:rPr>
      </w:pPr>
      <w:r w:rsidRPr="00E66253">
        <w:rPr>
          <w:sz w:val="24"/>
        </w:rPr>
        <w:t xml:space="preserve">Дотации на поддержку мер по обеспечению сбалансированности бюджетов сельских поселений </w:t>
      </w:r>
      <w:proofErr w:type="gramStart"/>
      <w:r w:rsidRPr="00E66253">
        <w:rPr>
          <w:sz w:val="24"/>
        </w:rPr>
        <w:t>исполнена</w:t>
      </w:r>
      <w:proofErr w:type="gramEnd"/>
      <w:r w:rsidRPr="00E66253">
        <w:rPr>
          <w:sz w:val="24"/>
        </w:rPr>
        <w:t xml:space="preserve"> на 100% и составила 10 555,7 тыс. руб.</w:t>
      </w:r>
    </w:p>
    <w:p w:rsidR="00B82E64" w:rsidRPr="00E66253" w:rsidRDefault="00B82E64" w:rsidP="00B82E64">
      <w:pPr>
        <w:widowControl/>
        <w:autoSpaceDE/>
        <w:autoSpaceDN/>
        <w:adjustRightInd/>
        <w:spacing w:line="276" w:lineRule="auto"/>
        <w:ind w:firstLine="709"/>
        <w:jc w:val="both"/>
        <w:rPr>
          <w:sz w:val="24"/>
        </w:rPr>
      </w:pPr>
      <w:r w:rsidRPr="00E66253">
        <w:rPr>
          <w:sz w:val="24"/>
        </w:rPr>
        <w:t>Субсидия на частичную компенсацию дополнительных расходов на повышение оплаты труда работников бюджетной сферы – 949,1 тыс. руб.</w:t>
      </w:r>
    </w:p>
    <w:p w:rsidR="00B82E64" w:rsidRPr="00E66253" w:rsidRDefault="00B82E64" w:rsidP="00B82E64">
      <w:pPr>
        <w:widowControl/>
        <w:autoSpaceDE/>
        <w:autoSpaceDN/>
        <w:adjustRightInd/>
        <w:spacing w:line="276" w:lineRule="auto"/>
        <w:ind w:firstLine="709"/>
        <w:jc w:val="both"/>
        <w:rPr>
          <w:sz w:val="24"/>
        </w:rPr>
      </w:pPr>
      <w:r w:rsidRPr="00E66253">
        <w:rPr>
          <w:sz w:val="24"/>
        </w:rPr>
        <w:t xml:space="preserve">Прочие межбюджетные трансферты составили 18 120,3 тыс. руб., в т.ч.  обеспечение проведения выборов </w:t>
      </w:r>
      <w:r w:rsidR="00111245" w:rsidRPr="00E66253">
        <w:rPr>
          <w:sz w:val="24"/>
        </w:rPr>
        <w:t>СП Узон и Алханай  - 214,7 тыс. руб.</w:t>
      </w:r>
    </w:p>
    <w:p w:rsidR="00111245" w:rsidRPr="00E66253" w:rsidRDefault="00111245" w:rsidP="00B82E64">
      <w:pPr>
        <w:widowControl/>
        <w:autoSpaceDE/>
        <w:autoSpaceDN/>
        <w:adjustRightInd/>
        <w:spacing w:line="276" w:lineRule="auto"/>
        <w:ind w:firstLine="709"/>
        <w:jc w:val="both"/>
        <w:rPr>
          <w:sz w:val="24"/>
        </w:rPr>
      </w:pPr>
      <w:r w:rsidRPr="00E66253">
        <w:rPr>
          <w:sz w:val="24"/>
        </w:rPr>
        <w:t>На участие в предупреждении и ликвидации последствий чрезвычайных ситуаций в границах поселения – 276,7 тыс. руб.</w:t>
      </w:r>
    </w:p>
    <w:p w:rsidR="00111245" w:rsidRPr="00E66253" w:rsidRDefault="00111245" w:rsidP="00B82E64">
      <w:pPr>
        <w:widowControl/>
        <w:autoSpaceDE/>
        <w:autoSpaceDN/>
        <w:adjustRightInd/>
        <w:spacing w:line="276" w:lineRule="auto"/>
        <w:ind w:firstLine="709"/>
        <w:jc w:val="both"/>
        <w:rPr>
          <w:sz w:val="24"/>
        </w:rPr>
      </w:pPr>
      <w:r w:rsidRPr="00E66253">
        <w:rPr>
          <w:sz w:val="24"/>
        </w:rPr>
        <w:t>За счет средств Дорожного фонда проведен капитальный ремонт и ремонт автомобильных дорог общего пользования СП Токчин – 3 273,7 тыс. руб. и т.д.</w:t>
      </w:r>
    </w:p>
    <w:p w:rsidR="00655074" w:rsidRPr="00E66253" w:rsidRDefault="00655074" w:rsidP="00655074">
      <w:pPr>
        <w:spacing w:line="276" w:lineRule="auto"/>
        <w:ind w:left="1211"/>
        <w:jc w:val="both"/>
        <w:rPr>
          <w:sz w:val="24"/>
        </w:rPr>
      </w:pPr>
    </w:p>
    <w:p w:rsidR="00655074" w:rsidRPr="00E66253" w:rsidRDefault="00655074" w:rsidP="00655074">
      <w:pPr>
        <w:pStyle w:val="a8"/>
        <w:numPr>
          <w:ilvl w:val="0"/>
          <w:numId w:val="1"/>
        </w:numPr>
        <w:spacing w:line="276" w:lineRule="auto"/>
        <w:ind w:left="426"/>
        <w:jc w:val="center"/>
        <w:rPr>
          <w:b/>
          <w:sz w:val="24"/>
        </w:rPr>
      </w:pPr>
      <w:r w:rsidRPr="00E66253">
        <w:rPr>
          <w:b/>
          <w:sz w:val="24"/>
        </w:rPr>
        <w:t>Отчет о бюджетных обязательствах (ф. 0503128).</w:t>
      </w:r>
    </w:p>
    <w:p w:rsidR="00655074" w:rsidRPr="00E66253" w:rsidRDefault="00655074" w:rsidP="00655074">
      <w:pPr>
        <w:spacing w:line="276" w:lineRule="auto"/>
        <w:ind w:firstLine="705"/>
        <w:jc w:val="both"/>
        <w:rPr>
          <w:sz w:val="24"/>
        </w:rPr>
      </w:pPr>
      <w:r w:rsidRPr="00E66253">
        <w:rPr>
          <w:sz w:val="24"/>
        </w:rPr>
        <w:t>Показатели утвержденных на год бюджетных ассигнований, доведенных на год лимитов бюджетных обязательств отчетного финансового года по расходам, исполненных денежных обязательств в соответствии с п.73 Инструкции от 28.12.2010 №191н соответствуют данным Отчета об исполнении бюджета ф.0503117.</w:t>
      </w:r>
    </w:p>
    <w:p w:rsidR="00124CA6" w:rsidRPr="00E66253" w:rsidRDefault="00655074" w:rsidP="00655074">
      <w:pPr>
        <w:spacing w:line="276" w:lineRule="auto"/>
        <w:ind w:firstLine="705"/>
        <w:jc w:val="both"/>
        <w:rPr>
          <w:sz w:val="24"/>
        </w:rPr>
      </w:pPr>
      <w:r w:rsidRPr="00E66253">
        <w:rPr>
          <w:sz w:val="24"/>
        </w:rPr>
        <w:t xml:space="preserve">На конец года сумма неисполненных принятых бюджетных обязательств отчетного финансового года составила – </w:t>
      </w:r>
      <w:r w:rsidR="00124CA6" w:rsidRPr="00E66253">
        <w:rPr>
          <w:sz w:val="24"/>
        </w:rPr>
        <w:t xml:space="preserve">4 580 356,22 </w:t>
      </w:r>
      <w:r w:rsidRPr="00E66253">
        <w:rPr>
          <w:sz w:val="24"/>
        </w:rPr>
        <w:t xml:space="preserve">руб.  </w:t>
      </w:r>
    </w:p>
    <w:tbl>
      <w:tblPr>
        <w:tblW w:w="7556" w:type="dxa"/>
        <w:jc w:val="center"/>
        <w:tblInd w:w="93" w:type="dxa"/>
        <w:tblLook w:val="04A0" w:firstRow="1" w:lastRow="0" w:firstColumn="1" w:lastColumn="0" w:noHBand="0" w:noVBand="1"/>
      </w:tblPr>
      <w:tblGrid>
        <w:gridCol w:w="1206"/>
        <w:gridCol w:w="3414"/>
        <w:gridCol w:w="1916"/>
        <w:gridCol w:w="1020"/>
      </w:tblGrid>
      <w:tr w:rsidR="00E66253" w:rsidRPr="00E66253" w:rsidTr="00843506">
        <w:trPr>
          <w:trHeight w:val="900"/>
          <w:jc w:val="center"/>
        </w:trPr>
        <w:tc>
          <w:tcPr>
            <w:tcW w:w="1206" w:type="dxa"/>
            <w:tcBorders>
              <w:top w:val="single" w:sz="4" w:space="0" w:color="000000"/>
              <w:left w:val="single" w:sz="4" w:space="0" w:color="000000"/>
              <w:bottom w:val="single" w:sz="4" w:space="0" w:color="000000"/>
              <w:right w:val="single" w:sz="4" w:space="0" w:color="000000"/>
            </w:tcBorders>
            <w:shd w:val="clear" w:color="000000" w:fill="FFFF00"/>
            <w:vAlign w:val="center"/>
            <w:hideMark/>
          </w:tcPr>
          <w:p w:rsidR="00124CA6" w:rsidRPr="00124CA6" w:rsidRDefault="00124CA6" w:rsidP="00124CA6">
            <w:pPr>
              <w:widowControl/>
              <w:autoSpaceDE/>
              <w:autoSpaceDN/>
              <w:adjustRightInd/>
              <w:jc w:val="center"/>
              <w:rPr>
                <w:b/>
                <w:bCs/>
                <w:sz w:val="22"/>
                <w:szCs w:val="22"/>
              </w:rPr>
            </w:pPr>
            <w:r w:rsidRPr="00124CA6">
              <w:rPr>
                <w:b/>
                <w:bCs/>
                <w:sz w:val="22"/>
                <w:szCs w:val="22"/>
              </w:rPr>
              <w:t>Код счета</w:t>
            </w:r>
          </w:p>
        </w:tc>
        <w:tc>
          <w:tcPr>
            <w:tcW w:w="3414" w:type="dxa"/>
            <w:tcBorders>
              <w:top w:val="single" w:sz="4" w:space="0" w:color="000000"/>
              <w:left w:val="nil"/>
              <w:bottom w:val="single" w:sz="4" w:space="0" w:color="000000"/>
              <w:right w:val="single" w:sz="4" w:space="0" w:color="000000"/>
            </w:tcBorders>
            <w:shd w:val="clear" w:color="000000" w:fill="FFFF00"/>
            <w:vAlign w:val="center"/>
            <w:hideMark/>
          </w:tcPr>
          <w:p w:rsidR="00124CA6" w:rsidRPr="00124CA6" w:rsidRDefault="00124CA6" w:rsidP="00124CA6">
            <w:pPr>
              <w:widowControl/>
              <w:autoSpaceDE/>
              <w:autoSpaceDN/>
              <w:adjustRightInd/>
              <w:jc w:val="center"/>
              <w:rPr>
                <w:b/>
                <w:bCs/>
                <w:sz w:val="22"/>
                <w:szCs w:val="22"/>
              </w:rPr>
            </w:pPr>
            <w:r w:rsidRPr="00124CA6">
              <w:rPr>
                <w:b/>
                <w:bCs/>
                <w:sz w:val="22"/>
                <w:szCs w:val="22"/>
              </w:rPr>
              <w:t>Наименование счета</w:t>
            </w:r>
          </w:p>
        </w:tc>
        <w:tc>
          <w:tcPr>
            <w:tcW w:w="1916" w:type="dxa"/>
            <w:tcBorders>
              <w:top w:val="single" w:sz="4" w:space="0" w:color="000000"/>
              <w:left w:val="nil"/>
              <w:bottom w:val="single" w:sz="4" w:space="0" w:color="000000"/>
              <w:right w:val="single" w:sz="4" w:space="0" w:color="000000"/>
            </w:tcBorders>
            <w:shd w:val="clear" w:color="000000" w:fill="FFFF00"/>
            <w:vAlign w:val="center"/>
            <w:hideMark/>
          </w:tcPr>
          <w:p w:rsidR="00124CA6" w:rsidRPr="00124CA6" w:rsidRDefault="00124CA6" w:rsidP="00124CA6">
            <w:pPr>
              <w:widowControl/>
              <w:autoSpaceDE/>
              <w:autoSpaceDN/>
              <w:adjustRightInd/>
              <w:jc w:val="center"/>
              <w:rPr>
                <w:b/>
                <w:bCs/>
                <w:sz w:val="22"/>
                <w:szCs w:val="22"/>
              </w:rPr>
            </w:pPr>
            <w:r w:rsidRPr="00124CA6">
              <w:rPr>
                <w:b/>
                <w:bCs/>
                <w:sz w:val="22"/>
                <w:szCs w:val="22"/>
              </w:rPr>
              <w:t xml:space="preserve">Не исполнено обязательств, тыс. </w:t>
            </w:r>
            <w:proofErr w:type="spellStart"/>
            <w:r w:rsidRPr="00124CA6">
              <w:rPr>
                <w:b/>
                <w:bCs/>
                <w:sz w:val="22"/>
                <w:szCs w:val="22"/>
              </w:rPr>
              <w:t>руб</w:t>
            </w:r>
            <w:proofErr w:type="spellEnd"/>
          </w:p>
        </w:tc>
        <w:tc>
          <w:tcPr>
            <w:tcW w:w="1020" w:type="dxa"/>
            <w:tcBorders>
              <w:top w:val="single" w:sz="4" w:space="0" w:color="000000"/>
              <w:left w:val="nil"/>
              <w:bottom w:val="single" w:sz="4" w:space="0" w:color="000000"/>
              <w:right w:val="single" w:sz="4" w:space="0" w:color="000000"/>
            </w:tcBorders>
            <w:shd w:val="clear" w:color="000000" w:fill="FFFF00"/>
            <w:vAlign w:val="center"/>
            <w:hideMark/>
          </w:tcPr>
          <w:p w:rsidR="00124CA6" w:rsidRPr="00124CA6" w:rsidRDefault="00124CA6" w:rsidP="00124CA6">
            <w:pPr>
              <w:widowControl/>
              <w:autoSpaceDE/>
              <w:autoSpaceDN/>
              <w:adjustRightInd/>
              <w:jc w:val="center"/>
              <w:rPr>
                <w:b/>
                <w:bCs/>
                <w:sz w:val="22"/>
                <w:szCs w:val="22"/>
              </w:rPr>
            </w:pPr>
            <w:r w:rsidRPr="00124CA6">
              <w:rPr>
                <w:b/>
                <w:bCs/>
                <w:sz w:val="22"/>
                <w:szCs w:val="22"/>
              </w:rPr>
              <w:t>Доля</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150211211</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Оплата труда</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461,39</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10,1%</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150211212</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Прочие выплаты</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14,30</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0,3%</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150211213</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Начисления на оплату труда</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977,94</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21,4%</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150211221</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Услуги связи</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21,09</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0,5%</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150211222</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Транспортные услуги</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5,99</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0,1%</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lastRenderedPageBreak/>
              <w:t>150211223</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Коммунальные услуги</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5,53</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0,1%</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150211225</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Услуги по содержанию имущества</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14,21</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0,3%</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150211226</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Прочие услуги</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2 881,46</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62,9%</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150211262</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Пособия по социальной помощи</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168,76</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3,7%</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150211290</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прочие расходы</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22,67</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0,5%</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150211340</w:t>
            </w:r>
          </w:p>
        </w:tc>
        <w:tc>
          <w:tcPr>
            <w:tcW w:w="3414" w:type="dxa"/>
            <w:tcBorders>
              <w:top w:val="nil"/>
              <w:left w:val="nil"/>
              <w:bottom w:val="single" w:sz="4" w:space="0" w:color="000000"/>
              <w:right w:val="single" w:sz="4" w:space="0" w:color="000000"/>
            </w:tcBorders>
            <w:shd w:val="clear" w:color="000000" w:fill="E9E7E2"/>
            <w:vAlign w:val="bottom"/>
            <w:hideMark/>
          </w:tcPr>
          <w:p w:rsidR="00124CA6" w:rsidRPr="00124CA6" w:rsidRDefault="00124CA6" w:rsidP="00124CA6">
            <w:pPr>
              <w:widowControl/>
              <w:autoSpaceDE/>
              <w:autoSpaceDN/>
              <w:adjustRightInd/>
              <w:rPr>
                <w:sz w:val="22"/>
                <w:szCs w:val="22"/>
              </w:rPr>
            </w:pPr>
            <w:r w:rsidRPr="00124CA6">
              <w:rPr>
                <w:sz w:val="22"/>
                <w:szCs w:val="22"/>
              </w:rPr>
              <w:t>Материальные запасы</w:t>
            </w:r>
          </w:p>
        </w:tc>
        <w:tc>
          <w:tcPr>
            <w:tcW w:w="1916"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7,01</w:t>
            </w:r>
          </w:p>
        </w:tc>
        <w:tc>
          <w:tcPr>
            <w:tcW w:w="1020" w:type="dxa"/>
            <w:tcBorders>
              <w:top w:val="nil"/>
              <w:left w:val="nil"/>
              <w:bottom w:val="single" w:sz="4" w:space="0" w:color="000000"/>
              <w:right w:val="single" w:sz="4" w:space="0" w:color="000000"/>
            </w:tcBorders>
            <w:shd w:val="clear" w:color="000000" w:fill="DCFFDC"/>
            <w:noWrap/>
            <w:vAlign w:val="bottom"/>
            <w:hideMark/>
          </w:tcPr>
          <w:p w:rsidR="00124CA6" w:rsidRPr="00124CA6" w:rsidRDefault="00124CA6" w:rsidP="00124CA6">
            <w:pPr>
              <w:widowControl/>
              <w:autoSpaceDE/>
              <w:autoSpaceDN/>
              <w:adjustRightInd/>
              <w:jc w:val="right"/>
              <w:rPr>
                <w:sz w:val="22"/>
                <w:szCs w:val="22"/>
              </w:rPr>
            </w:pPr>
            <w:r w:rsidRPr="00124CA6">
              <w:rPr>
                <w:sz w:val="22"/>
                <w:szCs w:val="22"/>
              </w:rPr>
              <w:t>0,2%</w:t>
            </w:r>
          </w:p>
        </w:tc>
      </w:tr>
      <w:tr w:rsidR="00E66253" w:rsidRPr="00E66253" w:rsidTr="00843506">
        <w:trPr>
          <w:trHeight w:val="300"/>
          <w:jc w:val="center"/>
        </w:trPr>
        <w:tc>
          <w:tcPr>
            <w:tcW w:w="1206" w:type="dxa"/>
            <w:tcBorders>
              <w:top w:val="nil"/>
              <w:left w:val="single" w:sz="4" w:space="0" w:color="000000"/>
              <w:bottom w:val="single" w:sz="4" w:space="0" w:color="000000"/>
              <w:right w:val="single" w:sz="4" w:space="0" w:color="000000"/>
            </w:tcBorders>
            <w:shd w:val="clear" w:color="000000" w:fill="FFFF00"/>
            <w:vAlign w:val="bottom"/>
            <w:hideMark/>
          </w:tcPr>
          <w:p w:rsidR="00124CA6" w:rsidRPr="00124CA6" w:rsidRDefault="00124CA6" w:rsidP="00124CA6">
            <w:pPr>
              <w:widowControl/>
              <w:autoSpaceDE/>
              <w:autoSpaceDN/>
              <w:adjustRightInd/>
              <w:rPr>
                <w:b/>
                <w:bCs/>
                <w:sz w:val="22"/>
                <w:szCs w:val="22"/>
              </w:rPr>
            </w:pPr>
            <w:r w:rsidRPr="00124CA6">
              <w:rPr>
                <w:b/>
                <w:bCs/>
                <w:sz w:val="22"/>
                <w:szCs w:val="22"/>
              </w:rPr>
              <w:t> </w:t>
            </w:r>
          </w:p>
        </w:tc>
        <w:tc>
          <w:tcPr>
            <w:tcW w:w="3414" w:type="dxa"/>
            <w:tcBorders>
              <w:top w:val="nil"/>
              <w:left w:val="nil"/>
              <w:bottom w:val="single" w:sz="4" w:space="0" w:color="000000"/>
              <w:right w:val="single" w:sz="4" w:space="0" w:color="000000"/>
            </w:tcBorders>
            <w:shd w:val="clear" w:color="000000" w:fill="FFFF00"/>
            <w:vAlign w:val="bottom"/>
            <w:hideMark/>
          </w:tcPr>
          <w:p w:rsidR="00124CA6" w:rsidRPr="00124CA6" w:rsidRDefault="00124CA6" w:rsidP="00124CA6">
            <w:pPr>
              <w:widowControl/>
              <w:autoSpaceDE/>
              <w:autoSpaceDN/>
              <w:adjustRightInd/>
              <w:rPr>
                <w:b/>
                <w:bCs/>
                <w:sz w:val="22"/>
                <w:szCs w:val="22"/>
              </w:rPr>
            </w:pPr>
            <w:r w:rsidRPr="00124CA6">
              <w:rPr>
                <w:b/>
                <w:bCs/>
                <w:sz w:val="22"/>
                <w:szCs w:val="22"/>
              </w:rPr>
              <w:t>Итого</w:t>
            </w:r>
          </w:p>
        </w:tc>
        <w:tc>
          <w:tcPr>
            <w:tcW w:w="1916" w:type="dxa"/>
            <w:tcBorders>
              <w:top w:val="nil"/>
              <w:left w:val="nil"/>
              <w:bottom w:val="single" w:sz="4" w:space="0" w:color="000000"/>
              <w:right w:val="single" w:sz="4" w:space="0" w:color="000000"/>
            </w:tcBorders>
            <w:shd w:val="clear" w:color="000000" w:fill="FFFF00"/>
            <w:noWrap/>
            <w:vAlign w:val="bottom"/>
            <w:hideMark/>
          </w:tcPr>
          <w:p w:rsidR="00124CA6" w:rsidRPr="00124CA6" w:rsidRDefault="00124CA6" w:rsidP="00124CA6">
            <w:pPr>
              <w:widowControl/>
              <w:autoSpaceDE/>
              <w:autoSpaceDN/>
              <w:adjustRightInd/>
              <w:jc w:val="right"/>
              <w:rPr>
                <w:b/>
                <w:bCs/>
                <w:sz w:val="22"/>
                <w:szCs w:val="22"/>
              </w:rPr>
            </w:pPr>
            <w:r w:rsidRPr="00124CA6">
              <w:rPr>
                <w:b/>
                <w:bCs/>
                <w:sz w:val="22"/>
                <w:szCs w:val="22"/>
              </w:rPr>
              <w:t>4 580,36</w:t>
            </w:r>
          </w:p>
        </w:tc>
        <w:tc>
          <w:tcPr>
            <w:tcW w:w="1020" w:type="dxa"/>
            <w:tcBorders>
              <w:top w:val="nil"/>
              <w:left w:val="nil"/>
              <w:bottom w:val="single" w:sz="4" w:space="0" w:color="000000"/>
              <w:right w:val="single" w:sz="4" w:space="0" w:color="000000"/>
            </w:tcBorders>
            <w:shd w:val="clear" w:color="000000" w:fill="FFFF00"/>
            <w:noWrap/>
            <w:vAlign w:val="bottom"/>
            <w:hideMark/>
          </w:tcPr>
          <w:p w:rsidR="00124CA6" w:rsidRPr="00124CA6" w:rsidRDefault="00124CA6" w:rsidP="00124CA6">
            <w:pPr>
              <w:widowControl/>
              <w:autoSpaceDE/>
              <w:autoSpaceDN/>
              <w:adjustRightInd/>
              <w:jc w:val="right"/>
              <w:rPr>
                <w:b/>
                <w:bCs/>
                <w:sz w:val="22"/>
                <w:szCs w:val="22"/>
              </w:rPr>
            </w:pPr>
            <w:r w:rsidRPr="00124CA6">
              <w:rPr>
                <w:b/>
                <w:bCs/>
                <w:sz w:val="22"/>
                <w:szCs w:val="22"/>
              </w:rPr>
              <w:t>100,0%</w:t>
            </w:r>
          </w:p>
        </w:tc>
      </w:tr>
    </w:tbl>
    <w:p w:rsidR="00124CA6" w:rsidRPr="00E66253" w:rsidRDefault="00843506" w:rsidP="00655074">
      <w:pPr>
        <w:spacing w:line="276" w:lineRule="auto"/>
        <w:ind w:firstLine="705"/>
        <w:jc w:val="both"/>
        <w:rPr>
          <w:sz w:val="24"/>
        </w:rPr>
      </w:pPr>
      <w:r w:rsidRPr="00E66253">
        <w:rPr>
          <w:sz w:val="24"/>
        </w:rPr>
        <w:t>Не исполнены назначения по выплате заработной платы работников органов МСУ за декабрь 2018 г. на сумму 461,4 тыс. руб.  а также начисления на оплату труда в сумме 977,9 тыс. руб.</w:t>
      </w:r>
    </w:p>
    <w:p w:rsidR="00843506" w:rsidRPr="00E66253" w:rsidRDefault="00843506" w:rsidP="00655074">
      <w:pPr>
        <w:spacing w:line="276" w:lineRule="auto"/>
        <w:ind w:firstLine="705"/>
        <w:jc w:val="both"/>
        <w:rPr>
          <w:sz w:val="24"/>
        </w:rPr>
      </w:pPr>
      <w:proofErr w:type="gramStart"/>
      <w:r w:rsidRPr="00E66253">
        <w:rPr>
          <w:sz w:val="24"/>
        </w:rPr>
        <w:t xml:space="preserve">По статье 226 «Прочие услуги» образована не исполненные обязательства в сумме  2 881,5 тыс. руб. по муниципальным контрактам в рамках ликвидации чрезвычайной ситуации в связи с паводком июля 2018 года,  в т.ч. с ИП </w:t>
      </w:r>
      <w:proofErr w:type="spellStart"/>
      <w:r w:rsidRPr="00E66253">
        <w:rPr>
          <w:sz w:val="24"/>
        </w:rPr>
        <w:t>Чимитов</w:t>
      </w:r>
      <w:proofErr w:type="spellEnd"/>
      <w:r w:rsidRPr="00E66253">
        <w:rPr>
          <w:sz w:val="24"/>
        </w:rPr>
        <w:t xml:space="preserve"> Ш.Б. – 1 427,6 тыс. руб., ООО Сакс – 1 115,6 тыс. руб. Окончание работ по муниципальным контрактам предусмотрено до 31.12.2019 г.</w:t>
      </w:r>
      <w:proofErr w:type="gramEnd"/>
    </w:p>
    <w:p w:rsidR="00124CA6" w:rsidRPr="00E66253" w:rsidRDefault="00124CA6" w:rsidP="00655074">
      <w:pPr>
        <w:spacing w:line="276" w:lineRule="auto"/>
        <w:ind w:firstLine="705"/>
        <w:jc w:val="both"/>
        <w:rPr>
          <w:sz w:val="24"/>
        </w:rPr>
      </w:pPr>
    </w:p>
    <w:p w:rsidR="00655074" w:rsidRPr="00E66253" w:rsidRDefault="00655074" w:rsidP="00655074">
      <w:pPr>
        <w:spacing w:line="276" w:lineRule="auto"/>
        <w:ind w:firstLine="705"/>
        <w:jc w:val="both"/>
        <w:rPr>
          <w:sz w:val="24"/>
        </w:rPr>
      </w:pPr>
      <w:r w:rsidRPr="00E66253">
        <w:rPr>
          <w:sz w:val="24"/>
        </w:rPr>
        <w:t xml:space="preserve">В форме 0503175 «Сведения о принятых и неисполненных обязательствах» в  качестве причины неисполнения принятых бюджетных и денежных обязательств бюджета указаны «Иные причины (Подробно раскрываются в текстовой части Пояснительной записки ф. 0503160)», однако в Пояснительной записке причины неисполнения денежных обязательств не были раскрыты. </w:t>
      </w:r>
    </w:p>
    <w:p w:rsidR="00C07E77" w:rsidRPr="00E66253" w:rsidRDefault="00C07E77" w:rsidP="00655074">
      <w:pPr>
        <w:spacing w:line="276" w:lineRule="auto"/>
        <w:ind w:firstLine="705"/>
        <w:jc w:val="both"/>
        <w:rPr>
          <w:sz w:val="24"/>
        </w:rPr>
      </w:pPr>
    </w:p>
    <w:p w:rsidR="00655074" w:rsidRPr="00E66253" w:rsidRDefault="00655074" w:rsidP="00655074">
      <w:pPr>
        <w:spacing w:line="276" w:lineRule="auto"/>
        <w:ind w:firstLine="705"/>
        <w:jc w:val="both"/>
        <w:rPr>
          <w:sz w:val="24"/>
        </w:rPr>
      </w:pPr>
      <w:r w:rsidRPr="00E66253">
        <w:rPr>
          <w:sz w:val="24"/>
        </w:rPr>
        <w:t xml:space="preserve">Сумма неисполненных принятых денежных обязательств по расходам на конец года </w:t>
      </w:r>
      <w:r w:rsidR="00C07E77" w:rsidRPr="00E66253">
        <w:rPr>
          <w:sz w:val="24"/>
        </w:rPr>
        <w:t xml:space="preserve">4 580 356,22 </w:t>
      </w:r>
      <w:r w:rsidRPr="00E66253">
        <w:rPr>
          <w:sz w:val="24"/>
        </w:rPr>
        <w:t xml:space="preserve">руб. </w:t>
      </w:r>
      <w:r w:rsidR="00C07E77" w:rsidRPr="00E66253">
        <w:rPr>
          <w:sz w:val="24"/>
        </w:rPr>
        <w:t xml:space="preserve">не </w:t>
      </w:r>
      <w:r w:rsidRPr="00E66253">
        <w:rPr>
          <w:sz w:val="24"/>
        </w:rPr>
        <w:t>совпадает с суммой кредиторской задолженности</w:t>
      </w:r>
      <w:r w:rsidR="00C07E77" w:rsidRPr="00E66253">
        <w:rPr>
          <w:sz w:val="24"/>
        </w:rPr>
        <w:t xml:space="preserve"> по расходам </w:t>
      </w:r>
      <w:r w:rsidR="00E041FC" w:rsidRPr="00E66253">
        <w:rPr>
          <w:sz w:val="24"/>
        </w:rPr>
        <w:t>по Форме:  0503169G_БК Сведения по дебиторской и кредиторской задолженности (</w:t>
      </w:r>
      <w:proofErr w:type="spellStart"/>
      <w:r w:rsidR="00E041FC" w:rsidRPr="00E66253">
        <w:rPr>
          <w:sz w:val="24"/>
        </w:rPr>
        <w:t>Бюдж</w:t>
      </w:r>
      <w:proofErr w:type="spellEnd"/>
      <w:r w:rsidR="00E041FC" w:rsidRPr="00E66253">
        <w:rPr>
          <w:sz w:val="24"/>
        </w:rPr>
        <w:t>, Кредит)</w:t>
      </w:r>
      <w:r w:rsidRPr="00E66253">
        <w:rPr>
          <w:sz w:val="24"/>
        </w:rPr>
        <w:t xml:space="preserve"> </w:t>
      </w:r>
      <w:r w:rsidR="00E041FC" w:rsidRPr="00E66253">
        <w:rPr>
          <w:sz w:val="24"/>
        </w:rPr>
        <w:t xml:space="preserve"> - 5 169 137,47 руб. Отклонение 588 781,25 </w:t>
      </w:r>
    </w:p>
    <w:p w:rsidR="00E041FC" w:rsidRPr="00E66253" w:rsidRDefault="00E041FC" w:rsidP="00655074">
      <w:pPr>
        <w:spacing w:line="276" w:lineRule="auto"/>
        <w:ind w:firstLine="705"/>
        <w:jc w:val="both"/>
        <w:rPr>
          <w:sz w:val="24"/>
        </w:rPr>
      </w:pPr>
    </w:p>
    <w:p w:rsidR="00655074" w:rsidRPr="00E66253" w:rsidRDefault="00655074" w:rsidP="00655074">
      <w:pPr>
        <w:spacing w:line="276" w:lineRule="auto"/>
        <w:ind w:firstLine="705"/>
        <w:jc w:val="both"/>
        <w:rPr>
          <w:sz w:val="24"/>
        </w:rPr>
      </w:pPr>
      <w:r w:rsidRPr="00E66253">
        <w:rPr>
          <w:sz w:val="24"/>
        </w:rPr>
        <w:t xml:space="preserve">В годовой бюджетной отчетности муниципального района </w:t>
      </w:r>
      <w:r w:rsidR="00E041FC" w:rsidRPr="00E66253">
        <w:rPr>
          <w:sz w:val="24"/>
        </w:rPr>
        <w:t>установлены факты</w:t>
      </w:r>
      <w:r w:rsidRPr="00E66253">
        <w:rPr>
          <w:sz w:val="24"/>
        </w:rPr>
        <w:t xml:space="preserve"> принятия бюджетных обязательств, сверх утвержденных бюджетных ассигнований </w:t>
      </w:r>
      <w:r w:rsidR="00E041FC" w:rsidRPr="00E66253">
        <w:rPr>
          <w:sz w:val="24"/>
        </w:rPr>
        <w:t xml:space="preserve">на сумму 244 642,75 руб., в т.ч. по Комитету по социальной политике 238 081,75 руб. Данный факт указан при проведении внешней проверки годовой бюджетной отчетности Комитета по социальной политике администрации МР. Вынесено предписание КСП об устранении нарушений. На сегодня с Комитета получен исполненный ответ  на предписание. </w:t>
      </w:r>
    </w:p>
    <w:p w:rsidR="00655074" w:rsidRPr="00E66253" w:rsidRDefault="00655074" w:rsidP="00655074">
      <w:pPr>
        <w:pStyle w:val="a8"/>
        <w:spacing w:line="276" w:lineRule="auto"/>
        <w:ind w:left="426"/>
        <w:rPr>
          <w:b/>
          <w:sz w:val="24"/>
        </w:rPr>
      </w:pPr>
    </w:p>
    <w:p w:rsidR="00655074" w:rsidRPr="00E66253" w:rsidRDefault="00655074" w:rsidP="00655074">
      <w:pPr>
        <w:pStyle w:val="a8"/>
        <w:numPr>
          <w:ilvl w:val="0"/>
          <w:numId w:val="1"/>
        </w:numPr>
        <w:spacing w:line="276" w:lineRule="auto"/>
        <w:ind w:left="426"/>
        <w:jc w:val="center"/>
        <w:rPr>
          <w:b/>
          <w:sz w:val="24"/>
        </w:rPr>
      </w:pPr>
      <w:r w:rsidRPr="00E66253">
        <w:rPr>
          <w:b/>
          <w:sz w:val="24"/>
        </w:rPr>
        <w:t xml:space="preserve">Пояснительная записка (ф. 0503160). </w:t>
      </w:r>
    </w:p>
    <w:p w:rsidR="006B1B7C" w:rsidRPr="00E66253" w:rsidRDefault="00655074" w:rsidP="00655074">
      <w:pPr>
        <w:spacing w:line="276" w:lineRule="auto"/>
        <w:ind w:firstLine="426"/>
        <w:jc w:val="both"/>
        <w:rPr>
          <w:sz w:val="24"/>
        </w:rPr>
      </w:pPr>
      <w:r w:rsidRPr="00E66253">
        <w:rPr>
          <w:sz w:val="24"/>
        </w:rPr>
        <w:t xml:space="preserve">В текстовой части пояснительной записки отражена </w:t>
      </w:r>
      <w:r w:rsidR="006B1B7C" w:rsidRPr="00E66253">
        <w:rPr>
          <w:sz w:val="24"/>
        </w:rPr>
        <w:t xml:space="preserve">только </w:t>
      </w:r>
      <w:r w:rsidRPr="00E66253">
        <w:rPr>
          <w:sz w:val="24"/>
        </w:rPr>
        <w:t xml:space="preserve">краткая информация </w:t>
      </w:r>
      <w:proofErr w:type="gramStart"/>
      <w:r w:rsidRPr="00E66253">
        <w:rPr>
          <w:sz w:val="24"/>
        </w:rPr>
        <w:t>об</w:t>
      </w:r>
      <w:proofErr w:type="gramEnd"/>
      <w:r w:rsidRPr="00E66253">
        <w:rPr>
          <w:sz w:val="24"/>
        </w:rPr>
        <w:t xml:space="preserve"> </w:t>
      </w:r>
      <w:r w:rsidR="00E041FC" w:rsidRPr="00E66253">
        <w:rPr>
          <w:sz w:val="24"/>
        </w:rPr>
        <w:t>муниципальном районе «Дульдургинский район»</w:t>
      </w:r>
      <w:r w:rsidR="006B1B7C" w:rsidRPr="00E66253">
        <w:rPr>
          <w:sz w:val="24"/>
        </w:rPr>
        <w:t>.</w:t>
      </w:r>
      <w:r w:rsidRPr="00E66253">
        <w:rPr>
          <w:sz w:val="24"/>
        </w:rPr>
        <w:t xml:space="preserve"> </w:t>
      </w:r>
    </w:p>
    <w:p w:rsidR="00655074" w:rsidRPr="00E66253" w:rsidRDefault="00655074" w:rsidP="00655074">
      <w:pPr>
        <w:spacing w:line="276" w:lineRule="auto"/>
        <w:ind w:firstLine="426"/>
        <w:jc w:val="both"/>
        <w:rPr>
          <w:sz w:val="24"/>
        </w:rPr>
      </w:pPr>
      <w:r w:rsidRPr="00E66253">
        <w:rPr>
          <w:sz w:val="24"/>
        </w:rPr>
        <w:t>Структура пояснительной записки не соответствует пункту 151 Инструкции № 191н.  Пояснительная записка должна быть составлена в разрезе следующих разделов:</w:t>
      </w:r>
    </w:p>
    <w:p w:rsidR="00655074" w:rsidRPr="00E66253" w:rsidRDefault="00655074" w:rsidP="00655074">
      <w:pPr>
        <w:spacing w:line="276" w:lineRule="auto"/>
        <w:jc w:val="both"/>
        <w:rPr>
          <w:b/>
          <w:sz w:val="24"/>
        </w:rPr>
      </w:pPr>
    </w:p>
    <w:p w:rsidR="00655074" w:rsidRPr="00E66253" w:rsidRDefault="00655074" w:rsidP="00655074">
      <w:pPr>
        <w:spacing w:line="276" w:lineRule="auto"/>
        <w:jc w:val="both"/>
        <w:rPr>
          <w:b/>
          <w:sz w:val="24"/>
        </w:rPr>
      </w:pPr>
      <w:r w:rsidRPr="00E66253">
        <w:rPr>
          <w:b/>
          <w:sz w:val="24"/>
        </w:rPr>
        <w:t>Раздел 1 «Организационная структура субъекта бюджетной отчетности»</w:t>
      </w:r>
    </w:p>
    <w:p w:rsidR="00655074" w:rsidRPr="00E66253" w:rsidRDefault="00655074" w:rsidP="00655074">
      <w:pPr>
        <w:spacing w:line="276" w:lineRule="auto"/>
        <w:jc w:val="both"/>
        <w:rPr>
          <w:sz w:val="24"/>
        </w:rPr>
      </w:pPr>
      <w:r w:rsidRPr="00E66253">
        <w:rPr>
          <w:sz w:val="24"/>
        </w:rPr>
        <w:t xml:space="preserve">В данном разделе пояснительной записки в отчетности </w:t>
      </w:r>
      <w:r w:rsidR="006B1B7C" w:rsidRPr="00E66253">
        <w:rPr>
          <w:sz w:val="24"/>
        </w:rPr>
        <w:t xml:space="preserve">муниципального района </w:t>
      </w:r>
      <w:r w:rsidRPr="00E66253">
        <w:rPr>
          <w:sz w:val="24"/>
        </w:rPr>
        <w:t xml:space="preserve">отсутствуют </w:t>
      </w:r>
      <w:proofErr w:type="gramStart"/>
      <w:r w:rsidRPr="00E66253">
        <w:rPr>
          <w:sz w:val="24"/>
        </w:rPr>
        <w:t>следующий</w:t>
      </w:r>
      <w:proofErr w:type="gramEnd"/>
      <w:r w:rsidRPr="00E66253">
        <w:rPr>
          <w:sz w:val="24"/>
        </w:rPr>
        <w:t xml:space="preserve"> обязательные формы:</w:t>
      </w:r>
    </w:p>
    <w:p w:rsidR="00655074" w:rsidRPr="00E66253" w:rsidRDefault="00655074" w:rsidP="00655074">
      <w:pPr>
        <w:pStyle w:val="a8"/>
        <w:numPr>
          <w:ilvl w:val="0"/>
          <w:numId w:val="10"/>
        </w:numPr>
        <w:spacing w:line="276" w:lineRule="auto"/>
        <w:jc w:val="both"/>
        <w:rPr>
          <w:sz w:val="24"/>
        </w:rPr>
      </w:pPr>
      <w:r w:rsidRPr="00E66253">
        <w:rPr>
          <w:sz w:val="24"/>
        </w:rPr>
        <w:t xml:space="preserve">Сведения об основных направлениях деятельности (Таблица №1); </w:t>
      </w:r>
    </w:p>
    <w:p w:rsidR="00655074" w:rsidRPr="00E66253" w:rsidRDefault="00655074" w:rsidP="00655074">
      <w:pPr>
        <w:spacing w:line="276" w:lineRule="auto"/>
        <w:jc w:val="both"/>
        <w:rPr>
          <w:sz w:val="24"/>
        </w:rPr>
      </w:pPr>
      <w:r w:rsidRPr="00E66253">
        <w:rPr>
          <w:b/>
          <w:sz w:val="24"/>
        </w:rPr>
        <w:t xml:space="preserve">Раздел 2 «Результаты деятельности субъекта бюджетной отчетности».  </w:t>
      </w:r>
      <w:r w:rsidRPr="00E66253">
        <w:rPr>
          <w:sz w:val="24"/>
        </w:rPr>
        <w:t xml:space="preserve">В отчетности </w:t>
      </w:r>
      <w:r w:rsidR="006B1B7C" w:rsidRPr="00E66253">
        <w:rPr>
          <w:sz w:val="24"/>
        </w:rPr>
        <w:t xml:space="preserve">муниципального района </w:t>
      </w:r>
      <w:r w:rsidRPr="00E66253">
        <w:rPr>
          <w:sz w:val="24"/>
        </w:rPr>
        <w:t xml:space="preserve">отсутствует форма 0503162 «Сведения о результатах </w:t>
      </w:r>
      <w:r w:rsidRPr="00E66253">
        <w:rPr>
          <w:sz w:val="24"/>
        </w:rPr>
        <w:lastRenderedPageBreak/>
        <w:t>деятельности»</w:t>
      </w:r>
    </w:p>
    <w:p w:rsidR="00655074" w:rsidRPr="00E66253" w:rsidRDefault="00655074" w:rsidP="00655074">
      <w:pPr>
        <w:spacing w:line="276" w:lineRule="auto"/>
        <w:jc w:val="both"/>
        <w:rPr>
          <w:b/>
          <w:sz w:val="24"/>
        </w:rPr>
      </w:pPr>
    </w:p>
    <w:p w:rsidR="00655074" w:rsidRPr="00E66253" w:rsidRDefault="00655074" w:rsidP="00655074">
      <w:pPr>
        <w:spacing w:line="276" w:lineRule="auto"/>
        <w:jc w:val="both"/>
        <w:rPr>
          <w:sz w:val="24"/>
        </w:rPr>
      </w:pPr>
      <w:r w:rsidRPr="00E66253">
        <w:rPr>
          <w:b/>
          <w:sz w:val="24"/>
        </w:rPr>
        <w:t>В разделе 3 «Анализ отчета об исполнении бюджета субъектом бюджетной отчетности</w:t>
      </w:r>
      <w:r w:rsidR="006B1B7C" w:rsidRPr="00E66253">
        <w:rPr>
          <w:b/>
          <w:sz w:val="24"/>
        </w:rPr>
        <w:t xml:space="preserve">  о</w:t>
      </w:r>
      <w:r w:rsidRPr="00E66253">
        <w:rPr>
          <w:sz w:val="24"/>
        </w:rPr>
        <w:t>тсутствуют следующие формы:</w:t>
      </w:r>
    </w:p>
    <w:p w:rsidR="00655074" w:rsidRPr="00E66253" w:rsidRDefault="00655074" w:rsidP="00655074">
      <w:pPr>
        <w:pStyle w:val="a8"/>
        <w:numPr>
          <w:ilvl w:val="0"/>
          <w:numId w:val="9"/>
        </w:numPr>
        <w:spacing w:line="276" w:lineRule="auto"/>
        <w:jc w:val="both"/>
        <w:rPr>
          <w:sz w:val="24"/>
        </w:rPr>
      </w:pPr>
      <w:r w:rsidRPr="00E66253">
        <w:rPr>
          <w:sz w:val="24"/>
        </w:rPr>
        <w:t xml:space="preserve">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 0503163) </w:t>
      </w:r>
    </w:p>
    <w:p w:rsidR="00655074" w:rsidRPr="00E66253" w:rsidRDefault="00655074" w:rsidP="00655074">
      <w:pPr>
        <w:spacing w:line="276" w:lineRule="auto"/>
        <w:jc w:val="both"/>
        <w:rPr>
          <w:sz w:val="24"/>
        </w:rPr>
      </w:pPr>
      <w:r w:rsidRPr="00E66253">
        <w:rPr>
          <w:b/>
          <w:sz w:val="24"/>
        </w:rPr>
        <w:t>В Разделе 4 «Анализ показателей бухгалтерской отчетности субъекта бюджетной отчетности</w:t>
      </w:r>
      <w:r w:rsidRPr="00E66253">
        <w:rPr>
          <w:sz w:val="24"/>
        </w:rPr>
        <w:t xml:space="preserve">» </w:t>
      </w:r>
      <w:r w:rsidR="006B1B7C" w:rsidRPr="00E66253">
        <w:rPr>
          <w:sz w:val="24"/>
        </w:rPr>
        <w:t>о</w:t>
      </w:r>
      <w:r w:rsidRPr="00E66253">
        <w:rPr>
          <w:sz w:val="24"/>
        </w:rPr>
        <w:t xml:space="preserve">тсутствуют следующие формы: </w:t>
      </w:r>
    </w:p>
    <w:p w:rsidR="00655074" w:rsidRPr="00E66253" w:rsidRDefault="00655074" w:rsidP="00655074">
      <w:pPr>
        <w:pStyle w:val="a8"/>
        <w:numPr>
          <w:ilvl w:val="0"/>
          <w:numId w:val="11"/>
        </w:numPr>
        <w:spacing w:line="276" w:lineRule="auto"/>
        <w:jc w:val="both"/>
        <w:rPr>
          <w:sz w:val="24"/>
        </w:rPr>
      </w:pPr>
      <w:r w:rsidRPr="00E66253">
        <w:rPr>
          <w:sz w:val="24"/>
        </w:rPr>
        <w:t xml:space="preserve">Сведения по ущербу имущества, </w:t>
      </w:r>
      <w:proofErr w:type="gramStart"/>
      <w:r w:rsidRPr="00E66253">
        <w:rPr>
          <w:sz w:val="24"/>
        </w:rPr>
        <w:t>хищениях</w:t>
      </w:r>
      <w:proofErr w:type="gramEnd"/>
      <w:r w:rsidRPr="00E66253">
        <w:rPr>
          <w:sz w:val="24"/>
        </w:rPr>
        <w:t xml:space="preserve"> денежных средств и материальных ценностей (ф. 0503176);</w:t>
      </w:r>
    </w:p>
    <w:p w:rsidR="00655074" w:rsidRPr="00E66253" w:rsidRDefault="00655074" w:rsidP="00655074">
      <w:pPr>
        <w:pStyle w:val="a8"/>
        <w:numPr>
          <w:ilvl w:val="0"/>
          <w:numId w:val="11"/>
        </w:numPr>
        <w:spacing w:line="276" w:lineRule="auto"/>
        <w:jc w:val="both"/>
        <w:rPr>
          <w:sz w:val="24"/>
        </w:rPr>
      </w:pPr>
      <w:r w:rsidRPr="00E66253">
        <w:rPr>
          <w:sz w:val="24"/>
        </w:rPr>
        <w:t>Сведения об остатках денежных средств на счетах получателя бюджетных средств (ф. 0503178).</w:t>
      </w:r>
    </w:p>
    <w:p w:rsidR="00655074" w:rsidRPr="00E66253" w:rsidRDefault="00655074" w:rsidP="00655074">
      <w:pPr>
        <w:spacing w:line="276" w:lineRule="auto"/>
        <w:jc w:val="both"/>
        <w:rPr>
          <w:b/>
          <w:sz w:val="24"/>
        </w:rPr>
      </w:pPr>
      <w:r w:rsidRPr="00E66253">
        <w:rPr>
          <w:b/>
          <w:sz w:val="24"/>
        </w:rPr>
        <w:t>Раздел 5 «Прочие вопросы деятельности субъекта бюджетной отчетности»,</w:t>
      </w:r>
      <w:r w:rsidRPr="00E66253">
        <w:rPr>
          <w:sz w:val="24"/>
        </w:rPr>
        <w:t xml:space="preserve"> </w:t>
      </w:r>
      <w:r w:rsidRPr="00E66253">
        <w:rPr>
          <w:b/>
          <w:sz w:val="24"/>
        </w:rPr>
        <w:t>Отсутствуют:</w:t>
      </w:r>
    </w:p>
    <w:p w:rsidR="00655074" w:rsidRPr="00E66253" w:rsidRDefault="00655074" w:rsidP="00655074">
      <w:pPr>
        <w:pStyle w:val="a8"/>
        <w:numPr>
          <w:ilvl w:val="0"/>
          <w:numId w:val="12"/>
        </w:numPr>
        <w:spacing w:line="276" w:lineRule="auto"/>
        <w:jc w:val="both"/>
        <w:rPr>
          <w:sz w:val="24"/>
        </w:rPr>
      </w:pPr>
      <w:r w:rsidRPr="00E66253">
        <w:rPr>
          <w:sz w:val="24"/>
        </w:rPr>
        <w:t>Сведения о результатах мероприятий внутреннего контроля (Таблица №5);</w:t>
      </w:r>
    </w:p>
    <w:p w:rsidR="00655074" w:rsidRPr="00E66253" w:rsidRDefault="00655074" w:rsidP="00655074">
      <w:pPr>
        <w:pStyle w:val="a8"/>
        <w:numPr>
          <w:ilvl w:val="0"/>
          <w:numId w:val="12"/>
        </w:numPr>
        <w:spacing w:line="276" w:lineRule="auto"/>
        <w:jc w:val="both"/>
        <w:rPr>
          <w:sz w:val="24"/>
        </w:rPr>
      </w:pPr>
      <w:r w:rsidRPr="00E66253">
        <w:rPr>
          <w:sz w:val="24"/>
        </w:rPr>
        <w:t>Сведения о проведении инвентаризаций (Таблица №6);</w:t>
      </w:r>
    </w:p>
    <w:p w:rsidR="00655074" w:rsidRPr="00E66253" w:rsidRDefault="00655074" w:rsidP="00655074">
      <w:pPr>
        <w:pStyle w:val="a8"/>
        <w:numPr>
          <w:ilvl w:val="0"/>
          <w:numId w:val="12"/>
        </w:numPr>
        <w:spacing w:line="276" w:lineRule="auto"/>
        <w:jc w:val="both"/>
        <w:rPr>
          <w:sz w:val="24"/>
        </w:rPr>
      </w:pPr>
      <w:r w:rsidRPr="00E66253">
        <w:rPr>
          <w:sz w:val="24"/>
        </w:rPr>
        <w:t>Сведения о результатах внешних контрольных мероприятий (Таблица №7);</w:t>
      </w:r>
    </w:p>
    <w:p w:rsidR="00655074" w:rsidRPr="00E66253" w:rsidRDefault="00655074" w:rsidP="00655074">
      <w:pPr>
        <w:pStyle w:val="a8"/>
        <w:numPr>
          <w:ilvl w:val="0"/>
          <w:numId w:val="12"/>
        </w:numPr>
        <w:spacing w:line="276" w:lineRule="auto"/>
        <w:jc w:val="both"/>
        <w:rPr>
          <w:sz w:val="24"/>
        </w:rPr>
      </w:pPr>
      <w:r w:rsidRPr="00E66253">
        <w:rPr>
          <w:sz w:val="24"/>
        </w:rPr>
        <w:t>Сведения об использовании информационно-коммуникационных технологий (ф. 0503177).</w:t>
      </w:r>
    </w:p>
    <w:p w:rsidR="00655074" w:rsidRPr="00E66253" w:rsidRDefault="00655074" w:rsidP="00655074">
      <w:pPr>
        <w:widowControl/>
        <w:ind w:firstLine="705"/>
        <w:jc w:val="both"/>
        <w:rPr>
          <w:rFonts w:eastAsiaTheme="minorHAnsi"/>
          <w:sz w:val="24"/>
          <w:szCs w:val="24"/>
          <w:lang w:eastAsia="en-US"/>
        </w:rPr>
      </w:pPr>
      <w:r w:rsidRPr="00E66253">
        <w:rPr>
          <w:sz w:val="24"/>
        </w:rPr>
        <w:t xml:space="preserve">В соответствии с п.8 Инструкции №191-н, </w:t>
      </w:r>
      <w:r w:rsidRPr="00E66253">
        <w:rPr>
          <w:rFonts w:eastAsiaTheme="minorHAnsi"/>
          <w:sz w:val="24"/>
          <w:szCs w:val="24"/>
          <w:lang w:eastAsia="en-US"/>
        </w:rPr>
        <w:t xml:space="preserve">В случае, если все показатели, предусмотренные формой бюджетной отчетности не имеют числового значения, такая форма отчетности не составляется, </w:t>
      </w:r>
      <w:proofErr w:type="gramStart"/>
      <w:r w:rsidRPr="00E66253">
        <w:rPr>
          <w:rFonts w:eastAsiaTheme="minorHAnsi"/>
          <w:sz w:val="24"/>
          <w:szCs w:val="24"/>
          <w:lang w:eastAsia="en-US"/>
        </w:rPr>
        <w:t>информация</w:t>
      </w:r>
      <w:proofErr w:type="gramEnd"/>
      <w:r w:rsidRPr="00E66253">
        <w:rPr>
          <w:rFonts w:eastAsiaTheme="minorHAnsi"/>
          <w:sz w:val="24"/>
          <w:szCs w:val="24"/>
          <w:lang w:eastAsia="en-US"/>
        </w:rPr>
        <w:t xml:space="preserve"> о чем подлежит отражению в пояснительной записке к бюджетной отчетности за отчетный период. В пояснительной записке </w:t>
      </w:r>
      <w:r w:rsidR="006B1B7C" w:rsidRPr="00E66253">
        <w:rPr>
          <w:rFonts w:eastAsiaTheme="minorHAnsi"/>
          <w:sz w:val="24"/>
          <w:szCs w:val="24"/>
          <w:lang w:eastAsia="en-US"/>
        </w:rPr>
        <w:t xml:space="preserve">муниципального района </w:t>
      </w:r>
      <w:r w:rsidRPr="00E66253">
        <w:rPr>
          <w:rFonts w:eastAsiaTheme="minorHAnsi"/>
          <w:sz w:val="24"/>
          <w:szCs w:val="24"/>
          <w:lang w:eastAsia="en-US"/>
        </w:rPr>
        <w:t xml:space="preserve">сведения о </w:t>
      </w:r>
      <w:proofErr w:type="gramStart"/>
      <w:r w:rsidRPr="00E66253">
        <w:rPr>
          <w:rFonts w:eastAsiaTheme="minorHAnsi"/>
          <w:sz w:val="24"/>
          <w:szCs w:val="24"/>
          <w:lang w:eastAsia="en-US"/>
        </w:rPr>
        <w:t>формах</w:t>
      </w:r>
      <w:proofErr w:type="gramEnd"/>
      <w:r w:rsidRPr="00E66253">
        <w:rPr>
          <w:rFonts w:eastAsiaTheme="minorHAnsi"/>
          <w:sz w:val="24"/>
          <w:szCs w:val="24"/>
          <w:lang w:eastAsia="en-US"/>
        </w:rPr>
        <w:t xml:space="preserve"> не имеющих числового значения отсутствуют.</w:t>
      </w:r>
    </w:p>
    <w:p w:rsidR="00655074" w:rsidRPr="00E66253" w:rsidRDefault="00655074" w:rsidP="00655074">
      <w:pPr>
        <w:widowControl/>
        <w:ind w:firstLine="705"/>
        <w:jc w:val="both"/>
        <w:rPr>
          <w:sz w:val="24"/>
        </w:rPr>
      </w:pPr>
      <w:r w:rsidRPr="00E66253">
        <w:rPr>
          <w:sz w:val="24"/>
        </w:rPr>
        <w:t>Состав и структура пояснительной записки не соответствуют требованиям инструкции № 191н.</w:t>
      </w:r>
    </w:p>
    <w:p w:rsidR="00655074" w:rsidRPr="00E66253" w:rsidRDefault="00655074" w:rsidP="00655074">
      <w:pPr>
        <w:widowControl/>
        <w:ind w:firstLine="705"/>
        <w:jc w:val="both"/>
        <w:rPr>
          <w:sz w:val="24"/>
        </w:rPr>
      </w:pPr>
    </w:p>
    <w:p w:rsidR="00655074" w:rsidRPr="00E66253" w:rsidRDefault="00655074" w:rsidP="00655074">
      <w:pPr>
        <w:widowControl/>
        <w:jc w:val="center"/>
        <w:rPr>
          <w:b/>
          <w:sz w:val="24"/>
        </w:rPr>
      </w:pPr>
      <w:r w:rsidRPr="00E66253">
        <w:rPr>
          <w:b/>
          <w:sz w:val="24"/>
        </w:rPr>
        <w:t>ВЫВОДЫ:</w:t>
      </w:r>
    </w:p>
    <w:p w:rsidR="00E66253" w:rsidRPr="00E66253" w:rsidRDefault="00E66253" w:rsidP="00E66253">
      <w:pPr>
        <w:pStyle w:val="a8"/>
        <w:numPr>
          <w:ilvl w:val="0"/>
          <w:numId w:val="17"/>
        </w:numPr>
        <w:spacing w:line="276" w:lineRule="auto"/>
        <w:jc w:val="both"/>
        <w:rPr>
          <w:sz w:val="24"/>
        </w:rPr>
      </w:pPr>
      <w:r w:rsidRPr="00E66253">
        <w:rPr>
          <w:sz w:val="24"/>
        </w:rPr>
        <w:t xml:space="preserve">Годовой отчет об исполнении бюджета муниципального района «Дульдургинский район» за 2018 год, </w:t>
      </w:r>
      <w:r w:rsidRPr="00E66253">
        <w:rPr>
          <w:i/>
          <w:sz w:val="24"/>
        </w:rPr>
        <w:t>(далее – годовой отчет),</w:t>
      </w:r>
      <w:r w:rsidRPr="00E66253">
        <w:rPr>
          <w:sz w:val="24"/>
        </w:rPr>
        <w:t xml:space="preserve"> с годовой бюджетной отчетностью муниципального района за 2018 год был направлен на рассмотрение Совета муниципального района «Дульдургинский район» 29 марта 2019 г. В  Контрольно-счетную палату  годовой отчет направлен 01.04.2019 г. (исх. док. № 25).</w:t>
      </w:r>
    </w:p>
    <w:p w:rsidR="00E66253" w:rsidRPr="00E66253" w:rsidRDefault="00E66253" w:rsidP="00E66253">
      <w:pPr>
        <w:pStyle w:val="a8"/>
        <w:numPr>
          <w:ilvl w:val="0"/>
          <w:numId w:val="17"/>
        </w:numPr>
        <w:spacing w:line="276" w:lineRule="auto"/>
        <w:jc w:val="both"/>
        <w:rPr>
          <w:sz w:val="24"/>
        </w:rPr>
      </w:pPr>
      <w:r w:rsidRPr="00E66253">
        <w:rPr>
          <w:sz w:val="24"/>
        </w:rPr>
        <w:t xml:space="preserve">В соответствии с п. 4 Инструкции № 191-н, бюджетная отчётность представлена на  бумажном носителе в сброшюрованном виде, с нумерацией страниц с оглавлением и сопроводительным письмом.  В электронном виде годовая бюджетная отчетность муниципального района сформирована в программном комплексе «СВОД СМАРТ», представлена в КСП формате </w:t>
      </w:r>
      <w:r w:rsidRPr="00E66253">
        <w:rPr>
          <w:sz w:val="24"/>
          <w:lang w:val="en-US"/>
        </w:rPr>
        <w:t>MO</w:t>
      </w:r>
      <w:r w:rsidRPr="00E66253">
        <w:rPr>
          <w:sz w:val="24"/>
        </w:rPr>
        <w:t xml:space="preserve"> </w:t>
      </w:r>
      <w:r w:rsidRPr="00E66253">
        <w:rPr>
          <w:sz w:val="24"/>
          <w:lang w:val="en-US"/>
        </w:rPr>
        <w:t>Excel</w:t>
      </w:r>
      <w:r w:rsidRPr="00E66253">
        <w:rPr>
          <w:sz w:val="24"/>
        </w:rPr>
        <w:t>.</w:t>
      </w:r>
    </w:p>
    <w:p w:rsidR="00E66253" w:rsidRPr="00E66253" w:rsidRDefault="00E66253" w:rsidP="00E66253">
      <w:pPr>
        <w:pStyle w:val="a8"/>
        <w:numPr>
          <w:ilvl w:val="0"/>
          <w:numId w:val="17"/>
        </w:numPr>
        <w:spacing w:line="276" w:lineRule="auto"/>
        <w:jc w:val="both"/>
        <w:rPr>
          <w:sz w:val="24"/>
        </w:rPr>
      </w:pPr>
      <w:r w:rsidRPr="00E66253">
        <w:rPr>
          <w:sz w:val="24"/>
        </w:rPr>
        <w:t xml:space="preserve">Представлен протокол Министерства финансов Забайкальского края о приеме годовой отчетности за 2018 г. согласно которого  годовая отчетность об исполнении бюджета муниципального района «Дульдургинский район» за 2018 год представлена с нарушением установленного срока на 1 день, </w:t>
      </w:r>
      <w:proofErr w:type="gramStart"/>
      <w:r w:rsidRPr="00E66253">
        <w:rPr>
          <w:sz w:val="24"/>
        </w:rPr>
        <w:t>согласно приказа</w:t>
      </w:r>
      <w:proofErr w:type="gramEnd"/>
      <w:r w:rsidRPr="00E66253">
        <w:rPr>
          <w:sz w:val="24"/>
        </w:rPr>
        <w:t xml:space="preserve"> Министерства финансов от 14.01.2019 г. № 2-нпа.</w:t>
      </w:r>
    </w:p>
    <w:p w:rsidR="00E66253" w:rsidRPr="00E66253" w:rsidRDefault="00E66253" w:rsidP="00E66253">
      <w:pPr>
        <w:pStyle w:val="a8"/>
        <w:widowControl/>
        <w:numPr>
          <w:ilvl w:val="0"/>
          <w:numId w:val="17"/>
        </w:numPr>
        <w:spacing w:line="276" w:lineRule="auto"/>
        <w:jc w:val="both"/>
        <w:rPr>
          <w:sz w:val="24"/>
          <w:szCs w:val="24"/>
        </w:rPr>
      </w:pPr>
      <w:r>
        <w:rPr>
          <w:sz w:val="24"/>
          <w:szCs w:val="24"/>
        </w:rPr>
        <w:t>При проверке ф.0503130 «</w:t>
      </w:r>
      <w:r w:rsidRPr="00E66253">
        <w:rPr>
          <w:b/>
          <w:sz w:val="24"/>
        </w:rPr>
        <w:t>Баланс</w:t>
      </w:r>
      <w:r>
        <w:rPr>
          <w:b/>
          <w:sz w:val="24"/>
        </w:rPr>
        <w:t>»</w:t>
      </w:r>
      <w:r>
        <w:rPr>
          <w:sz w:val="24"/>
          <w:szCs w:val="24"/>
        </w:rPr>
        <w:t xml:space="preserve">   - </w:t>
      </w:r>
      <w:r w:rsidRPr="00E66253">
        <w:rPr>
          <w:sz w:val="24"/>
          <w:szCs w:val="24"/>
        </w:rPr>
        <w:t>Балансовая стоимость основных средств (код строки 010) на начало 2018 года составляла 42</w:t>
      </w:r>
      <w:r w:rsidRPr="00E66253">
        <w:rPr>
          <w:sz w:val="24"/>
          <w:szCs w:val="24"/>
          <w:lang w:val="en-US"/>
        </w:rPr>
        <w:t> </w:t>
      </w:r>
      <w:r w:rsidRPr="00E66253">
        <w:rPr>
          <w:sz w:val="24"/>
          <w:szCs w:val="24"/>
        </w:rPr>
        <w:t xml:space="preserve">421 431.29 руб.  На конец года  она  увеличилась на 4,2% или на 1 785 563,85 руб.   и составила </w:t>
      </w:r>
      <w:r w:rsidRPr="00E66253">
        <w:rPr>
          <w:b/>
          <w:sz w:val="24"/>
          <w:szCs w:val="24"/>
        </w:rPr>
        <w:t xml:space="preserve">44 206 995,15 </w:t>
      </w:r>
      <w:r w:rsidRPr="00E66253">
        <w:rPr>
          <w:sz w:val="24"/>
          <w:szCs w:val="24"/>
        </w:rPr>
        <w:t>руб.</w:t>
      </w:r>
    </w:p>
    <w:p w:rsidR="00E66253" w:rsidRPr="00E66253" w:rsidRDefault="00E66253" w:rsidP="00E66253">
      <w:pPr>
        <w:pStyle w:val="a8"/>
        <w:widowControl/>
        <w:numPr>
          <w:ilvl w:val="0"/>
          <w:numId w:val="17"/>
        </w:numPr>
        <w:spacing w:line="276" w:lineRule="auto"/>
        <w:jc w:val="both"/>
        <w:rPr>
          <w:sz w:val="24"/>
          <w:szCs w:val="24"/>
        </w:rPr>
      </w:pPr>
      <w:r w:rsidRPr="00E66253">
        <w:rPr>
          <w:b/>
          <w:sz w:val="24"/>
          <w:szCs w:val="24"/>
        </w:rPr>
        <w:lastRenderedPageBreak/>
        <w:t>Движение основных средств</w:t>
      </w:r>
      <w:r w:rsidRPr="00E66253">
        <w:rPr>
          <w:sz w:val="24"/>
          <w:szCs w:val="24"/>
        </w:rPr>
        <w:t xml:space="preserve"> за 2018 год  (по ф. 0503168) – всего поступило основных средств на сумму 36 750 040,82 руб.,  в т.ч. безвозмездно 33 585 690,82 руб., выбыло основных средств на сумму 39 964 476,96 руб., в т.ч. безвозмездно 39 964 476,96 руб.</w:t>
      </w:r>
    </w:p>
    <w:p w:rsidR="00E66253" w:rsidRPr="00E66253" w:rsidRDefault="00E66253" w:rsidP="00E66253">
      <w:pPr>
        <w:pStyle w:val="a8"/>
        <w:widowControl/>
        <w:numPr>
          <w:ilvl w:val="0"/>
          <w:numId w:val="17"/>
        </w:numPr>
        <w:spacing w:line="276" w:lineRule="auto"/>
        <w:jc w:val="both"/>
        <w:rPr>
          <w:sz w:val="24"/>
          <w:szCs w:val="24"/>
        </w:rPr>
      </w:pPr>
      <w:r w:rsidRPr="00E66253">
        <w:rPr>
          <w:sz w:val="24"/>
          <w:szCs w:val="24"/>
        </w:rPr>
        <w:t xml:space="preserve">Поступление   транспортных средств составило 6 912 287,04 руб., в т.ч. безвозмездно 5 462 287,04 руб. (Отклонение 1 450 000 руб.). </w:t>
      </w:r>
      <w:proofErr w:type="gramStart"/>
      <w:r w:rsidRPr="00E66253">
        <w:rPr>
          <w:sz w:val="24"/>
          <w:szCs w:val="24"/>
        </w:rPr>
        <w:t>Транспортные средства Администрации МР были переданы на баланс МКУ ЦАМТО на сумму 5 462 287,04 руб. согласно постановления администрации МР от № 284-п от 23.07.2018 г. Отдельным Постановлением администрации МР от 26.01.2018 г. № 28-п  МКУ ЦАМТО был передан безвозмездно трактор «</w:t>
      </w:r>
      <w:proofErr w:type="spellStart"/>
      <w:r w:rsidRPr="00E66253">
        <w:rPr>
          <w:sz w:val="24"/>
          <w:szCs w:val="24"/>
        </w:rPr>
        <w:t>Беларус</w:t>
      </w:r>
      <w:proofErr w:type="spellEnd"/>
      <w:r w:rsidRPr="00E66253">
        <w:rPr>
          <w:sz w:val="24"/>
          <w:szCs w:val="24"/>
        </w:rPr>
        <w:t xml:space="preserve"> 82.1», 2017 </w:t>
      </w:r>
      <w:proofErr w:type="spellStart"/>
      <w:r w:rsidRPr="00E66253">
        <w:rPr>
          <w:sz w:val="24"/>
          <w:szCs w:val="24"/>
        </w:rPr>
        <w:t>г.в</w:t>
      </w:r>
      <w:proofErr w:type="spellEnd"/>
      <w:r w:rsidRPr="00E66253">
        <w:rPr>
          <w:sz w:val="24"/>
          <w:szCs w:val="24"/>
        </w:rPr>
        <w:t>. балансовой стоимостью 1 450 000 руб. Таким образом,  установлено нарушение п. 1 ст. 13 Федерального закона</w:t>
      </w:r>
      <w:proofErr w:type="gramEnd"/>
      <w:r w:rsidRPr="00E66253">
        <w:rPr>
          <w:sz w:val="24"/>
          <w:szCs w:val="24"/>
        </w:rPr>
        <w:t xml:space="preserve"> от 06.12.2011 г. №402-ФЗ «О бухгалтерском учете», неправильное отражение данных в бухгалтерской отчетности на сумму 1 450 000 руб.:  трактор «</w:t>
      </w:r>
      <w:proofErr w:type="spellStart"/>
      <w:r w:rsidRPr="00E66253">
        <w:rPr>
          <w:sz w:val="24"/>
          <w:szCs w:val="24"/>
        </w:rPr>
        <w:t>Беларус</w:t>
      </w:r>
      <w:proofErr w:type="spellEnd"/>
      <w:r w:rsidRPr="00E66253">
        <w:rPr>
          <w:sz w:val="24"/>
          <w:szCs w:val="24"/>
        </w:rPr>
        <w:t xml:space="preserve"> 82.1» должен был быть отражен в бухгалтерской отчетности МКУ ЦАМТО в форме 0503168 в составе транспортных средств переданных </w:t>
      </w:r>
      <w:r w:rsidRPr="00E66253">
        <w:rPr>
          <w:b/>
          <w:sz w:val="24"/>
          <w:szCs w:val="24"/>
        </w:rPr>
        <w:t>безвозмездно</w:t>
      </w:r>
      <w:r w:rsidRPr="00E66253">
        <w:rPr>
          <w:sz w:val="24"/>
          <w:szCs w:val="24"/>
        </w:rPr>
        <w:t xml:space="preserve">. </w:t>
      </w:r>
    </w:p>
    <w:p w:rsidR="007E4739" w:rsidRPr="007E4739" w:rsidRDefault="007E4739" w:rsidP="007E4739">
      <w:pPr>
        <w:pStyle w:val="a8"/>
        <w:numPr>
          <w:ilvl w:val="0"/>
          <w:numId w:val="17"/>
        </w:numPr>
        <w:spacing w:line="276" w:lineRule="auto"/>
        <w:jc w:val="both"/>
        <w:rPr>
          <w:sz w:val="24"/>
          <w:szCs w:val="24"/>
        </w:rPr>
      </w:pPr>
      <w:r w:rsidRPr="007E4739">
        <w:rPr>
          <w:b/>
          <w:sz w:val="24"/>
          <w:szCs w:val="24"/>
        </w:rPr>
        <w:t>Вложения в нефинансовые активы</w:t>
      </w:r>
      <w:r w:rsidRPr="007E4739">
        <w:rPr>
          <w:sz w:val="24"/>
          <w:szCs w:val="24"/>
        </w:rPr>
        <w:t xml:space="preserve"> на начало года составили 653 900 руб., на конец года составили 7 880 123,54 руб. В отчетном году произведен капитальный ремонт стадиона в селе Дульдурга на сумму 7 226 223,54 руб. (Муниципальный контракт по результатам электронного аукциона между МКУ ЦАМТО </w:t>
      </w:r>
      <w:proofErr w:type="gramStart"/>
      <w:r w:rsidRPr="007E4739">
        <w:rPr>
          <w:sz w:val="24"/>
          <w:szCs w:val="24"/>
        </w:rPr>
        <w:t>и ООО</w:t>
      </w:r>
      <w:proofErr w:type="gramEnd"/>
      <w:r w:rsidRPr="007E4739">
        <w:rPr>
          <w:sz w:val="24"/>
          <w:szCs w:val="24"/>
        </w:rPr>
        <w:t xml:space="preserve"> «Механизированная колонна»). На конец года стоимость капитального ремонта 7 226 223,54 руб. числилась как объект незавершенного строительства  в разделе «Вложения в нефинансовые активы»</w:t>
      </w:r>
      <w:proofErr w:type="gramStart"/>
      <w:r w:rsidRPr="007E4739">
        <w:rPr>
          <w:sz w:val="24"/>
          <w:szCs w:val="24"/>
        </w:rPr>
        <w:t>.</w:t>
      </w:r>
      <w:proofErr w:type="gramEnd"/>
      <w:r w:rsidRPr="007E4739">
        <w:rPr>
          <w:sz w:val="24"/>
          <w:szCs w:val="24"/>
        </w:rPr>
        <w:t xml:space="preserve"> </w:t>
      </w:r>
      <w:r>
        <w:rPr>
          <w:sz w:val="24"/>
          <w:szCs w:val="24"/>
        </w:rPr>
        <w:t>Н</w:t>
      </w:r>
      <w:r w:rsidRPr="007E4739">
        <w:rPr>
          <w:sz w:val="24"/>
          <w:szCs w:val="24"/>
        </w:rPr>
        <w:t xml:space="preserve">е произведено принятие к учету.  </w:t>
      </w:r>
    </w:p>
    <w:p w:rsidR="00112178" w:rsidRPr="00112178" w:rsidRDefault="00112178" w:rsidP="00112178">
      <w:pPr>
        <w:pStyle w:val="a8"/>
        <w:numPr>
          <w:ilvl w:val="0"/>
          <w:numId w:val="17"/>
        </w:numPr>
        <w:spacing w:line="276" w:lineRule="auto"/>
        <w:jc w:val="both"/>
        <w:rPr>
          <w:sz w:val="24"/>
          <w:szCs w:val="24"/>
        </w:rPr>
      </w:pPr>
      <w:r w:rsidRPr="00112178">
        <w:rPr>
          <w:sz w:val="24"/>
          <w:szCs w:val="24"/>
        </w:rPr>
        <w:t>Состав и размер кредиторской задолженности отраженный в форме 0503130 соответствует  форме 0503169 «Сведения по дебиторской и кредиторской задолженности».</w:t>
      </w:r>
    </w:p>
    <w:p w:rsidR="00655074" w:rsidRDefault="00112178" w:rsidP="00E66253">
      <w:pPr>
        <w:pStyle w:val="a8"/>
        <w:numPr>
          <w:ilvl w:val="0"/>
          <w:numId w:val="17"/>
        </w:numPr>
        <w:spacing w:line="276" w:lineRule="auto"/>
        <w:jc w:val="both"/>
        <w:rPr>
          <w:sz w:val="24"/>
        </w:rPr>
      </w:pPr>
      <w:r w:rsidRPr="00E66253">
        <w:rPr>
          <w:sz w:val="24"/>
        </w:rPr>
        <w:t xml:space="preserve">Исполнение доходной части бюджета МР «Дульдургинский район» за 2018 год составило </w:t>
      </w:r>
      <w:r w:rsidRPr="00E66253">
        <w:rPr>
          <w:b/>
          <w:sz w:val="24"/>
        </w:rPr>
        <w:t xml:space="preserve">725 886,6 тыс. </w:t>
      </w:r>
      <w:r w:rsidRPr="00E66253">
        <w:rPr>
          <w:sz w:val="24"/>
        </w:rPr>
        <w:t xml:space="preserve">руб. при утвержденном объеме бюджетных назначений  в сумме 723 913,3 тыс. руб. или 100,3 % исполнения. План поступлений перевыполнен на 1 973,3 тыс. руб. Относительно 2017 года доходы бюджета района выросли на 145 528,2 тыс. руб. или на 25,1%.  </w:t>
      </w:r>
    </w:p>
    <w:p w:rsidR="00112178" w:rsidRPr="00112178" w:rsidRDefault="00112178" w:rsidP="00112178">
      <w:pPr>
        <w:pStyle w:val="a8"/>
        <w:widowControl/>
        <w:numPr>
          <w:ilvl w:val="0"/>
          <w:numId w:val="17"/>
        </w:numPr>
        <w:autoSpaceDE/>
        <w:autoSpaceDN/>
        <w:adjustRightInd/>
        <w:spacing w:line="276" w:lineRule="auto"/>
        <w:jc w:val="both"/>
        <w:rPr>
          <w:sz w:val="24"/>
        </w:rPr>
      </w:pPr>
      <w:r w:rsidRPr="00112178">
        <w:rPr>
          <w:sz w:val="24"/>
        </w:rPr>
        <w:t>Фактическое исполнение по расходам 2018 года составило 719 373,1 тыс. руб. Исполнение 98,2%  Неисполненная сумма составила 13 191,6 тыс. руб., в т.ч. по подразделу 0409 «Дорожные фонды», по разделу  01 «Общегосударственные вопросы» - 1 211,7 тыс. руб., 07 «Образование» - 1 159,4 тыс. руб.  и т.д.</w:t>
      </w:r>
    </w:p>
    <w:p w:rsidR="00112178" w:rsidRPr="00112178" w:rsidRDefault="00112178" w:rsidP="00112178">
      <w:pPr>
        <w:pStyle w:val="a8"/>
        <w:widowControl/>
        <w:numPr>
          <w:ilvl w:val="0"/>
          <w:numId w:val="17"/>
        </w:numPr>
        <w:autoSpaceDE/>
        <w:autoSpaceDN/>
        <w:adjustRightInd/>
        <w:spacing w:line="276" w:lineRule="auto"/>
        <w:jc w:val="both"/>
        <w:rPr>
          <w:sz w:val="24"/>
        </w:rPr>
      </w:pPr>
      <w:r w:rsidRPr="00112178">
        <w:rPr>
          <w:sz w:val="24"/>
        </w:rPr>
        <w:t>Относительно 2017 года объем расходов бюджет МР вырос на 23,8% или 138 495,6 тыс. руб. – с 580 877,5 тыс. руб.  в 2017 до 719 373,1 тыс. руб. в 2018 г.</w:t>
      </w:r>
    </w:p>
    <w:p w:rsidR="00112178" w:rsidRDefault="00112178" w:rsidP="00E66253">
      <w:pPr>
        <w:pStyle w:val="a8"/>
        <w:numPr>
          <w:ilvl w:val="0"/>
          <w:numId w:val="17"/>
        </w:numPr>
        <w:spacing w:line="276" w:lineRule="auto"/>
        <w:jc w:val="both"/>
        <w:rPr>
          <w:sz w:val="24"/>
        </w:rPr>
      </w:pPr>
      <w:r w:rsidRPr="00E66253">
        <w:rPr>
          <w:sz w:val="24"/>
        </w:rPr>
        <w:t>Структура расходов бюджета остается неизменной, как и в предыдущие годы на социальный блок (образование, культура, социальная политика, ФК и спорт) направлено в общем 81,7%  от всего объёма расходов бюджета или свыше 588 млн. руб.; 7,9% бюджета направлено бюджетам сельских поселений, 7,3% на решение общегосударственных вопросов  и т.д.</w:t>
      </w:r>
    </w:p>
    <w:p w:rsidR="00112178" w:rsidRPr="00112178" w:rsidRDefault="00112178" w:rsidP="00112178">
      <w:pPr>
        <w:pStyle w:val="a8"/>
        <w:widowControl/>
        <w:numPr>
          <w:ilvl w:val="0"/>
          <w:numId w:val="17"/>
        </w:numPr>
        <w:autoSpaceDE/>
        <w:autoSpaceDN/>
        <w:adjustRightInd/>
        <w:spacing w:line="276" w:lineRule="auto"/>
        <w:jc w:val="both"/>
        <w:rPr>
          <w:sz w:val="24"/>
        </w:rPr>
      </w:pPr>
      <w:r w:rsidRPr="00112178">
        <w:rPr>
          <w:sz w:val="24"/>
        </w:rPr>
        <w:t xml:space="preserve">Исполнение </w:t>
      </w:r>
      <w:r w:rsidRPr="00112178">
        <w:rPr>
          <w:b/>
          <w:sz w:val="24"/>
        </w:rPr>
        <w:t>Дорожного фонда</w:t>
      </w:r>
      <w:r w:rsidRPr="00112178">
        <w:rPr>
          <w:sz w:val="24"/>
        </w:rPr>
        <w:t xml:space="preserve"> МР составило </w:t>
      </w:r>
      <w:r w:rsidRPr="00112178">
        <w:rPr>
          <w:b/>
          <w:sz w:val="24"/>
        </w:rPr>
        <w:t>9 331,7</w:t>
      </w:r>
      <w:r w:rsidRPr="00112178">
        <w:rPr>
          <w:sz w:val="24"/>
        </w:rPr>
        <w:t xml:space="preserve"> тыс. руб. при утвержденных бюджетных назначениях 19 417,1 тыс. руб. (48,1%). Неисполнено 10 085 тыс. руб. Согласно ф. 0503140 «Баланс по поступлениям и  выбытиям бюджетных средств» на конец года средства на счетах бюджета в органе Федерального казначейства </w:t>
      </w:r>
      <w:r w:rsidRPr="00112178">
        <w:rPr>
          <w:sz w:val="24"/>
        </w:rPr>
        <w:lastRenderedPageBreak/>
        <w:t>составили 10 186,3 тыс. руб. Таким образом, неосвоенная сумма по разделу 0409 «Дорожные фонды»  - 10 085 тыс. руб., по мнению КСП,  неэффективно.</w:t>
      </w:r>
    </w:p>
    <w:p w:rsidR="00112178" w:rsidRPr="00112178" w:rsidRDefault="00112178" w:rsidP="001C55A0">
      <w:pPr>
        <w:pStyle w:val="a8"/>
        <w:spacing w:line="276" w:lineRule="auto"/>
        <w:jc w:val="both"/>
        <w:rPr>
          <w:sz w:val="24"/>
        </w:rPr>
      </w:pPr>
    </w:p>
    <w:p w:rsidR="00112178" w:rsidRPr="00112178" w:rsidRDefault="00112178" w:rsidP="00112178">
      <w:pPr>
        <w:pStyle w:val="a8"/>
        <w:numPr>
          <w:ilvl w:val="0"/>
          <w:numId w:val="17"/>
        </w:numPr>
        <w:spacing w:line="276" w:lineRule="auto"/>
        <w:jc w:val="both"/>
        <w:rPr>
          <w:sz w:val="24"/>
        </w:rPr>
      </w:pPr>
      <w:r w:rsidRPr="00112178">
        <w:rPr>
          <w:sz w:val="24"/>
        </w:rPr>
        <w:t xml:space="preserve">В форме 0503175 «Сведения о принятых и неисполненных обязательствах» в  качестве причины неисполнения принятых бюджетных и денежных обязательств бюджета указаны «Иные причины (Подробно раскрываются в текстовой части Пояснительной записки ф. 0503160)», однако в Пояснительной записке причины неисполнения денежных обязательств не были раскрыты. </w:t>
      </w:r>
    </w:p>
    <w:p w:rsidR="00112178" w:rsidRPr="00112178" w:rsidRDefault="00112178" w:rsidP="001C55A0">
      <w:pPr>
        <w:pStyle w:val="a8"/>
        <w:spacing w:line="276" w:lineRule="auto"/>
        <w:jc w:val="both"/>
        <w:rPr>
          <w:sz w:val="24"/>
        </w:rPr>
      </w:pPr>
    </w:p>
    <w:p w:rsidR="00112178" w:rsidRPr="00112178" w:rsidRDefault="00112178" w:rsidP="00112178">
      <w:pPr>
        <w:pStyle w:val="a8"/>
        <w:numPr>
          <w:ilvl w:val="0"/>
          <w:numId w:val="17"/>
        </w:numPr>
        <w:spacing w:line="276" w:lineRule="auto"/>
        <w:jc w:val="both"/>
        <w:rPr>
          <w:sz w:val="24"/>
        </w:rPr>
      </w:pPr>
      <w:r w:rsidRPr="00112178">
        <w:rPr>
          <w:sz w:val="24"/>
        </w:rPr>
        <w:t>Сумма неисполненных принятых денежных обязательств по расходам на конец года 4 580 356,22 руб. не совпадает с суммой кредиторской задолженности по расходам по Форме:  0503169G_БК Сведения по дебиторской и кредиторской задолженности (</w:t>
      </w:r>
      <w:proofErr w:type="spellStart"/>
      <w:r w:rsidRPr="00112178">
        <w:rPr>
          <w:sz w:val="24"/>
        </w:rPr>
        <w:t>Бюдж</w:t>
      </w:r>
      <w:proofErr w:type="spellEnd"/>
      <w:r w:rsidRPr="00112178">
        <w:rPr>
          <w:sz w:val="24"/>
        </w:rPr>
        <w:t>, Кредит)  -</w:t>
      </w:r>
      <w:bookmarkStart w:id="0" w:name="_GoBack"/>
      <w:bookmarkEnd w:id="0"/>
      <w:r w:rsidRPr="00112178">
        <w:rPr>
          <w:sz w:val="24"/>
        </w:rPr>
        <w:t xml:space="preserve"> 5 169 137,47 руб. Отклонение 588 781,25 </w:t>
      </w:r>
    </w:p>
    <w:p w:rsidR="00112178" w:rsidRPr="00112178" w:rsidRDefault="00112178" w:rsidP="001C55A0">
      <w:pPr>
        <w:pStyle w:val="a8"/>
        <w:spacing w:line="276" w:lineRule="auto"/>
        <w:jc w:val="both"/>
        <w:rPr>
          <w:sz w:val="24"/>
        </w:rPr>
      </w:pPr>
    </w:p>
    <w:p w:rsidR="00112178" w:rsidRPr="00112178" w:rsidRDefault="00112178" w:rsidP="00112178">
      <w:pPr>
        <w:pStyle w:val="a8"/>
        <w:numPr>
          <w:ilvl w:val="0"/>
          <w:numId w:val="17"/>
        </w:numPr>
        <w:spacing w:line="276" w:lineRule="auto"/>
        <w:jc w:val="both"/>
        <w:rPr>
          <w:sz w:val="24"/>
        </w:rPr>
      </w:pPr>
      <w:r w:rsidRPr="00112178">
        <w:rPr>
          <w:sz w:val="24"/>
        </w:rPr>
        <w:t xml:space="preserve">В годовой бюджетной отчетности муниципального района установлены факты принятия бюджетных обязательств, сверх утвержденных бюджетных ассигнований на сумму 244 642,75 руб., в т.ч. по Комитету по социальной политике 238 081,75 руб. Данный факт указан при проведении внешней проверки годовой бюджетной отчетности Комитета по социальной политике администрации МР. Вынесено предписание КСП об устранении нарушений. На сегодня с Комитета получен исполненный ответ  на предписание. </w:t>
      </w:r>
    </w:p>
    <w:p w:rsidR="00112178" w:rsidRPr="00112178" w:rsidRDefault="00112178" w:rsidP="00112178">
      <w:pPr>
        <w:pStyle w:val="a8"/>
        <w:numPr>
          <w:ilvl w:val="0"/>
          <w:numId w:val="17"/>
        </w:numPr>
        <w:spacing w:line="276" w:lineRule="auto"/>
        <w:jc w:val="both"/>
        <w:rPr>
          <w:sz w:val="24"/>
        </w:rPr>
      </w:pPr>
      <w:r w:rsidRPr="00112178">
        <w:rPr>
          <w:sz w:val="24"/>
        </w:rPr>
        <w:t xml:space="preserve">В текстовой части пояснительной записки отражена только краткая информация </w:t>
      </w:r>
      <w:proofErr w:type="gramStart"/>
      <w:r w:rsidRPr="00112178">
        <w:rPr>
          <w:sz w:val="24"/>
        </w:rPr>
        <w:t>об</w:t>
      </w:r>
      <w:proofErr w:type="gramEnd"/>
      <w:r w:rsidRPr="00112178">
        <w:rPr>
          <w:sz w:val="24"/>
        </w:rPr>
        <w:t xml:space="preserve"> муниципальном районе «Дульдургинский район». </w:t>
      </w:r>
    </w:p>
    <w:p w:rsidR="00112178" w:rsidRPr="00112178" w:rsidRDefault="00112178" w:rsidP="00112178">
      <w:pPr>
        <w:pStyle w:val="a8"/>
        <w:numPr>
          <w:ilvl w:val="0"/>
          <w:numId w:val="17"/>
        </w:numPr>
        <w:spacing w:line="276" w:lineRule="auto"/>
        <w:jc w:val="both"/>
        <w:rPr>
          <w:sz w:val="24"/>
        </w:rPr>
      </w:pPr>
      <w:r w:rsidRPr="00112178">
        <w:rPr>
          <w:sz w:val="24"/>
        </w:rPr>
        <w:t xml:space="preserve">Структура пояснительной записки не соответствует пункту 151 Инструкции № 191н.  </w:t>
      </w:r>
      <w:r w:rsidR="001C55A0" w:rsidRPr="00E66253">
        <w:rPr>
          <w:sz w:val="24"/>
        </w:rPr>
        <w:t xml:space="preserve">В текстовой части пояснительной записки отражена только краткая информация </w:t>
      </w:r>
      <w:proofErr w:type="gramStart"/>
      <w:r w:rsidR="001C55A0" w:rsidRPr="00E66253">
        <w:rPr>
          <w:sz w:val="24"/>
        </w:rPr>
        <w:t>об</w:t>
      </w:r>
      <w:proofErr w:type="gramEnd"/>
      <w:r w:rsidR="001C55A0" w:rsidRPr="00E66253">
        <w:rPr>
          <w:sz w:val="24"/>
        </w:rPr>
        <w:t xml:space="preserve"> муниципальном районе «Дульдургинский район».</w:t>
      </w:r>
      <w:r w:rsidR="001C55A0">
        <w:rPr>
          <w:sz w:val="24"/>
        </w:rPr>
        <w:t xml:space="preserve"> Отсутствуют 9 форм Пояснительной записки.</w:t>
      </w:r>
    </w:p>
    <w:p w:rsidR="00112178" w:rsidRDefault="00112178" w:rsidP="001C55A0">
      <w:pPr>
        <w:pStyle w:val="a8"/>
        <w:spacing w:line="276" w:lineRule="auto"/>
        <w:jc w:val="both"/>
        <w:rPr>
          <w:sz w:val="24"/>
        </w:rPr>
      </w:pPr>
    </w:p>
    <w:p w:rsidR="001C55A0" w:rsidRDefault="001C55A0" w:rsidP="001C55A0">
      <w:pPr>
        <w:pStyle w:val="a8"/>
        <w:spacing w:line="276" w:lineRule="auto"/>
        <w:jc w:val="both"/>
        <w:rPr>
          <w:sz w:val="24"/>
        </w:rPr>
      </w:pPr>
    </w:p>
    <w:p w:rsidR="001C55A0" w:rsidRDefault="001C55A0" w:rsidP="001C55A0">
      <w:pPr>
        <w:pStyle w:val="a8"/>
        <w:spacing w:line="276" w:lineRule="auto"/>
        <w:jc w:val="both"/>
        <w:rPr>
          <w:sz w:val="24"/>
        </w:rPr>
      </w:pPr>
    </w:p>
    <w:p w:rsidR="001C55A0" w:rsidRPr="00E66253" w:rsidRDefault="001C55A0" w:rsidP="001C55A0">
      <w:pPr>
        <w:pStyle w:val="a8"/>
        <w:spacing w:line="276" w:lineRule="auto"/>
        <w:jc w:val="both"/>
        <w:rPr>
          <w:sz w:val="24"/>
        </w:rPr>
      </w:pPr>
    </w:p>
    <w:p w:rsidR="001C55A0" w:rsidRPr="00E66253" w:rsidRDefault="001C55A0" w:rsidP="001C55A0">
      <w:pPr>
        <w:spacing w:line="276" w:lineRule="auto"/>
        <w:rPr>
          <w:sz w:val="24"/>
        </w:rPr>
      </w:pPr>
      <w:r w:rsidRPr="00E66253">
        <w:rPr>
          <w:sz w:val="24"/>
        </w:rPr>
        <w:t xml:space="preserve">Председатель контрольно-счетной палаты                                                        </w:t>
      </w:r>
    </w:p>
    <w:p w:rsidR="001C55A0" w:rsidRPr="00E66253" w:rsidRDefault="001C55A0" w:rsidP="001C55A0">
      <w:pPr>
        <w:spacing w:line="276" w:lineRule="auto"/>
        <w:rPr>
          <w:sz w:val="24"/>
        </w:rPr>
      </w:pPr>
      <w:r w:rsidRPr="00E66253">
        <w:rPr>
          <w:sz w:val="24"/>
        </w:rPr>
        <w:t xml:space="preserve">муниципального района «Дульдургинский район» </w:t>
      </w:r>
      <w:r>
        <w:rPr>
          <w:sz w:val="24"/>
        </w:rPr>
        <w:t xml:space="preserve">                                          </w:t>
      </w:r>
      <w:r w:rsidRPr="00E66253">
        <w:rPr>
          <w:sz w:val="24"/>
        </w:rPr>
        <w:t>А.М. Мункуев</w:t>
      </w:r>
    </w:p>
    <w:sectPr w:rsidR="001C55A0" w:rsidRPr="00E66253" w:rsidSect="004D6817">
      <w:headerReference w:type="default" r:id="rId12"/>
      <w:footerReference w:type="default" r:id="rId13"/>
      <w:pgSz w:w="11906" w:h="16838"/>
      <w:pgMar w:top="284" w:right="850" w:bottom="1134" w:left="1701" w:header="286"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ED" w:rsidRDefault="003705ED">
      <w:r>
        <w:separator/>
      </w:r>
    </w:p>
  </w:endnote>
  <w:endnote w:type="continuationSeparator" w:id="0">
    <w:p w:rsidR="003705ED" w:rsidRDefault="0037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E64" w:rsidRDefault="00B82E64">
    <w:pPr>
      <w:pStyle w:val="a6"/>
      <w:jc w:val="center"/>
    </w:pPr>
    <w:r>
      <w:t>_____________________________________________________________________________________________</w:t>
    </w:r>
  </w:p>
  <w:p w:rsidR="00B82E64" w:rsidRDefault="003705ED">
    <w:pPr>
      <w:pStyle w:val="a6"/>
      <w:jc w:val="center"/>
    </w:pPr>
    <w:sdt>
      <w:sdtPr>
        <w:id w:val="6128111"/>
        <w:docPartObj>
          <w:docPartGallery w:val="Page Numbers (Bottom of Page)"/>
          <w:docPartUnique/>
        </w:docPartObj>
      </w:sdtPr>
      <w:sdtEndPr/>
      <w:sdtContent>
        <w:r w:rsidR="00B82E64">
          <w:fldChar w:fldCharType="begin"/>
        </w:r>
        <w:r w:rsidR="00B82E64">
          <w:instrText xml:space="preserve"> PAGE   \* MERGEFORMAT </w:instrText>
        </w:r>
        <w:r w:rsidR="00B82E64">
          <w:fldChar w:fldCharType="separate"/>
        </w:r>
        <w:r w:rsidR="007E4739">
          <w:rPr>
            <w:noProof/>
          </w:rPr>
          <w:t>19</w:t>
        </w:r>
        <w:r w:rsidR="00B82E64">
          <w:rPr>
            <w:noProof/>
          </w:rPr>
          <w:fldChar w:fldCharType="end"/>
        </w:r>
      </w:sdtContent>
    </w:sdt>
  </w:p>
  <w:p w:rsidR="00B82E64" w:rsidRDefault="00B82E64">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ED" w:rsidRDefault="003705ED">
      <w:r>
        <w:separator/>
      </w:r>
    </w:p>
  </w:footnote>
  <w:footnote w:type="continuationSeparator" w:id="0">
    <w:p w:rsidR="003705ED" w:rsidRDefault="00370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E64" w:rsidRDefault="00B82E64" w:rsidP="004D6817">
    <w:pPr>
      <w:pStyle w:val="a4"/>
      <w:jc w:val="center"/>
    </w:pPr>
  </w:p>
  <w:p w:rsidR="00B82E64" w:rsidRDefault="00B82E64" w:rsidP="004D6817">
    <w:pPr>
      <w:pStyle w:val="a4"/>
    </w:pPr>
    <w:r>
      <w:t>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46EF"/>
    <w:multiLevelType w:val="hybridMultilevel"/>
    <w:tmpl w:val="E28E22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D101A70"/>
    <w:multiLevelType w:val="hybridMultilevel"/>
    <w:tmpl w:val="0248BB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DB151CA"/>
    <w:multiLevelType w:val="hybridMultilevel"/>
    <w:tmpl w:val="EB023F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C0A3D34"/>
    <w:multiLevelType w:val="hybridMultilevel"/>
    <w:tmpl w:val="D1B24138"/>
    <w:lvl w:ilvl="0" w:tplc="0419000F">
      <w:start w:val="1"/>
      <w:numFmt w:val="decimal"/>
      <w:lvlText w:val="%1."/>
      <w:lvlJc w:val="left"/>
      <w:pPr>
        <w:ind w:left="360" w:hanging="360"/>
      </w:pPr>
      <w:rPr>
        <w:rFonts w:eastAsia="Times New Roman" w:hint="default"/>
      </w:rPr>
    </w:lvl>
    <w:lvl w:ilvl="1" w:tplc="04190001">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C76400E"/>
    <w:multiLevelType w:val="hybridMultilevel"/>
    <w:tmpl w:val="AE7A28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CCD49D5"/>
    <w:multiLevelType w:val="hybridMultilevel"/>
    <w:tmpl w:val="45F40B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3E55919"/>
    <w:multiLevelType w:val="hybridMultilevel"/>
    <w:tmpl w:val="1CD2FDBC"/>
    <w:lvl w:ilvl="0" w:tplc="F08CB1BC">
      <w:numFmt w:val="bullet"/>
      <w:lvlText w:val="•"/>
      <w:lvlJc w:val="left"/>
      <w:pPr>
        <w:ind w:left="705" w:hanging="705"/>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CBD46B3"/>
    <w:multiLevelType w:val="hybridMultilevel"/>
    <w:tmpl w:val="21A40224"/>
    <w:lvl w:ilvl="0" w:tplc="05C49882">
      <w:numFmt w:val="bullet"/>
      <w:lvlText w:val="•"/>
      <w:lvlJc w:val="left"/>
      <w:pPr>
        <w:ind w:left="70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0E6093"/>
    <w:multiLevelType w:val="hybridMultilevel"/>
    <w:tmpl w:val="1B8E853A"/>
    <w:lvl w:ilvl="0" w:tplc="05C49882">
      <w:numFmt w:val="bullet"/>
      <w:lvlText w:val="•"/>
      <w:lvlJc w:val="left"/>
      <w:pPr>
        <w:ind w:left="705" w:hanging="705"/>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E91347E"/>
    <w:multiLevelType w:val="hybridMultilevel"/>
    <w:tmpl w:val="0F081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021F56"/>
    <w:multiLevelType w:val="hybridMultilevel"/>
    <w:tmpl w:val="247ABC0E"/>
    <w:lvl w:ilvl="0" w:tplc="DA5C86E2">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60E7B43"/>
    <w:multiLevelType w:val="hybridMultilevel"/>
    <w:tmpl w:val="DDE65430"/>
    <w:lvl w:ilvl="0" w:tplc="7EE2133A">
      <w:start w:val="1"/>
      <w:numFmt w:val="decimal"/>
      <w:lvlText w:val="%1."/>
      <w:lvlJc w:val="left"/>
      <w:pPr>
        <w:ind w:left="360" w:hanging="360"/>
      </w:pPr>
      <w:rPr>
        <w:rFonts w:hint="default"/>
      </w:rPr>
    </w:lvl>
    <w:lvl w:ilvl="1" w:tplc="04190019" w:tentative="1">
      <w:start w:val="1"/>
      <w:numFmt w:val="lowerLetter"/>
      <w:lvlText w:val="%2."/>
      <w:lvlJc w:val="left"/>
      <w:pPr>
        <w:ind w:left="937" w:hanging="360"/>
      </w:pPr>
    </w:lvl>
    <w:lvl w:ilvl="2" w:tplc="0419001B" w:tentative="1">
      <w:start w:val="1"/>
      <w:numFmt w:val="lowerRoman"/>
      <w:lvlText w:val="%3."/>
      <w:lvlJc w:val="right"/>
      <w:pPr>
        <w:ind w:left="1657" w:hanging="180"/>
      </w:pPr>
    </w:lvl>
    <w:lvl w:ilvl="3" w:tplc="0419000F" w:tentative="1">
      <w:start w:val="1"/>
      <w:numFmt w:val="decimal"/>
      <w:lvlText w:val="%4."/>
      <w:lvlJc w:val="left"/>
      <w:pPr>
        <w:ind w:left="2377" w:hanging="360"/>
      </w:pPr>
    </w:lvl>
    <w:lvl w:ilvl="4" w:tplc="04190019" w:tentative="1">
      <w:start w:val="1"/>
      <w:numFmt w:val="lowerLetter"/>
      <w:lvlText w:val="%5."/>
      <w:lvlJc w:val="left"/>
      <w:pPr>
        <w:ind w:left="3097" w:hanging="360"/>
      </w:pPr>
    </w:lvl>
    <w:lvl w:ilvl="5" w:tplc="0419001B" w:tentative="1">
      <w:start w:val="1"/>
      <w:numFmt w:val="lowerRoman"/>
      <w:lvlText w:val="%6."/>
      <w:lvlJc w:val="right"/>
      <w:pPr>
        <w:ind w:left="3817" w:hanging="180"/>
      </w:pPr>
    </w:lvl>
    <w:lvl w:ilvl="6" w:tplc="0419000F" w:tentative="1">
      <w:start w:val="1"/>
      <w:numFmt w:val="decimal"/>
      <w:lvlText w:val="%7."/>
      <w:lvlJc w:val="left"/>
      <w:pPr>
        <w:ind w:left="4537" w:hanging="360"/>
      </w:pPr>
    </w:lvl>
    <w:lvl w:ilvl="7" w:tplc="04190019" w:tentative="1">
      <w:start w:val="1"/>
      <w:numFmt w:val="lowerLetter"/>
      <w:lvlText w:val="%8."/>
      <w:lvlJc w:val="left"/>
      <w:pPr>
        <w:ind w:left="5257" w:hanging="360"/>
      </w:pPr>
    </w:lvl>
    <w:lvl w:ilvl="8" w:tplc="0419001B" w:tentative="1">
      <w:start w:val="1"/>
      <w:numFmt w:val="lowerRoman"/>
      <w:lvlText w:val="%9."/>
      <w:lvlJc w:val="right"/>
      <w:pPr>
        <w:ind w:left="5977" w:hanging="180"/>
      </w:pPr>
    </w:lvl>
  </w:abstractNum>
  <w:abstractNum w:abstractNumId="12">
    <w:nsid w:val="6BFF774A"/>
    <w:multiLevelType w:val="hybridMultilevel"/>
    <w:tmpl w:val="54244D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E27132F"/>
    <w:multiLevelType w:val="hybridMultilevel"/>
    <w:tmpl w:val="6DACF2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317162C"/>
    <w:multiLevelType w:val="hybridMultilevel"/>
    <w:tmpl w:val="7226A7C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3C3537E"/>
    <w:multiLevelType w:val="hybridMultilevel"/>
    <w:tmpl w:val="87740392"/>
    <w:lvl w:ilvl="0" w:tplc="05C49882">
      <w:numFmt w:val="bullet"/>
      <w:lvlText w:val="•"/>
      <w:lvlJc w:val="left"/>
      <w:pPr>
        <w:ind w:left="70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5370E8"/>
    <w:multiLevelType w:val="multilevel"/>
    <w:tmpl w:val="B5A28A44"/>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5"/>
  </w:num>
  <w:num w:numId="3">
    <w:abstractNumId w:val="10"/>
  </w:num>
  <w:num w:numId="4">
    <w:abstractNumId w:val="14"/>
  </w:num>
  <w:num w:numId="5">
    <w:abstractNumId w:val="4"/>
  </w:num>
  <w:num w:numId="6">
    <w:abstractNumId w:val="12"/>
  </w:num>
  <w:num w:numId="7">
    <w:abstractNumId w:val="11"/>
  </w:num>
  <w:num w:numId="8">
    <w:abstractNumId w:val="2"/>
  </w:num>
  <w:num w:numId="9">
    <w:abstractNumId w:val="8"/>
  </w:num>
  <w:num w:numId="10">
    <w:abstractNumId w:val="6"/>
  </w:num>
  <w:num w:numId="11">
    <w:abstractNumId w:val="15"/>
  </w:num>
  <w:num w:numId="12">
    <w:abstractNumId w:val="7"/>
  </w:num>
  <w:num w:numId="13">
    <w:abstractNumId w:val="3"/>
  </w:num>
  <w:num w:numId="14">
    <w:abstractNumId w:val="0"/>
  </w:num>
  <w:num w:numId="15">
    <w:abstractNumId w:val="13"/>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074"/>
    <w:rsid w:val="00026892"/>
    <w:rsid w:val="000352E2"/>
    <w:rsid w:val="0003583B"/>
    <w:rsid w:val="00061CAF"/>
    <w:rsid w:val="0007790F"/>
    <w:rsid w:val="00081137"/>
    <w:rsid w:val="000845C0"/>
    <w:rsid w:val="000A406D"/>
    <w:rsid w:val="000B2F59"/>
    <w:rsid w:val="000B3368"/>
    <w:rsid w:val="000D7ADE"/>
    <w:rsid w:val="00111245"/>
    <w:rsid w:val="00112178"/>
    <w:rsid w:val="0012186D"/>
    <w:rsid w:val="00124CA6"/>
    <w:rsid w:val="00133ED6"/>
    <w:rsid w:val="00176236"/>
    <w:rsid w:val="00180E76"/>
    <w:rsid w:val="001949EA"/>
    <w:rsid w:val="001A5DAF"/>
    <w:rsid w:val="001A7F9F"/>
    <w:rsid w:val="001C55A0"/>
    <w:rsid w:val="00202EF9"/>
    <w:rsid w:val="002E1933"/>
    <w:rsid w:val="00322804"/>
    <w:rsid w:val="003705ED"/>
    <w:rsid w:val="00400FC7"/>
    <w:rsid w:val="00412472"/>
    <w:rsid w:val="00467F9F"/>
    <w:rsid w:val="004A1D76"/>
    <w:rsid w:val="004C206B"/>
    <w:rsid w:val="004D6817"/>
    <w:rsid w:val="004F2130"/>
    <w:rsid w:val="00501404"/>
    <w:rsid w:val="0051103C"/>
    <w:rsid w:val="00523A65"/>
    <w:rsid w:val="005949B8"/>
    <w:rsid w:val="005E49ED"/>
    <w:rsid w:val="00616CBA"/>
    <w:rsid w:val="00655074"/>
    <w:rsid w:val="0066494C"/>
    <w:rsid w:val="00682930"/>
    <w:rsid w:val="006B1B7C"/>
    <w:rsid w:val="006C1499"/>
    <w:rsid w:val="006D4B77"/>
    <w:rsid w:val="006E37BF"/>
    <w:rsid w:val="00702AEB"/>
    <w:rsid w:val="007155A0"/>
    <w:rsid w:val="00724C9C"/>
    <w:rsid w:val="00736263"/>
    <w:rsid w:val="00780316"/>
    <w:rsid w:val="00791E00"/>
    <w:rsid w:val="007C2C17"/>
    <w:rsid w:val="007E4739"/>
    <w:rsid w:val="00800742"/>
    <w:rsid w:val="00812434"/>
    <w:rsid w:val="00815EFD"/>
    <w:rsid w:val="00835A03"/>
    <w:rsid w:val="00843506"/>
    <w:rsid w:val="0089249B"/>
    <w:rsid w:val="008B74D9"/>
    <w:rsid w:val="008C7ECA"/>
    <w:rsid w:val="008D075A"/>
    <w:rsid w:val="008E02F6"/>
    <w:rsid w:val="00995185"/>
    <w:rsid w:val="009F7E13"/>
    <w:rsid w:val="00A1339E"/>
    <w:rsid w:val="00A34D5B"/>
    <w:rsid w:val="00AC1DB3"/>
    <w:rsid w:val="00AD7A00"/>
    <w:rsid w:val="00B22B6B"/>
    <w:rsid w:val="00B27111"/>
    <w:rsid w:val="00B3349D"/>
    <w:rsid w:val="00B72F10"/>
    <w:rsid w:val="00B80E7D"/>
    <w:rsid w:val="00B82E64"/>
    <w:rsid w:val="00C05D2E"/>
    <w:rsid w:val="00C07E77"/>
    <w:rsid w:val="00C41820"/>
    <w:rsid w:val="00C65358"/>
    <w:rsid w:val="00C65EF1"/>
    <w:rsid w:val="00CA5800"/>
    <w:rsid w:val="00CA5C73"/>
    <w:rsid w:val="00CB2AE1"/>
    <w:rsid w:val="00CE3ACD"/>
    <w:rsid w:val="00DC0E32"/>
    <w:rsid w:val="00E041FC"/>
    <w:rsid w:val="00E14FA5"/>
    <w:rsid w:val="00E66253"/>
    <w:rsid w:val="00E86781"/>
    <w:rsid w:val="00EA34D7"/>
    <w:rsid w:val="00EB0376"/>
    <w:rsid w:val="00EE5DBA"/>
    <w:rsid w:val="00F95312"/>
    <w:rsid w:val="00FC28DE"/>
    <w:rsid w:val="00FD1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07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5074"/>
    <w:rPr>
      <w:color w:val="0000FF"/>
      <w:u w:val="single"/>
    </w:rPr>
  </w:style>
  <w:style w:type="paragraph" w:styleId="a4">
    <w:name w:val="header"/>
    <w:basedOn w:val="a"/>
    <w:link w:val="a5"/>
    <w:uiPriority w:val="99"/>
    <w:unhideWhenUsed/>
    <w:rsid w:val="00655074"/>
    <w:pPr>
      <w:tabs>
        <w:tab w:val="center" w:pos="4677"/>
        <w:tab w:val="right" w:pos="9355"/>
      </w:tabs>
    </w:pPr>
  </w:style>
  <w:style w:type="character" w:customStyle="1" w:styleId="a5">
    <w:name w:val="Верхний колонтитул Знак"/>
    <w:basedOn w:val="a0"/>
    <w:link w:val="a4"/>
    <w:uiPriority w:val="99"/>
    <w:rsid w:val="00655074"/>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55074"/>
    <w:pPr>
      <w:tabs>
        <w:tab w:val="center" w:pos="4677"/>
        <w:tab w:val="right" w:pos="9355"/>
      </w:tabs>
    </w:pPr>
  </w:style>
  <w:style w:type="character" w:customStyle="1" w:styleId="a7">
    <w:name w:val="Нижний колонтитул Знак"/>
    <w:basedOn w:val="a0"/>
    <w:link w:val="a6"/>
    <w:uiPriority w:val="99"/>
    <w:rsid w:val="00655074"/>
    <w:rPr>
      <w:rFonts w:ascii="Times New Roman" w:eastAsia="Times New Roman" w:hAnsi="Times New Roman" w:cs="Times New Roman"/>
      <w:sz w:val="20"/>
      <w:szCs w:val="20"/>
      <w:lang w:eastAsia="ru-RU"/>
    </w:rPr>
  </w:style>
  <w:style w:type="paragraph" w:styleId="a8">
    <w:name w:val="List Paragraph"/>
    <w:basedOn w:val="a"/>
    <w:uiPriority w:val="34"/>
    <w:qFormat/>
    <w:rsid w:val="00655074"/>
    <w:pPr>
      <w:ind w:left="720"/>
      <w:contextualSpacing/>
    </w:pPr>
  </w:style>
  <w:style w:type="paragraph" w:styleId="a9">
    <w:name w:val="Body Text Indent"/>
    <w:aliases w:val="Надин стиль,Основной текст 1,Нумерованный список !!,Iniiaiie oaeno 1,Ioia?iaaiiue nienie !!,Iaaei noeeu,Основной текст без отступа"/>
    <w:basedOn w:val="a"/>
    <w:link w:val="aa"/>
    <w:rsid w:val="00655074"/>
    <w:pPr>
      <w:widowControl/>
      <w:numPr>
        <w:ilvl w:val="12"/>
      </w:numPr>
      <w:suppressAutoHyphens/>
      <w:autoSpaceDE/>
      <w:autoSpaceDN/>
      <w:adjustRightInd/>
      <w:ind w:firstLine="709"/>
      <w:jc w:val="both"/>
    </w:pPr>
    <w:rPr>
      <w:rFonts w:eastAsia="SimSun"/>
      <w:sz w:val="28"/>
    </w:rPr>
  </w:style>
  <w:style w:type="character" w:customStyle="1" w:styleId="aa">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9"/>
    <w:rsid w:val="00655074"/>
    <w:rPr>
      <w:rFonts w:ascii="Times New Roman" w:eastAsia="SimSun" w:hAnsi="Times New Roman" w:cs="Times New Roman"/>
      <w:sz w:val="28"/>
      <w:szCs w:val="20"/>
      <w:lang w:eastAsia="ru-RU"/>
    </w:rPr>
  </w:style>
  <w:style w:type="table" w:styleId="ab">
    <w:name w:val="Table Grid"/>
    <w:basedOn w:val="a1"/>
    <w:uiPriority w:val="59"/>
    <w:rsid w:val="00655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1949EA"/>
    <w:rPr>
      <w:rFonts w:ascii="Tahoma" w:hAnsi="Tahoma" w:cs="Tahoma"/>
      <w:sz w:val="16"/>
      <w:szCs w:val="16"/>
    </w:rPr>
  </w:style>
  <w:style w:type="character" w:customStyle="1" w:styleId="ad">
    <w:name w:val="Текст выноски Знак"/>
    <w:basedOn w:val="a0"/>
    <w:link w:val="ac"/>
    <w:uiPriority w:val="99"/>
    <w:semiHidden/>
    <w:rsid w:val="001949E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07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5074"/>
    <w:rPr>
      <w:color w:val="0000FF"/>
      <w:u w:val="single"/>
    </w:rPr>
  </w:style>
  <w:style w:type="paragraph" w:styleId="a4">
    <w:name w:val="header"/>
    <w:basedOn w:val="a"/>
    <w:link w:val="a5"/>
    <w:uiPriority w:val="99"/>
    <w:unhideWhenUsed/>
    <w:rsid w:val="00655074"/>
    <w:pPr>
      <w:tabs>
        <w:tab w:val="center" w:pos="4677"/>
        <w:tab w:val="right" w:pos="9355"/>
      </w:tabs>
    </w:pPr>
  </w:style>
  <w:style w:type="character" w:customStyle="1" w:styleId="a5">
    <w:name w:val="Верхний колонтитул Знак"/>
    <w:basedOn w:val="a0"/>
    <w:link w:val="a4"/>
    <w:uiPriority w:val="99"/>
    <w:rsid w:val="00655074"/>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55074"/>
    <w:pPr>
      <w:tabs>
        <w:tab w:val="center" w:pos="4677"/>
        <w:tab w:val="right" w:pos="9355"/>
      </w:tabs>
    </w:pPr>
  </w:style>
  <w:style w:type="character" w:customStyle="1" w:styleId="a7">
    <w:name w:val="Нижний колонтитул Знак"/>
    <w:basedOn w:val="a0"/>
    <w:link w:val="a6"/>
    <w:uiPriority w:val="99"/>
    <w:rsid w:val="00655074"/>
    <w:rPr>
      <w:rFonts w:ascii="Times New Roman" w:eastAsia="Times New Roman" w:hAnsi="Times New Roman" w:cs="Times New Roman"/>
      <w:sz w:val="20"/>
      <w:szCs w:val="20"/>
      <w:lang w:eastAsia="ru-RU"/>
    </w:rPr>
  </w:style>
  <w:style w:type="paragraph" w:styleId="a8">
    <w:name w:val="List Paragraph"/>
    <w:basedOn w:val="a"/>
    <w:uiPriority w:val="34"/>
    <w:qFormat/>
    <w:rsid w:val="00655074"/>
    <w:pPr>
      <w:ind w:left="720"/>
      <w:contextualSpacing/>
    </w:pPr>
  </w:style>
  <w:style w:type="paragraph" w:styleId="a9">
    <w:name w:val="Body Text Indent"/>
    <w:aliases w:val="Надин стиль,Основной текст 1,Нумерованный список !!,Iniiaiie oaeno 1,Ioia?iaaiiue nienie !!,Iaaei noeeu,Основной текст без отступа"/>
    <w:basedOn w:val="a"/>
    <w:link w:val="aa"/>
    <w:rsid w:val="00655074"/>
    <w:pPr>
      <w:widowControl/>
      <w:numPr>
        <w:ilvl w:val="12"/>
      </w:numPr>
      <w:suppressAutoHyphens/>
      <w:autoSpaceDE/>
      <w:autoSpaceDN/>
      <w:adjustRightInd/>
      <w:ind w:firstLine="709"/>
      <w:jc w:val="both"/>
    </w:pPr>
    <w:rPr>
      <w:rFonts w:eastAsia="SimSun"/>
      <w:sz w:val="28"/>
    </w:rPr>
  </w:style>
  <w:style w:type="character" w:customStyle="1" w:styleId="aa">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9"/>
    <w:rsid w:val="00655074"/>
    <w:rPr>
      <w:rFonts w:ascii="Times New Roman" w:eastAsia="SimSun" w:hAnsi="Times New Roman" w:cs="Times New Roman"/>
      <w:sz w:val="28"/>
      <w:szCs w:val="20"/>
      <w:lang w:eastAsia="ru-RU"/>
    </w:rPr>
  </w:style>
  <w:style w:type="table" w:styleId="ab">
    <w:name w:val="Table Grid"/>
    <w:basedOn w:val="a1"/>
    <w:uiPriority w:val="59"/>
    <w:rsid w:val="00655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1949EA"/>
    <w:rPr>
      <w:rFonts w:ascii="Tahoma" w:hAnsi="Tahoma" w:cs="Tahoma"/>
      <w:sz w:val="16"/>
      <w:szCs w:val="16"/>
    </w:rPr>
  </w:style>
  <w:style w:type="character" w:customStyle="1" w:styleId="ad">
    <w:name w:val="Текст выноски Знак"/>
    <w:basedOn w:val="a0"/>
    <w:link w:val="ac"/>
    <w:uiPriority w:val="99"/>
    <w:semiHidden/>
    <w:rsid w:val="001949E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736283">
      <w:bodyDiv w:val="1"/>
      <w:marLeft w:val="0"/>
      <w:marRight w:val="0"/>
      <w:marTop w:val="0"/>
      <w:marBottom w:val="0"/>
      <w:divBdr>
        <w:top w:val="none" w:sz="0" w:space="0" w:color="auto"/>
        <w:left w:val="none" w:sz="0" w:space="0" w:color="auto"/>
        <w:bottom w:val="none" w:sz="0" w:space="0" w:color="auto"/>
        <w:right w:val="none" w:sz="0" w:space="0" w:color="auto"/>
      </w:divBdr>
    </w:div>
    <w:div w:id="846283668">
      <w:bodyDiv w:val="1"/>
      <w:marLeft w:val="0"/>
      <w:marRight w:val="0"/>
      <w:marTop w:val="0"/>
      <w:marBottom w:val="0"/>
      <w:divBdr>
        <w:top w:val="none" w:sz="0" w:space="0" w:color="auto"/>
        <w:left w:val="none" w:sz="0" w:space="0" w:color="auto"/>
        <w:bottom w:val="none" w:sz="0" w:space="0" w:color="auto"/>
        <w:right w:val="none" w:sz="0" w:space="0" w:color="auto"/>
      </w:divBdr>
    </w:div>
    <w:div w:id="941717402">
      <w:bodyDiv w:val="1"/>
      <w:marLeft w:val="0"/>
      <w:marRight w:val="0"/>
      <w:marTop w:val="0"/>
      <w:marBottom w:val="0"/>
      <w:divBdr>
        <w:top w:val="none" w:sz="0" w:space="0" w:color="auto"/>
        <w:left w:val="none" w:sz="0" w:space="0" w:color="auto"/>
        <w:bottom w:val="none" w:sz="0" w:space="0" w:color="auto"/>
        <w:right w:val="none" w:sz="0" w:space="0" w:color="auto"/>
      </w:divBdr>
    </w:div>
    <w:div w:id="1079326737">
      <w:bodyDiv w:val="1"/>
      <w:marLeft w:val="0"/>
      <w:marRight w:val="0"/>
      <w:marTop w:val="0"/>
      <w:marBottom w:val="0"/>
      <w:divBdr>
        <w:top w:val="none" w:sz="0" w:space="0" w:color="auto"/>
        <w:left w:val="none" w:sz="0" w:space="0" w:color="auto"/>
        <w:bottom w:val="none" w:sz="0" w:space="0" w:color="auto"/>
        <w:right w:val="none" w:sz="0" w:space="0" w:color="auto"/>
      </w:divBdr>
    </w:div>
    <w:div w:id="1106853287">
      <w:bodyDiv w:val="1"/>
      <w:marLeft w:val="0"/>
      <w:marRight w:val="0"/>
      <w:marTop w:val="0"/>
      <w:marBottom w:val="0"/>
      <w:divBdr>
        <w:top w:val="none" w:sz="0" w:space="0" w:color="auto"/>
        <w:left w:val="none" w:sz="0" w:space="0" w:color="auto"/>
        <w:bottom w:val="none" w:sz="0" w:space="0" w:color="auto"/>
        <w:right w:val="none" w:sz="0" w:space="0" w:color="auto"/>
      </w:divBdr>
    </w:div>
    <w:div w:id="1175222957">
      <w:bodyDiv w:val="1"/>
      <w:marLeft w:val="0"/>
      <w:marRight w:val="0"/>
      <w:marTop w:val="0"/>
      <w:marBottom w:val="0"/>
      <w:divBdr>
        <w:top w:val="none" w:sz="0" w:space="0" w:color="auto"/>
        <w:left w:val="none" w:sz="0" w:space="0" w:color="auto"/>
        <w:bottom w:val="none" w:sz="0" w:space="0" w:color="auto"/>
        <w:right w:val="none" w:sz="0" w:space="0" w:color="auto"/>
      </w:divBdr>
    </w:div>
    <w:div w:id="1217165705">
      <w:bodyDiv w:val="1"/>
      <w:marLeft w:val="0"/>
      <w:marRight w:val="0"/>
      <w:marTop w:val="0"/>
      <w:marBottom w:val="0"/>
      <w:divBdr>
        <w:top w:val="none" w:sz="0" w:space="0" w:color="auto"/>
        <w:left w:val="none" w:sz="0" w:space="0" w:color="auto"/>
        <w:bottom w:val="none" w:sz="0" w:space="0" w:color="auto"/>
        <w:right w:val="none" w:sz="0" w:space="0" w:color="auto"/>
      </w:divBdr>
    </w:div>
    <w:div w:id="1410155945">
      <w:bodyDiv w:val="1"/>
      <w:marLeft w:val="0"/>
      <w:marRight w:val="0"/>
      <w:marTop w:val="0"/>
      <w:marBottom w:val="0"/>
      <w:divBdr>
        <w:top w:val="none" w:sz="0" w:space="0" w:color="auto"/>
        <w:left w:val="none" w:sz="0" w:space="0" w:color="auto"/>
        <w:bottom w:val="none" w:sz="0" w:space="0" w:color="auto"/>
        <w:right w:val="none" w:sz="0" w:space="0" w:color="auto"/>
      </w:divBdr>
    </w:div>
    <w:div w:id="184755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_duld@mail.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min\Documents\!!&#1056;&#1045;&#1042;&#1048;&#1047;&#1048;&#1071;\2019\10%20&#1042;&#1085;&#1077;&#1096;&#1085;&#1103;&#1103;%20&#1087;&#1088;&#1086;&#1074;&#1077;&#1088;&#1082;&#1072;%20&#1075;&#1086;&#1076;%20&#1086;&#1090;&#1095;&#1077;&#1090;&#1072;%20&#1052;&#1056;%20&#1044;&#1056;%20&#1079;&#1072;%202018\&#1040;&#1085;&#1072;&#1083;&#1080;&#1079;%20&#1080;&#1089;&#1087;%20&#1073;&#1102;&#1076;&#1078;&#1077;&#1090;&#1072;%20&#1052;&#1056;%20&#1044;&#1056;%202017-2018.xlsx" TargetMode="External"/><Relationship Id="rId1" Type="http://schemas.openxmlformats.org/officeDocument/2006/relationships/image" Target="../media/image1.jpeg"/></Relationships>
</file>

<file path=word/charts/_rels/chart2.xml.rels><?xml version="1.0" encoding="UTF-8" standalone="yes"?>
<Relationships xmlns="http://schemas.openxmlformats.org/package/2006/relationships"><Relationship Id="rId2" Type="http://schemas.openxmlformats.org/officeDocument/2006/relationships/oleObject" Target="file:///C:\Users\admin\Documents\!!&#1056;&#1045;&#1042;&#1048;&#1047;&#1048;&#1071;\2019\10%20&#1042;&#1085;&#1077;&#1096;&#1085;&#1103;&#1103;%20&#1087;&#1088;&#1086;&#1074;&#1077;&#1088;&#1082;&#1072;%20&#1075;&#1086;&#1076;%20&#1086;&#1090;&#1095;&#1077;&#1090;&#1072;%20&#1052;&#1056;%20&#1044;&#1056;%20&#1079;&#1072;%202018\&#1040;&#1085;&#1072;&#1083;&#1080;&#1079;%20&#1080;&#1089;&#1087;%20&#1073;&#1102;&#1076;&#1078;&#1077;&#1090;&#1072;%20&#1052;&#1056;%20&#1044;&#1056;%202017-2018.xlsx" TargetMode="External"/><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oleObject" Target="file:///C:\Users\admin\Documents\!!&#1056;&#1045;&#1042;&#1048;&#1047;&#1048;&#1071;\2019\10%20&#1042;&#1085;&#1077;&#1096;&#1085;&#1103;&#1103;%20&#1087;&#1088;&#1086;&#1074;&#1077;&#1088;&#1082;&#1072;%20&#1075;&#1086;&#1076;%20&#1086;&#1090;&#1095;&#1077;&#1090;&#1072;%20&#1052;&#1056;%20&#1044;&#1056;%20&#1079;&#1072;%202018\&#1040;&#1085;&#1072;&#1083;&#1080;&#1079;%20&#1080;&#1089;&#1087;%20&#1073;&#1102;&#1076;&#1078;&#1077;&#1090;&#1072;%20&#1052;&#1056;%20&#1044;&#1056;%202017-2018.xlsx" TargetMode="External"/><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10"/>
      <c:rAngAx val="0"/>
      <c:perspective val="30"/>
    </c:view3D>
    <c:floor>
      <c:thickness val="0"/>
      <c:spPr>
        <a:gradFill>
          <a:gsLst>
            <a:gs pos="0">
              <a:srgbClr val="FBEAC7"/>
            </a:gs>
            <a:gs pos="17999">
              <a:srgbClr val="FEE7F2"/>
            </a:gs>
            <a:gs pos="36000">
              <a:srgbClr val="FAC77D"/>
            </a:gs>
            <a:gs pos="61000">
              <a:srgbClr val="FBA97D"/>
            </a:gs>
            <a:gs pos="82001">
              <a:srgbClr val="FBD49C"/>
            </a:gs>
            <a:gs pos="100000">
              <a:srgbClr val="FEE7F2"/>
            </a:gs>
          </a:gsLst>
          <a:lin ang="5400000" scaled="0"/>
        </a:gradFill>
      </c:spPr>
    </c:floor>
    <c:sideWall>
      <c:thickness val="0"/>
    </c:sideWall>
    <c:backWall>
      <c:thickness val="0"/>
    </c:backWall>
    <c:plotArea>
      <c:layout>
        <c:manualLayout>
          <c:layoutTarget val="inner"/>
          <c:xMode val="edge"/>
          <c:yMode val="edge"/>
          <c:x val="6.9290813648293967E-2"/>
          <c:y val="3.6556727578863961E-2"/>
          <c:w val="0.90626474190726158"/>
          <c:h val="0.8255816372010103"/>
        </c:manualLayout>
      </c:layout>
      <c:bar3DChart>
        <c:barDir val="col"/>
        <c:grouping val="clustered"/>
        <c:varyColors val="0"/>
        <c:ser>
          <c:idx val="0"/>
          <c:order val="0"/>
          <c:tx>
            <c:strRef>
              <c:f>Лист4!$A$37</c:f>
              <c:strCache>
                <c:ptCount val="1"/>
                <c:pt idx="0">
                  <c:v>Доходы бюджета муниципального района </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Лист4!$B$36:$F$36</c:f>
              <c:numCache>
                <c:formatCode>General</c:formatCode>
                <c:ptCount val="5"/>
                <c:pt idx="0">
                  <c:v>2014</c:v>
                </c:pt>
                <c:pt idx="1">
                  <c:v>2015</c:v>
                </c:pt>
                <c:pt idx="2">
                  <c:v>2016</c:v>
                </c:pt>
                <c:pt idx="3">
                  <c:v>2017</c:v>
                </c:pt>
                <c:pt idx="4">
                  <c:v>2018</c:v>
                </c:pt>
              </c:numCache>
            </c:numRef>
          </c:cat>
          <c:val>
            <c:numRef>
              <c:f>Лист4!$B$37:$F$37</c:f>
              <c:numCache>
                <c:formatCode>0.0</c:formatCode>
                <c:ptCount val="5"/>
                <c:pt idx="0">
                  <c:v>538.43229999999983</c:v>
                </c:pt>
                <c:pt idx="1">
                  <c:v>574.29410000000007</c:v>
                </c:pt>
                <c:pt idx="2">
                  <c:v>563.92239999999993</c:v>
                </c:pt>
                <c:pt idx="3">
                  <c:v>580.35840000000019</c:v>
                </c:pt>
                <c:pt idx="4">
                  <c:v>725.88660000000004</c:v>
                </c:pt>
              </c:numCache>
            </c:numRef>
          </c:val>
        </c:ser>
        <c:dLbls>
          <c:showLegendKey val="0"/>
          <c:showVal val="0"/>
          <c:showCatName val="0"/>
          <c:showSerName val="0"/>
          <c:showPercent val="0"/>
          <c:showBubbleSize val="0"/>
        </c:dLbls>
        <c:gapWidth val="150"/>
        <c:shape val="box"/>
        <c:axId val="104695680"/>
        <c:axId val="104697216"/>
        <c:axId val="0"/>
      </c:bar3DChart>
      <c:catAx>
        <c:axId val="104695680"/>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04697216"/>
        <c:crosses val="autoZero"/>
        <c:auto val="1"/>
        <c:lblAlgn val="ctr"/>
        <c:lblOffset val="100"/>
        <c:noMultiLvlLbl val="0"/>
      </c:catAx>
      <c:valAx>
        <c:axId val="104697216"/>
        <c:scaling>
          <c:orientation val="minMax"/>
        </c:scaling>
        <c:delete val="0"/>
        <c:axPos val="l"/>
        <c:majorGridlines/>
        <c:numFmt formatCode="0" sourceLinked="0"/>
        <c:majorTickMark val="out"/>
        <c:minorTickMark val="none"/>
        <c:tickLblPos val="nextTo"/>
        <c:txPr>
          <a:bodyPr/>
          <a:lstStyle/>
          <a:p>
            <a:pPr>
              <a:defRPr sz="1050" b="1">
                <a:latin typeface="Times New Roman" pitchFamily="18" charset="0"/>
                <a:cs typeface="Times New Roman" pitchFamily="18" charset="0"/>
              </a:defRPr>
            </a:pPr>
            <a:endParaRPr lang="ru-RU"/>
          </a:p>
        </c:txPr>
        <c:crossAx val="104695680"/>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280"/>
      <c:rAngAx val="0"/>
      <c:perspective val="20"/>
    </c:view3D>
    <c:floor>
      <c:thickness val="0"/>
    </c:floor>
    <c:sideWall>
      <c:thickness val="0"/>
    </c:sideWall>
    <c:backWall>
      <c:thickness val="0"/>
    </c:backWall>
    <c:plotArea>
      <c:layout>
        <c:manualLayout>
          <c:layoutTarget val="inner"/>
          <c:xMode val="edge"/>
          <c:yMode val="edge"/>
          <c:x val="6.7042795119093945E-2"/>
          <c:y val="0.19203172975782287"/>
          <c:w val="0.81257106064467666"/>
          <c:h val="0.8079682702421771"/>
        </c:manualLayout>
      </c:layout>
      <c:pie3DChart>
        <c:varyColors val="1"/>
        <c:ser>
          <c:idx val="0"/>
          <c:order val="0"/>
          <c:spPr>
            <a:gradFill>
              <a:gsLst>
                <a:gs pos="0">
                  <a:srgbClr val="FFF200"/>
                </a:gs>
                <a:gs pos="45000">
                  <a:srgbClr val="FF7A00"/>
                </a:gs>
                <a:gs pos="70000">
                  <a:srgbClr val="FF0300"/>
                </a:gs>
                <a:gs pos="100000">
                  <a:srgbClr val="4D0808"/>
                </a:gs>
              </a:gsLst>
              <a:lin ang="5400000" scaled="0"/>
            </a:gradFill>
          </c:spPr>
          <c:explosion val="40"/>
          <c:dPt>
            <c:idx val="0"/>
            <c:bubble3D val="0"/>
            <c:spPr>
              <a:gradFill>
                <a:gsLst>
                  <a:gs pos="0">
                    <a:srgbClr val="CCCCFF"/>
                  </a:gs>
                  <a:gs pos="17999">
                    <a:srgbClr val="99CCFF"/>
                  </a:gs>
                  <a:gs pos="36000">
                    <a:srgbClr val="9966FF"/>
                  </a:gs>
                  <a:gs pos="61000">
                    <a:srgbClr val="CC99FF"/>
                  </a:gs>
                  <a:gs pos="82001">
                    <a:srgbClr val="99CCFF"/>
                  </a:gs>
                  <a:gs pos="100000">
                    <a:srgbClr val="CCCCFF"/>
                  </a:gs>
                </a:gsLst>
                <a:lin ang="5400000" scaled="0"/>
              </a:gradFill>
            </c:spPr>
          </c:dPt>
          <c:dPt>
            <c:idx val="1"/>
            <c:bubble3D val="0"/>
            <c:spPr>
              <a:gradFill>
                <a:gsLst>
                  <a:gs pos="0">
                    <a:srgbClr val="CCCCFF"/>
                  </a:gs>
                  <a:gs pos="17999">
                    <a:srgbClr val="99CCFF"/>
                  </a:gs>
                  <a:gs pos="36000">
                    <a:srgbClr val="9966FF"/>
                  </a:gs>
                  <a:gs pos="61000">
                    <a:srgbClr val="CC99FF"/>
                  </a:gs>
                  <a:gs pos="82001">
                    <a:srgbClr val="99CCFF"/>
                  </a:gs>
                  <a:gs pos="100000">
                    <a:srgbClr val="CCCCFF"/>
                  </a:gs>
                </a:gsLst>
                <a:lin ang="5400000" scaled="0"/>
              </a:gradFill>
            </c:spPr>
          </c:dPt>
          <c:dPt>
            <c:idx val="2"/>
            <c:bubble3D val="0"/>
            <c:explosion val="20"/>
          </c:dPt>
          <c:dPt>
            <c:idx val="3"/>
            <c:bubble3D val="0"/>
            <c:explosion val="7"/>
          </c:dPt>
          <c:dPt>
            <c:idx val="4"/>
            <c:bubble3D val="0"/>
            <c:explosion val="9"/>
          </c:dPt>
          <c:dLbls>
            <c:dLbl>
              <c:idx val="0"/>
              <c:layout>
                <c:manualLayout>
                  <c:x val="-3.1339566370217351E-3"/>
                  <c:y val="-8.8247280319142335E-2"/>
                </c:manualLayout>
              </c:layout>
              <c:showLegendKey val="0"/>
              <c:showVal val="1"/>
              <c:showCatName val="1"/>
              <c:showSerName val="0"/>
              <c:showPercent val="1"/>
              <c:showBubbleSize val="0"/>
              <c:separator>
</c:separator>
            </c:dLbl>
            <c:dLbl>
              <c:idx val="1"/>
              <c:layout>
                <c:manualLayout>
                  <c:x val="6.4562189521880461E-2"/>
                  <c:y val="-4.0936673519452391E-2"/>
                </c:manualLayout>
              </c:layout>
              <c:showLegendKey val="0"/>
              <c:showVal val="1"/>
              <c:showCatName val="1"/>
              <c:showSerName val="0"/>
              <c:showPercent val="1"/>
              <c:showBubbleSize val="0"/>
              <c:separator>
</c:separator>
            </c:dLbl>
            <c:dLbl>
              <c:idx val="2"/>
              <c:layout>
                <c:manualLayout>
                  <c:x val="0.11703318175517669"/>
                  <c:y val="-6.2564411160048322E-2"/>
                </c:manualLayout>
              </c:layout>
              <c:showLegendKey val="0"/>
              <c:showVal val="1"/>
              <c:showCatName val="1"/>
              <c:showSerName val="0"/>
              <c:showPercent val="1"/>
              <c:showBubbleSize val="0"/>
              <c:separator>
</c:separator>
            </c:dLbl>
            <c:dLbl>
              <c:idx val="3"/>
              <c:layout>
                <c:manualLayout>
                  <c:x val="0.12007556551172159"/>
                  <c:y val="-5.7055427743316761E-2"/>
                </c:manualLayout>
              </c:layout>
              <c:showLegendKey val="0"/>
              <c:showVal val="1"/>
              <c:showCatName val="1"/>
              <c:showSerName val="0"/>
              <c:showPercent val="1"/>
              <c:showBubbleSize val="0"/>
              <c:separator>
</c:separator>
            </c:dLbl>
            <c:dLbl>
              <c:idx val="4"/>
              <c:layout>
                <c:manualLayout>
                  <c:x val="-0.18182837314827172"/>
                  <c:y val="0"/>
                </c:manualLayout>
              </c:layout>
              <c:showLegendKey val="0"/>
              <c:showVal val="1"/>
              <c:showCatName val="1"/>
              <c:showSerName val="0"/>
              <c:showPercent val="1"/>
              <c:showBubbleSize val="0"/>
              <c:separator>
</c:separator>
            </c:dLbl>
            <c:numFmt formatCode="0.0%" sourceLinked="0"/>
            <c:spPr>
              <a:gradFill>
                <a:gsLst>
                  <a:gs pos="0">
                    <a:srgbClr val="5E9EFF"/>
                  </a:gs>
                  <a:gs pos="39999">
                    <a:srgbClr val="85C2FF"/>
                  </a:gs>
                  <a:gs pos="70000">
                    <a:srgbClr val="C4D6EB"/>
                  </a:gs>
                  <a:gs pos="100000">
                    <a:srgbClr val="FFEBFA"/>
                  </a:gs>
                </a:gsLst>
                <a:lin ang="5400000" scaled="0"/>
              </a:gradFill>
            </c:spPr>
            <c:txPr>
              <a:bodyPr/>
              <a:lstStyle/>
              <a:p>
                <a:pPr>
                  <a:defRPr sz="1200">
                    <a:latin typeface="Times New Roman" pitchFamily="18" charset="0"/>
                    <a:cs typeface="Times New Roman" pitchFamily="18" charset="0"/>
                  </a:defRPr>
                </a:pPr>
                <a:endParaRPr lang="ru-RU"/>
              </a:p>
            </c:txPr>
            <c:showLegendKey val="0"/>
            <c:showVal val="1"/>
            <c:showCatName val="1"/>
            <c:showSerName val="0"/>
            <c:showPercent val="1"/>
            <c:showBubbleSize val="0"/>
            <c:separator>
</c:separator>
            <c:showLeaderLines val="1"/>
          </c:dLbls>
          <c:cat>
            <c:strRef>
              <c:f>Лист2!$A$32:$A$36</c:f>
              <c:strCache>
                <c:ptCount val="5"/>
                <c:pt idx="0">
                  <c:v>Налоговые доходы</c:v>
                </c:pt>
                <c:pt idx="1">
                  <c:v>Неналоговые доходы</c:v>
                </c:pt>
                <c:pt idx="2">
                  <c:v>Дотации </c:v>
                </c:pt>
                <c:pt idx="3">
                  <c:v>Субсидии </c:v>
                </c:pt>
                <c:pt idx="4">
                  <c:v>Субвенции </c:v>
                </c:pt>
              </c:strCache>
            </c:strRef>
          </c:cat>
          <c:val>
            <c:numRef>
              <c:f>Лист2!$B$32:$B$36</c:f>
              <c:numCache>
                <c:formatCode>#,##0.0</c:formatCode>
                <c:ptCount val="5"/>
                <c:pt idx="0">
                  <c:v>120679.5</c:v>
                </c:pt>
                <c:pt idx="1">
                  <c:v>3159.4</c:v>
                </c:pt>
                <c:pt idx="2">
                  <c:v>156302.29999999999</c:v>
                </c:pt>
                <c:pt idx="3">
                  <c:v>154251.70000000001</c:v>
                </c:pt>
                <c:pt idx="4">
                  <c:v>291515.8</c:v>
                </c:pt>
              </c:numCache>
            </c:numRef>
          </c:val>
        </c:ser>
        <c:dLbls>
          <c:showLegendKey val="0"/>
          <c:showVal val="0"/>
          <c:showCatName val="0"/>
          <c:showSerName val="0"/>
          <c:showPercent val="0"/>
          <c:showBubbleSize val="0"/>
          <c:showLeaderLines val="1"/>
        </c:dLbls>
      </c:pie3D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180"/>
      <c:rAngAx val="0"/>
      <c:perspective val="30"/>
    </c:view3D>
    <c:floor>
      <c:thickness val="0"/>
    </c:floor>
    <c:sideWall>
      <c:thickness val="0"/>
    </c:sideWall>
    <c:backWall>
      <c:thickness val="0"/>
    </c:backWall>
    <c:plotArea>
      <c:layout>
        <c:manualLayout>
          <c:layoutTarget val="inner"/>
          <c:xMode val="edge"/>
          <c:yMode val="edge"/>
          <c:x val="1.02666816886363E-3"/>
          <c:y val="2.6969103039739019E-3"/>
          <c:w val="0.68820596944612689"/>
          <c:h val="0.6765834344056626"/>
        </c:manualLayout>
      </c:layout>
      <c:pie3DChart>
        <c:varyColors val="1"/>
        <c:ser>
          <c:idx val="0"/>
          <c:order val="0"/>
          <c:explosion val="25"/>
          <c:dLbls>
            <c:dLbl>
              <c:idx val="0"/>
              <c:layout>
                <c:manualLayout>
                  <c:x val="0.30079093478699775"/>
                  <c:y val="0.20396562899075268"/>
                </c:manualLayout>
              </c:layout>
              <c:showLegendKey val="0"/>
              <c:showVal val="1"/>
              <c:showCatName val="1"/>
              <c:showSerName val="0"/>
              <c:showPercent val="1"/>
              <c:showBubbleSize val="0"/>
              <c:separator>
</c:separator>
            </c:dLbl>
            <c:dLbl>
              <c:idx val="1"/>
              <c:layout>
                <c:manualLayout>
                  <c:x val="0.15384817282455077"/>
                  <c:y val="0.23239782068806192"/>
                </c:manualLayout>
              </c:layout>
              <c:showLegendKey val="0"/>
              <c:showVal val="1"/>
              <c:showCatName val="1"/>
              <c:showSerName val="0"/>
              <c:showPercent val="1"/>
              <c:showBubbleSize val="0"/>
              <c:separator>
</c:separator>
            </c:dLbl>
            <c:dLbl>
              <c:idx val="2"/>
              <c:layout>
                <c:manualLayout>
                  <c:x val="0"/>
                  <c:y val="0.19256903400522368"/>
                </c:manualLayout>
              </c:layout>
              <c:showLegendKey val="0"/>
              <c:showVal val="1"/>
              <c:showCatName val="1"/>
              <c:showSerName val="0"/>
              <c:showPercent val="1"/>
              <c:showBubbleSize val="0"/>
              <c:separator>
</c:separator>
            </c:dLbl>
            <c:dLbl>
              <c:idx val="3"/>
              <c:layout>
                <c:manualLayout>
                  <c:x val="-3.9136550238912444E-2"/>
                  <c:y val="-2.1649885451360144E-2"/>
                </c:manualLayout>
              </c:layout>
              <c:showLegendKey val="0"/>
              <c:showVal val="1"/>
              <c:showCatName val="1"/>
              <c:showSerName val="0"/>
              <c:showPercent val="1"/>
              <c:showBubbleSize val="0"/>
              <c:separator>
</c:separator>
            </c:dLbl>
            <c:dLbl>
              <c:idx val="4"/>
              <c:layout>
                <c:manualLayout>
                  <c:x val="-0.12872375849680157"/>
                  <c:y val="2.3784537428753798E-2"/>
                </c:manualLayout>
              </c:layout>
              <c:showLegendKey val="0"/>
              <c:showVal val="1"/>
              <c:showCatName val="1"/>
              <c:showSerName val="0"/>
              <c:showPercent val="1"/>
              <c:showBubbleSize val="0"/>
              <c:separator>
</c:separator>
            </c:dLbl>
            <c:dLbl>
              <c:idx val="5"/>
              <c:layout>
                <c:manualLayout>
                  <c:x val="0.17087909684366379"/>
                  <c:y val="-0.37197415115286625"/>
                </c:manualLayout>
              </c:layout>
              <c:showLegendKey val="0"/>
              <c:showVal val="1"/>
              <c:showCatName val="1"/>
              <c:showSerName val="0"/>
              <c:showPercent val="1"/>
              <c:showBubbleSize val="0"/>
              <c:separator>
</c:separator>
            </c:dLbl>
            <c:dLbl>
              <c:idx val="6"/>
              <c:layout>
                <c:manualLayout>
                  <c:x val="0.22975957332256544"/>
                  <c:y val="-0.20114150767828837"/>
                </c:manualLayout>
              </c:layout>
              <c:showLegendKey val="0"/>
              <c:showVal val="1"/>
              <c:showCatName val="1"/>
              <c:showSerName val="0"/>
              <c:showPercent val="1"/>
              <c:showBubbleSize val="0"/>
              <c:separator>
</c:separator>
            </c:dLbl>
            <c:dLbl>
              <c:idx val="7"/>
              <c:layout>
                <c:manualLayout>
                  <c:x val="0.26492546604751327"/>
                  <c:y val="-8.7180691655596776E-2"/>
                </c:manualLayout>
              </c:layout>
              <c:showLegendKey val="0"/>
              <c:showVal val="1"/>
              <c:showCatName val="1"/>
              <c:showSerName val="0"/>
              <c:showPercent val="1"/>
              <c:showBubbleSize val="0"/>
              <c:separator>
</c:separator>
            </c:dLbl>
            <c:dLbl>
              <c:idx val="8"/>
              <c:layout>
                <c:manualLayout>
                  <c:x val="0.26045393364291003"/>
                  <c:y val="6.3410276649404157E-2"/>
                </c:manualLayout>
              </c:layout>
              <c:showLegendKey val="0"/>
              <c:showVal val="1"/>
              <c:showCatName val="1"/>
              <c:showSerName val="0"/>
              <c:showPercent val="1"/>
              <c:showBubbleSize val="0"/>
              <c:separator>
</c:separator>
            </c:dLbl>
            <c:dLbl>
              <c:idx val="9"/>
              <c:layout>
                <c:manualLayout>
                  <c:x val="0.30243404670570023"/>
                  <c:y val="0.24847031040435349"/>
                </c:manualLayout>
              </c:layout>
              <c:showLegendKey val="0"/>
              <c:showVal val="1"/>
              <c:showCatName val="1"/>
              <c:showSerName val="0"/>
              <c:showPercent val="1"/>
              <c:showBubbleSize val="0"/>
              <c:separator>
</c:separator>
            </c:dLbl>
            <c:dLbl>
              <c:idx val="10"/>
              <c:layout>
                <c:manualLayout>
                  <c:x val="0.15163268053031834"/>
                  <c:y val="0.20696481399482766"/>
                </c:manualLayout>
              </c:layout>
              <c:showLegendKey val="0"/>
              <c:showVal val="1"/>
              <c:showCatName val="1"/>
              <c:showSerName val="0"/>
              <c:showPercent val="1"/>
              <c:showBubbleSize val="0"/>
              <c:separator>
</c:separator>
            </c:dLbl>
            <c:numFmt formatCode="0.0%" sourceLinked="0"/>
            <c:spPr>
              <a:gradFill>
                <a:gsLst>
                  <a:gs pos="0">
                    <a:srgbClr val="FBEAC7"/>
                  </a:gs>
                  <a:gs pos="17999">
                    <a:srgbClr val="FEE7F2"/>
                  </a:gs>
                  <a:gs pos="36000">
                    <a:srgbClr val="FAC77D"/>
                  </a:gs>
                  <a:gs pos="61000">
                    <a:srgbClr val="FBA97D"/>
                  </a:gs>
                  <a:gs pos="82001">
                    <a:srgbClr val="FBD49C"/>
                  </a:gs>
                  <a:gs pos="100000">
                    <a:srgbClr val="FEE7F2"/>
                  </a:gs>
                </a:gsLst>
                <a:lin ang="5400000" scaled="0"/>
              </a:gradFill>
              <a:ln>
                <a:solidFill>
                  <a:schemeClr val="accent1"/>
                </a:solidFill>
              </a:ln>
            </c:spPr>
            <c:txPr>
              <a:bodyPr/>
              <a:lstStyle/>
              <a:p>
                <a:pPr>
                  <a:defRPr sz="1100">
                    <a:latin typeface="Times New Roman" pitchFamily="18" charset="0"/>
                    <a:cs typeface="Times New Roman" pitchFamily="18" charset="0"/>
                  </a:defRPr>
                </a:pPr>
                <a:endParaRPr lang="ru-RU"/>
              </a:p>
            </c:txPr>
            <c:showLegendKey val="0"/>
            <c:showVal val="1"/>
            <c:showCatName val="1"/>
            <c:showSerName val="0"/>
            <c:showPercent val="1"/>
            <c:showBubbleSize val="0"/>
            <c:separator>
</c:separator>
            <c:showLeaderLines val="1"/>
          </c:dLbls>
          <c:cat>
            <c:strRef>
              <c:f>Лист4!$A$20:$A$30</c:f>
              <c:strCache>
                <c:ptCount val="11"/>
                <c:pt idx="0">
                  <c:v>Общегосударственные вопросы</c:v>
                </c:pt>
                <c:pt idx="1">
                  <c:v>Национальная оборона</c:v>
                </c:pt>
                <c:pt idx="2">
                  <c:v>Национальная экономика</c:v>
                </c:pt>
                <c:pt idx="3">
                  <c:v>ЖКХ</c:v>
                </c:pt>
                <c:pt idx="4">
                  <c:v>Образование</c:v>
                </c:pt>
                <c:pt idx="5">
                  <c:v>Национальная безопасность</c:v>
                </c:pt>
                <c:pt idx="6">
                  <c:v>Культура</c:v>
                </c:pt>
                <c:pt idx="7">
                  <c:v>Социальная политика</c:v>
                </c:pt>
                <c:pt idx="8">
                  <c:v>Физическая культура и спорт</c:v>
                </c:pt>
                <c:pt idx="9">
                  <c:v>Периодическая печать</c:v>
                </c:pt>
                <c:pt idx="10">
                  <c:v>Межбюджетные трансферты</c:v>
                </c:pt>
              </c:strCache>
            </c:strRef>
          </c:cat>
          <c:val>
            <c:numRef>
              <c:f>Лист4!$B$20:$B$30</c:f>
              <c:numCache>
                <c:formatCode>#,##0.0</c:formatCode>
                <c:ptCount val="11"/>
                <c:pt idx="0">
                  <c:v>52622.2</c:v>
                </c:pt>
                <c:pt idx="1">
                  <c:v>1165.4000000000001</c:v>
                </c:pt>
                <c:pt idx="2">
                  <c:v>12576.300000000001</c:v>
                </c:pt>
                <c:pt idx="3">
                  <c:v>6872.5999999999995</c:v>
                </c:pt>
                <c:pt idx="4">
                  <c:v>516848.5</c:v>
                </c:pt>
                <c:pt idx="5">
                  <c:v>470.5</c:v>
                </c:pt>
                <c:pt idx="6">
                  <c:v>31076.399999999998</c:v>
                </c:pt>
                <c:pt idx="7">
                  <c:v>27314.399999999998</c:v>
                </c:pt>
                <c:pt idx="8">
                  <c:v>12801.7</c:v>
                </c:pt>
                <c:pt idx="9">
                  <c:v>750</c:v>
                </c:pt>
                <c:pt idx="10">
                  <c:v>56864.100000000006</c:v>
                </c:pt>
              </c:numCache>
            </c:numRef>
          </c:val>
        </c:ser>
        <c:dLbls>
          <c:showLegendKey val="0"/>
          <c:showVal val="0"/>
          <c:showCatName val="0"/>
          <c:showSerName val="0"/>
          <c:showPercent val="0"/>
          <c:showBubbleSize val="0"/>
          <c:showLeaderLines val="1"/>
        </c:dLbls>
      </c:pie3D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2148</TotalTime>
  <Pages>19</Pages>
  <Words>7431</Words>
  <Characters>42357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2019-04-16T00:13:00Z</dcterms:created>
  <dcterms:modified xsi:type="dcterms:W3CDTF">2019-05-29T01:22:00Z</dcterms:modified>
</cp:coreProperties>
</file>