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A" w:rsidRDefault="00214C1A" w:rsidP="00214C1A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14C1A" w:rsidRPr="00707194" w:rsidRDefault="00214C1A" w:rsidP="00A77DBC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</w:rPr>
      </w:pPr>
      <w:r w:rsidRPr="00707194">
        <w:rPr>
          <w:rFonts w:ascii="Times New Roman" w:hAnsi="Times New Roman" w:cs="Times New Roman"/>
          <w:spacing w:val="2"/>
          <w:sz w:val="18"/>
          <w:szCs w:val="18"/>
        </w:rPr>
        <w:t xml:space="preserve">Приложение </w:t>
      </w:r>
      <w:r w:rsidR="00707194" w:rsidRPr="00707194">
        <w:rPr>
          <w:rFonts w:ascii="Times New Roman" w:hAnsi="Times New Roman" w:cs="Times New Roman"/>
          <w:spacing w:val="2"/>
          <w:sz w:val="18"/>
          <w:szCs w:val="18"/>
        </w:rPr>
        <w:t>к проекту постановления администрации муниципального района «</w:t>
      </w:r>
      <w:proofErr w:type="spellStart"/>
      <w:r w:rsidR="00707194" w:rsidRPr="00707194">
        <w:rPr>
          <w:rFonts w:ascii="Times New Roman" w:hAnsi="Times New Roman" w:cs="Times New Roman"/>
          <w:spacing w:val="2"/>
          <w:sz w:val="18"/>
          <w:szCs w:val="18"/>
        </w:rPr>
        <w:t>Газимуро-Заводский</w:t>
      </w:r>
      <w:proofErr w:type="spellEnd"/>
      <w:r w:rsidR="00707194" w:rsidRPr="00707194">
        <w:rPr>
          <w:rFonts w:ascii="Times New Roman" w:hAnsi="Times New Roman" w:cs="Times New Roman"/>
          <w:spacing w:val="2"/>
          <w:sz w:val="18"/>
          <w:szCs w:val="18"/>
        </w:rPr>
        <w:t xml:space="preserve"> район» «Об утверждении муниципальной программы «Предоставление молодым семьям социальных выплат на приобретени</w:t>
      </w:r>
      <w:proofErr w:type="gramStart"/>
      <w:r w:rsidR="00707194" w:rsidRPr="00707194">
        <w:rPr>
          <w:rFonts w:ascii="Times New Roman" w:hAnsi="Times New Roman" w:cs="Times New Roman"/>
          <w:spacing w:val="2"/>
          <w:sz w:val="18"/>
          <w:szCs w:val="18"/>
        </w:rPr>
        <w:t>е(</w:t>
      </w:r>
      <w:proofErr w:type="gramEnd"/>
      <w:r w:rsidR="00707194" w:rsidRPr="00707194">
        <w:rPr>
          <w:rFonts w:ascii="Times New Roman" w:hAnsi="Times New Roman" w:cs="Times New Roman"/>
          <w:spacing w:val="2"/>
          <w:sz w:val="18"/>
          <w:szCs w:val="18"/>
        </w:rPr>
        <w:t>строительство) жилья и их использования на 2022-2024 годы»</w:t>
      </w:r>
    </w:p>
    <w:p w:rsidR="00214C1A" w:rsidRDefault="00214C1A" w:rsidP="00214C1A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214C1A" w:rsidRPr="007A14E1" w:rsidRDefault="00214C1A" w:rsidP="00214C1A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14C1A" w:rsidRDefault="00214C1A" w:rsidP="00214C1A">
      <w:pPr>
        <w:widowControl w:val="0"/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14C1A" w:rsidRDefault="00214C1A" w:rsidP="0070719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  проекту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707194">
        <w:rPr>
          <w:rFonts w:ascii="Times New Roman" w:hAnsi="Times New Roman"/>
          <w:sz w:val="28"/>
          <w:szCs w:val="28"/>
        </w:rPr>
        <w:t>«</w:t>
      </w:r>
      <w:proofErr w:type="gramEnd"/>
      <w:r w:rsidRPr="00707194">
        <w:rPr>
          <w:rFonts w:ascii="Times New Roman" w:hAnsi="Times New Roman"/>
          <w:sz w:val="28"/>
          <w:szCs w:val="28"/>
        </w:rPr>
        <w:t>Предоставление молодым семьям социальных выплат на приобретение (строительство) жилья и их использования на 2022-2024 годы»</w:t>
      </w:r>
    </w:p>
    <w:p w:rsidR="00214C1A" w:rsidRPr="00C75654" w:rsidRDefault="00214C1A" w:rsidP="00214C1A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214C1A" w:rsidRPr="00707194" w:rsidRDefault="00214C1A" w:rsidP="00214C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94">
        <w:rPr>
          <w:rFonts w:ascii="Times New Roman" w:hAnsi="Times New Roman" w:cs="Times New Roman"/>
          <w:sz w:val="28"/>
          <w:szCs w:val="28"/>
        </w:rPr>
        <w:t xml:space="preserve">Проект внесен: </w:t>
      </w:r>
      <w:r w:rsidR="00707194" w:rsidRPr="00707194">
        <w:rPr>
          <w:rFonts w:ascii="Times New Roman" w:hAnsi="Times New Roman" w:cs="Times New Roman"/>
          <w:sz w:val="28"/>
          <w:szCs w:val="28"/>
        </w:rPr>
        <w:t>Отделом архитектуры, строительства, инвестиционной политики и жилищно-коммунального хозяйства администрации муниципального района «</w:t>
      </w:r>
      <w:proofErr w:type="spellStart"/>
      <w:r w:rsidR="00707194" w:rsidRPr="00707194">
        <w:rPr>
          <w:rFonts w:ascii="Times New Roman" w:hAnsi="Times New Roman" w:cs="Times New Roman"/>
          <w:sz w:val="28"/>
          <w:szCs w:val="28"/>
        </w:rPr>
        <w:t>Газимуро-Заводский</w:t>
      </w:r>
      <w:proofErr w:type="spellEnd"/>
      <w:r w:rsidR="00707194" w:rsidRPr="0070719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14C1A" w:rsidRPr="00E6461B" w:rsidRDefault="00214C1A" w:rsidP="00214C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C1A" w:rsidRDefault="00214C1A" w:rsidP="00214C1A">
      <w:pPr>
        <w:widowControl w:val="0"/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tbl>
      <w:tblPr>
        <w:tblStyle w:val="a4"/>
        <w:tblW w:w="10207" w:type="dxa"/>
        <w:tblInd w:w="-743" w:type="dxa"/>
        <w:tblLook w:val="04A0"/>
      </w:tblPr>
      <w:tblGrid>
        <w:gridCol w:w="1560"/>
        <w:gridCol w:w="2268"/>
        <w:gridCol w:w="4536"/>
        <w:gridCol w:w="1843"/>
      </w:tblGrid>
      <w:tr w:rsidR="00214C1A" w:rsidTr="00707194">
        <w:tc>
          <w:tcPr>
            <w:tcW w:w="1560" w:type="dxa"/>
            <w:hideMark/>
          </w:tcPr>
          <w:p w:rsidR="00214C1A" w:rsidRPr="00E6461B" w:rsidRDefault="00214C1A" w:rsidP="008F17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1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268" w:type="dxa"/>
            <w:hideMark/>
          </w:tcPr>
          <w:p w:rsidR="00214C1A" w:rsidRPr="00E6461B" w:rsidRDefault="00214C1A" w:rsidP="008F17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1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536" w:type="dxa"/>
            <w:hideMark/>
          </w:tcPr>
          <w:p w:rsidR="00214C1A" w:rsidRPr="00E6461B" w:rsidRDefault="00214C1A" w:rsidP="008F17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1B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1843" w:type="dxa"/>
            <w:hideMark/>
          </w:tcPr>
          <w:p w:rsidR="00214C1A" w:rsidRPr="008024E9" w:rsidRDefault="00214C1A" w:rsidP="008F17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9">
              <w:rPr>
                <w:rFonts w:ascii="Times New Roman" w:hAnsi="Times New Roman" w:cs="Times New Roman"/>
                <w:sz w:val="24"/>
                <w:szCs w:val="24"/>
              </w:rPr>
              <w:t>Личная подпись и дата согласования</w:t>
            </w:r>
          </w:p>
        </w:tc>
      </w:tr>
      <w:tr w:rsidR="00214C1A" w:rsidTr="00707194">
        <w:tc>
          <w:tcPr>
            <w:tcW w:w="1560" w:type="dxa"/>
          </w:tcPr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C1A" w:rsidRDefault="00707194" w:rsidP="008F1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214C1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C1A" w:rsidRPr="008024E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7194" w:rsidRPr="008024E9" w:rsidRDefault="00707194" w:rsidP="008F1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Н.А.Бояркина</w:t>
            </w: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A" w:rsidTr="00707194">
        <w:tc>
          <w:tcPr>
            <w:tcW w:w="1560" w:type="dxa"/>
          </w:tcPr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C1A" w:rsidRDefault="00707194" w:rsidP="008F1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70612" w:rsidRDefault="00470612" w:rsidP="008F1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12" w:rsidRPr="008024E9" w:rsidRDefault="00470612" w:rsidP="008F1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Р.В.Смолянинова</w:t>
            </w:r>
          </w:p>
        </w:tc>
        <w:tc>
          <w:tcPr>
            <w:tcW w:w="4536" w:type="dxa"/>
          </w:tcPr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A" w:rsidTr="00707194">
        <w:tc>
          <w:tcPr>
            <w:tcW w:w="1560" w:type="dxa"/>
          </w:tcPr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C1A" w:rsidRDefault="00707194" w:rsidP="008F1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14C1A" w:rsidRPr="008024E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07194" w:rsidRDefault="00707194" w:rsidP="008F1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94" w:rsidRPr="008024E9" w:rsidRDefault="00707194" w:rsidP="008F1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Е.А.Агеева</w:t>
            </w:r>
          </w:p>
        </w:tc>
        <w:tc>
          <w:tcPr>
            <w:tcW w:w="4536" w:type="dxa"/>
          </w:tcPr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4C1A" w:rsidRPr="008024E9" w:rsidRDefault="00214C1A" w:rsidP="008F179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C1A" w:rsidRDefault="00214C1A" w:rsidP="00214C1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1B" w:rsidRDefault="00214C1A" w:rsidP="00214C1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начальник отдела АСИП и ЖКХ  В.В. Березина</w:t>
      </w:r>
    </w:p>
    <w:p w:rsidR="0037101B" w:rsidRDefault="0037101B" w:rsidP="00214C1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1B" w:rsidRDefault="0037101B" w:rsidP="00214C1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EBA" w:rsidRDefault="00F31EBA" w:rsidP="003710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BA" w:rsidRDefault="0037101B" w:rsidP="003710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1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7101B" w:rsidRDefault="0037101B" w:rsidP="003710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1B">
        <w:rPr>
          <w:rFonts w:ascii="Times New Roman" w:hAnsi="Times New Roman" w:cs="Times New Roman"/>
          <w:b/>
          <w:sz w:val="28"/>
          <w:szCs w:val="28"/>
        </w:rPr>
        <w:t>к проекту муниципальной программы «Предоставление молодым семьям социальных выплат на приобретение (строительство) жилья и их использования на 2022-2024 годы»</w:t>
      </w:r>
    </w:p>
    <w:p w:rsidR="0037101B" w:rsidRPr="00F31EBA" w:rsidRDefault="0037101B" w:rsidP="00F31E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BA" w:rsidRPr="00F31EBA" w:rsidRDefault="0037101B" w:rsidP="00F31EBA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  <w:proofErr w:type="gramStart"/>
      <w:r w:rsidRPr="00F31EBA">
        <w:rPr>
          <w:b w:val="0"/>
          <w:sz w:val="28"/>
          <w:szCs w:val="28"/>
        </w:rPr>
        <w:t>Программа «Предоставление молодым семьям социальных выплат на приобретение (строительство) жилья и их использования на 2022-2024 годы» разработана на основании Федерального закона от 0610.2003 года №131-ФЗ «Об общих принципах организации местного управления в Российской Федерации»</w:t>
      </w:r>
      <w:r w:rsidR="00F31EBA" w:rsidRPr="00F31EBA">
        <w:rPr>
          <w:b w:val="0"/>
          <w:sz w:val="28"/>
          <w:szCs w:val="28"/>
        </w:rPr>
        <w:t xml:space="preserve">, в соответствии с государственной программы Забайкальского края «Развитие территорий и жилищная политика Забайкальского края» от 31.12.2015 №656,  «Порядком разработки, </w:t>
      </w:r>
      <w:r w:rsidR="00F31EBA" w:rsidRPr="00F31EBA">
        <w:rPr>
          <w:b w:val="0"/>
          <w:spacing w:val="1"/>
          <w:sz w:val="28"/>
          <w:szCs w:val="28"/>
        </w:rPr>
        <w:t>реализации и оценки эффективности муниципальных программ муниципального</w:t>
      </w:r>
      <w:proofErr w:type="gramEnd"/>
      <w:r w:rsidR="00F31EBA" w:rsidRPr="00F31EBA">
        <w:rPr>
          <w:b w:val="0"/>
          <w:spacing w:val="1"/>
          <w:sz w:val="28"/>
          <w:szCs w:val="28"/>
        </w:rPr>
        <w:t xml:space="preserve"> района «</w:t>
      </w:r>
      <w:proofErr w:type="spellStart"/>
      <w:r w:rsidR="00F31EBA" w:rsidRPr="00F31EBA">
        <w:rPr>
          <w:b w:val="0"/>
          <w:spacing w:val="1"/>
          <w:sz w:val="28"/>
          <w:szCs w:val="28"/>
        </w:rPr>
        <w:t>Газимуро-Заводский</w:t>
      </w:r>
      <w:proofErr w:type="spellEnd"/>
      <w:r w:rsidR="00F31EBA" w:rsidRPr="00F31EBA">
        <w:rPr>
          <w:b w:val="0"/>
          <w:spacing w:val="1"/>
          <w:sz w:val="28"/>
          <w:szCs w:val="28"/>
        </w:rPr>
        <w:t xml:space="preserve"> район» от 07.08.2020 №377.</w:t>
      </w:r>
    </w:p>
    <w:p w:rsidR="00F31EBA" w:rsidRPr="00F31EBA" w:rsidRDefault="00F31EBA" w:rsidP="00F31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EBA">
        <w:rPr>
          <w:rFonts w:ascii="Times New Roman" w:hAnsi="Times New Roman" w:cs="Times New Roman"/>
          <w:spacing w:val="1"/>
          <w:sz w:val="28"/>
          <w:szCs w:val="28"/>
        </w:rPr>
        <w:t>Целью муниципальной  программы является</w:t>
      </w:r>
      <w:r w:rsidRPr="00F31E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1EB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решения жилищной проблемы молодых семей, признанных нуждающимися в улучшении жилищных условий в установленном порядке и повышение уровня обеспеченности жильем молодых семей.</w:t>
      </w:r>
    </w:p>
    <w:p w:rsidR="00F31EBA" w:rsidRPr="00F31EBA" w:rsidRDefault="00F31EBA" w:rsidP="00F31EB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EBA">
        <w:rPr>
          <w:sz w:val="28"/>
          <w:szCs w:val="28"/>
          <w:shd w:val="clear" w:color="auto" w:fill="FFFFFF"/>
        </w:rPr>
        <w:t xml:space="preserve">Задачи программы: </w:t>
      </w:r>
      <w:r w:rsidRPr="00F31EBA">
        <w:rPr>
          <w:sz w:val="28"/>
          <w:szCs w:val="28"/>
        </w:rPr>
        <w:t>обеспечение предоставления молодым семьям социальных выплат на приобретение жилья или строительство индивидуального жилого дома, 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займы, для приобретения жилья или строительства индивидуального жилого дома.</w:t>
      </w:r>
    </w:p>
    <w:p w:rsidR="00F31EBA" w:rsidRPr="00F31EBA" w:rsidRDefault="00F31EBA" w:rsidP="00F31E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Предоставление субсидий молодым семьям</w:t>
      </w:r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oftHyphen/>
        <w:t xml:space="preserve">, признанных нуждающимися – одно из ключевых условий реализации государственной поддержки семьи в соответствии с п. 2 ст. 7 Конституции Российской Федерации.  </w:t>
      </w:r>
    </w:p>
    <w:p w:rsidR="00F31EBA" w:rsidRPr="00F31EBA" w:rsidRDefault="00F31EBA" w:rsidP="00F31E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 правило, данные мероприятия позволяют улучшить жилищные условия</w:t>
      </w:r>
      <w:proofErr w:type="gramStart"/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,</w:t>
      </w:r>
      <w:proofErr w:type="gramEnd"/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т.к. молодые семьи в большинстве не могут получить доступ на рынок жилья без государственной поддержки. </w:t>
      </w:r>
      <w:proofErr w:type="gramStart"/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Даже при достаточном уровень дохода для получения ипотечного жилищного кредита, зачастую невозможно уплатить первоначальный взнос при получении кредита.</w:t>
      </w:r>
      <w:proofErr w:type="gramEnd"/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Молодые семьи, в основном,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Как правило, молодые семьи не имеют возможности накопить на эти цели необходимые средства. </w:t>
      </w:r>
    </w:p>
    <w:p w:rsidR="00F31EBA" w:rsidRPr="00F31EBA" w:rsidRDefault="00F31EBA" w:rsidP="00F31E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Поддержка нуждающихся молодых семей посредством предоставления субсидий будет способствовать не только улучшению жилищных условия, но повышению демографических показателей, </w:t>
      </w:r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снижению оттока населения на территории муниципального района «</w:t>
      </w:r>
      <w:proofErr w:type="spellStart"/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Газимуро-Заводский</w:t>
      </w:r>
      <w:proofErr w:type="spellEnd"/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район».</w:t>
      </w:r>
    </w:p>
    <w:p w:rsidR="00F31EBA" w:rsidRPr="00F31EBA" w:rsidRDefault="00F31EBA" w:rsidP="00F31E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Государственная поддержка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для молодых семей.</w:t>
      </w:r>
    </w:p>
    <w:p w:rsidR="00F31EBA" w:rsidRPr="00F31EBA" w:rsidRDefault="00F31EBA" w:rsidP="00F31E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Ввиду данных условий, целесообразно  использование комплексного подхода в реализации мероприятий по предоставлению субсидий молодым семьям, признанным нуждающимися.  </w:t>
      </w:r>
      <w:r w:rsidRPr="00F31EBA">
        <w:rPr>
          <w:rFonts w:ascii="Times New Roman" w:hAnsi="Times New Roman" w:cs="Times New Roman"/>
          <w:spacing w:val="2"/>
          <w:sz w:val="28"/>
          <w:szCs w:val="28"/>
        </w:rPr>
        <w:t>Реализация данной муниципальной программы не только позволит обеспечить жильем молодых семей, но и  окажет существенное влияние на рост социально-экономического развития на территории муниципального района «</w:t>
      </w:r>
      <w:proofErr w:type="spellStart"/>
      <w:r w:rsidRPr="00F31EBA">
        <w:rPr>
          <w:rFonts w:ascii="Times New Roman" w:hAnsi="Times New Roman" w:cs="Times New Roman"/>
          <w:spacing w:val="2"/>
          <w:sz w:val="28"/>
          <w:szCs w:val="28"/>
        </w:rPr>
        <w:t>Газимуро-Заводский</w:t>
      </w:r>
      <w:proofErr w:type="spellEnd"/>
      <w:r w:rsidRPr="00F31EBA">
        <w:rPr>
          <w:rFonts w:ascii="Times New Roman" w:hAnsi="Times New Roman" w:cs="Times New Roman"/>
          <w:spacing w:val="2"/>
          <w:sz w:val="28"/>
          <w:szCs w:val="28"/>
        </w:rPr>
        <w:t xml:space="preserve"> район».</w:t>
      </w:r>
    </w:p>
    <w:p w:rsidR="00F31EBA" w:rsidRPr="00F31EBA" w:rsidRDefault="00F31EBA" w:rsidP="00F31E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Муниципальная программа «Предоставление молодым семьям социальных выплат на приобретение (строительство) жилья и их использования» предусматривает исполнение мероприятий на срок с 2022-2024 гг.</w:t>
      </w:r>
    </w:p>
    <w:p w:rsidR="00F31EBA" w:rsidRPr="00F31EBA" w:rsidRDefault="00F31EBA" w:rsidP="00F31E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результате реализации муниципальной программы значительно повысится уровень обеспеченности жильем молодых семей, а также заметно улучшатся жилищные условия для данных категорий граждан. Реализуемые мероприятия будут способствовать повышению демографических тенденций на территории муниципального района «</w:t>
      </w:r>
      <w:proofErr w:type="spellStart"/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Газимуро-Заводский</w:t>
      </w:r>
      <w:proofErr w:type="spellEnd"/>
      <w:r w:rsidRPr="00F31E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район», созданию благоприятных условий для проживания молодых семей, укреплению семейных отношений. </w:t>
      </w:r>
    </w:p>
    <w:p w:rsidR="00F31EBA" w:rsidRDefault="00F31EBA" w:rsidP="00F31E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31EBA" w:rsidRDefault="00F31EBA" w:rsidP="00F31E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31EBA" w:rsidRPr="00F31EBA" w:rsidRDefault="00F31EBA" w:rsidP="00F31EB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Начальник отдела АСИП и ЖКХ                                            В.В. Березина</w:t>
      </w: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F31EBA" w:rsidRDefault="00F31EBA" w:rsidP="00F31EBA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pacing w:val="1"/>
          <w:sz w:val="28"/>
          <w:szCs w:val="28"/>
        </w:rPr>
      </w:pPr>
    </w:p>
    <w:p w:rsidR="00214C1A" w:rsidRDefault="00214C1A" w:rsidP="00707194">
      <w:pPr>
        <w:rPr>
          <w:rFonts w:ascii="Times New Roman" w:hAnsi="Times New Roman" w:cs="Times New Roman"/>
          <w:b/>
          <w:sz w:val="24"/>
          <w:szCs w:val="24"/>
        </w:rPr>
      </w:pPr>
    </w:p>
    <w:p w:rsidR="00707194" w:rsidRDefault="00707194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94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к проекту муниципальной программы «Предоставление молодым семьям социальных выплат на приобретение (строительство) жилья и их использования на 2022-2024 годы»</w:t>
      </w:r>
    </w:p>
    <w:p w:rsidR="00470612" w:rsidRDefault="00707194" w:rsidP="00707194">
      <w:pPr>
        <w:rPr>
          <w:rFonts w:ascii="Times New Roman" w:hAnsi="Times New Roman" w:cs="Times New Roman"/>
          <w:sz w:val="24"/>
          <w:szCs w:val="24"/>
        </w:rPr>
      </w:pPr>
      <w:r w:rsidRPr="00470612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«Предоставление молодым семьям социальных выплат на приобретение (строительство) жилья и их использования на 2022-2024 годы» обеспечивается за счет средств бюджета муниципального района «</w:t>
      </w:r>
      <w:proofErr w:type="spellStart"/>
      <w:r w:rsidRPr="00470612"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 w:rsidRPr="00470612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470612" w:rsidRPr="00470612">
        <w:rPr>
          <w:rFonts w:ascii="Times New Roman" w:hAnsi="Times New Roman" w:cs="Times New Roman"/>
          <w:sz w:val="24"/>
          <w:szCs w:val="24"/>
        </w:rPr>
        <w:t>бюджета</w:t>
      </w:r>
      <w:r w:rsidRPr="00470612">
        <w:rPr>
          <w:rFonts w:ascii="Times New Roman" w:hAnsi="Times New Roman" w:cs="Times New Roman"/>
          <w:sz w:val="24"/>
          <w:szCs w:val="24"/>
        </w:rPr>
        <w:t xml:space="preserve"> Забайкальского края, </w:t>
      </w:r>
      <w:r w:rsidR="00470612" w:rsidRPr="0047061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470612">
        <w:rPr>
          <w:rFonts w:ascii="Times New Roman" w:hAnsi="Times New Roman" w:cs="Times New Roman"/>
          <w:sz w:val="24"/>
          <w:szCs w:val="24"/>
        </w:rPr>
        <w:t>Федерального бю</w:t>
      </w:r>
      <w:r w:rsidR="00470612" w:rsidRPr="00470612">
        <w:rPr>
          <w:rFonts w:ascii="Times New Roman" w:hAnsi="Times New Roman" w:cs="Times New Roman"/>
          <w:sz w:val="24"/>
          <w:szCs w:val="24"/>
        </w:rPr>
        <w:t xml:space="preserve">джета. </w:t>
      </w:r>
    </w:p>
    <w:tbl>
      <w:tblPr>
        <w:tblStyle w:val="a4"/>
        <w:tblW w:w="0" w:type="auto"/>
        <w:tblLook w:val="04A0"/>
      </w:tblPr>
      <w:tblGrid>
        <w:gridCol w:w="881"/>
        <w:gridCol w:w="1993"/>
        <w:gridCol w:w="1422"/>
        <w:gridCol w:w="1961"/>
        <w:gridCol w:w="1086"/>
        <w:gridCol w:w="1079"/>
        <w:gridCol w:w="1149"/>
      </w:tblGrid>
      <w:tr w:rsidR="00470612" w:rsidTr="00470612"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70612" w:rsidTr="00470612"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для строительства (приобретения) жилья</w:t>
            </w:r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67" w:type="dxa"/>
          </w:tcPr>
          <w:p w:rsidR="00470612" w:rsidRDefault="00470612" w:rsidP="0047061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средства Федерального бюджета;</w:t>
            </w:r>
          </w:p>
          <w:p w:rsidR="00470612" w:rsidRPr="001217B4" w:rsidRDefault="00470612" w:rsidP="0047061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средства бюджета Забайкальского края</w:t>
            </w: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470612" w:rsidRDefault="00470612" w:rsidP="0047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средства бюджета </w:t>
            </w: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муниципального района «</w:t>
            </w:r>
            <w:proofErr w:type="spellStart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Газимуро-Заводский</w:t>
            </w:r>
            <w:proofErr w:type="spellEnd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1094,0</w:t>
            </w:r>
          </w:p>
        </w:tc>
        <w:tc>
          <w:tcPr>
            <w:tcW w:w="1368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1368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21888,0</w:t>
            </w:r>
          </w:p>
        </w:tc>
      </w:tr>
      <w:tr w:rsidR="00470612" w:rsidTr="00470612"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Предоставление субсидий молодым семьям для погашения первоначального взноса по ипотечным жилищным кредитам и займам</w:t>
            </w:r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67" w:type="dxa"/>
          </w:tcPr>
          <w:p w:rsidR="00470612" w:rsidRDefault="00470612" w:rsidP="0047061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средства Федерального бюджета;</w:t>
            </w:r>
          </w:p>
          <w:p w:rsidR="00470612" w:rsidRPr="001217B4" w:rsidRDefault="00470612" w:rsidP="0047061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средства бюджета Забайкальского края</w:t>
            </w: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470612" w:rsidRDefault="00470612" w:rsidP="0047061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средства бюджета </w:t>
            </w: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муниципального района «</w:t>
            </w:r>
            <w:proofErr w:type="spellStart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Газимуро-Заводский</w:t>
            </w:r>
            <w:proofErr w:type="spellEnd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1367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1094,0</w:t>
            </w:r>
          </w:p>
        </w:tc>
        <w:tc>
          <w:tcPr>
            <w:tcW w:w="1368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1368" w:type="dxa"/>
          </w:tcPr>
          <w:p w:rsidR="00470612" w:rsidRDefault="00470612" w:rsidP="007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</w:tr>
    </w:tbl>
    <w:p w:rsidR="00470612" w:rsidRPr="00470612" w:rsidRDefault="00470612" w:rsidP="00707194">
      <w:pPr>
        <w:rPr>
          <w:rFonts w:ascii="Times New Roman" w:hAnsi="Times New Roman" w:cs="Times New Roman"/>
          <w:sz w:val="24"/>
          <w:szCs w:val="24"/>
        </w:rPr>
      </w:pPr>
    </w:p>
    <w:p w:rsidR="00707194" w:rsidRPr="00707194" w:rsidRDefault="00470612" w:rsidP="007071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АСИП и ЖКХ                                                                В.В.Березина</w:t>
      </w:r>
    </w:p>
    <w:p w:rsidR="00707194" w:rsidRDefault="00707194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94" w:rsidRDefault="00707194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94" w:rsidRDefault="00707194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94" w:rsidRDefault="00707194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94" w:rsidRPr="00F31EBA" w:rsidRDefault="00F31EBA" w:rsidP="00F31EBA">
      <w:pPr>
        <w:jc w:val="right"/>
        <w:rPr>
          <w:rFonts w:ascii="Times New Roman" w:hAnsi="Times New Roman" w:cs="Times New Roman"/>
          <w:sz w:val="24"/>
          <w:szCs w:val="24"/>
        </w:rPr>
      </w:pPr>
      <w:r w:rsidRPr="00F31EBA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F31EBA" w:rsidRPr="00F31EBA" w:rsidRDefault="00F31EBA" w:rsidP="00F31E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1EB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F31EBA">
        <w:rPr>
          <w:rFonts w:ascii="Times New Roman" w:hAnsi="Times New Roman" w:cs="Times New Roman"/>
          <w:sz w:val="24"/>
          <w:szCs w:val="24"/>
        </w:rPr>
        <w:t xml:space="preserve"> </w:t>
      </w:r>
      <w:r w:rsidRPr="00F31EBA">
        <w:rPr>
          <w:rFonts w:ascii="Times New Roman" w:hAnsi="Times New Roman" w:cs="Times New Roman"/>
          <w:sz w:val="24"/>
          <w:szCs w:val="24"/>
        </w:rPr>
        <w:br/>
        <w:t xml:space="preserve">постановлением Администрации </w:t>
      </w:r>
      <w:r w:rsidRPr="00F31EBA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F31EBA"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 w:rsidRPr="00F31EB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31EBA">
        <w:rPr>
          <w:rFonts w:ascii="Times New Roman" w:hAnsi="Times New Roman" w:cs="Times New Roman"/>
          <w:sz w:val="24"/>
          <w:szCs w:val="24"/>
        </w:rPr>
        <w:br/>
        <w:t>№</w:t>
      </w:r>
      <w:proofErr w:type="spellStart"/>
      <w:r w:rsidRPr="00F31EBA">
        <w:rPr>
          <w:rFonts w:ascii="Times New Roman" w:hAnsi="Times New Roman" w:cs="Times New Roman"/>
          <w:sz w:val="24"/>
          <w:szCs w:val="24"/>
        </w:rPr>
        <w:t>_________от</w:t>
      </w:r>
      <w:proofErr w:type="spellEnd"/>
      <w:r w:rsidRPr="00F31EBA">
        <w:rPr>
          <w:rFonts w:ascii="Times New Roman" w:hAnsi="Times New Roman" w:cs="Times New Roman"/>
          <w:sz w:val="24"/>
          <w:szCs w:val="24"/>
        </w:rPr>
        <w:t xml:space="preserve"> «____» 2021 г. </w:t>
      </w: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9A6854">
      <w:pPr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Pr="00F31EBA" w:rsidRDefault="00F31EBA" w:rsidP="00F31EB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31EBA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F31EBA">
        <w:rPr>
          <w:rFonts w:ascii="Times New Roman" w:hAnsi="Times New Roman" w:cs="Times New Roman"/>
          <w:sz w:val="24"/>
          <w:szCs w:val="24"/>
        </w:rPr>
        <w:br/>
        <w:t>«Предоставление молодым семьям социальных выплат на приобретение (строительство) жилья и их использования</w:t>
      </w:r>
      <w:r w:rsidRPr="00F31EBA">
        <w:rPr>
          <w:rFonts w:ascii="Times New Roman" w:hAnsi="Times New Roman" w:cs="Times New Roman"/>
          <w:spacing w:val="2"/>
          <w:sz w:val="24"/>
          <w:szCs w:val="24"/>
        </w:rPr>
        <w:t xml:space="preserve">  на 2022-2024 годы»</w:t>
      </w:r>
    </w:p>
    <w:p w:rsidR="00F31EBA" w:rsidRDefault="00F31EBA" w:rsidP="00F3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854" w:rsidRDefault="009A6854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854" w:rsidRDefault="009A6854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854" w:rsidRDefault="009A6854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Pr="00F31EBA" w:rsidRDefault="00F31EBA" w:rsidP="00D32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EBA" w:rsidRPr="00F31EBA" w:rsidRDefault="00F31EBA" w:rsidP="00D3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EBA">
        <w:rPr>
          <w:rFonts w:ascii="Times New Roman" w:hAnsi="Times New Roman" w:cs="Times New Roman"/>
          <w:sz w:val="24"/>
          <w:szCs w:val="24"/>
        </w:rPr>
        <w:t>с. Газимурский Завод</w:t>
      </w:r>
      <w:r w:rsidRPr="00F31EBA">
        <w:rPr>
          <w:rFonts w:ascii="Times New Roman" w:hAnsi="Times New Roman" w:cs="Times New Roman"/>
          <w:sz w:val="24"/>
          <w:szCs w:val="24"/>
        </w:rPr>
        <w:br/>
        <w:t>2021 год</w:t>
      </w:r>
    </w:p>
    <w:p w:rsidR="00707194" w:rsidRDefault="00707194" w:rsidP="00A77DBC">
      <w:pPr>
        <w:rPr>
          <w:rFonts w:ascii="Times New Roman" w:hAnsi="Times New Roman" w:cs="Times New Roman"/>
          <w:b/>
          <w:sz w:val="24"/>
          <w:szCs w:val="24"/>
        </w:rPr>
      </w:pPr>
    </w:p>
    <w:p w:rsidR="00683B19" w:rsidRPr="00E26987" w:rsidRDefault="00D3264C" w:rsidP="00D3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87">
        <w:rPr>
          <w:rFonts w:ascii="Times New Roman" w:hAnsi="Times New Roman" w:cs="Times New Roman"/>
          <w:b/>
          <w:sz w:val="24"/>
          <w:szCs w:val="24"/>
        </w:rPr>
        <w:t>Раздел 1. ПАСПОРТ ПРОГРАММЫ</w:t>
      </w:r>
    </w:p>
    <w:p w:rsidR="00D3264C" w:rsidRDefault="00212087" w:rsidP="0021208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12087">
        <w:rPr>
          <w:rFonts w:ascii="Times New Roman" w:hAnsi="Times New Roman" w:cs="Times New Roman"/>
          <w:sz w:val="24"/>
          <w:szCs w:val="24"/>
        </w:rPr>
        <w:t>Предоставление молодым семьям социальных выплат на приобретение (строительство) жилья и их использования</w:t>
      </w:r>
      <w:r w:rsidRPr="00212087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D3264C" w:rsidRPr="00212087">
        <w:rPr>
          <w:rFonts w:ascii="Times New Roman" w:hAnsi="Times New Roman" w:cs="Times New Roman"/>
          <w:spacing w:val="2"/>
          <w:sz w:val="24"/>
          <w:szCs w:val="24"/>
        </w:rPr>
        <w:t>на 2022-</w:t>
      </w:r>
      <w:r w:rsidRPr="00212087">
        <w:rPr>
          <w:rFonts w:ascii="Times New Roman" w:hAnsi="Times New Roman" w:cs="Times New Roman"/>
          <w:spacing w:val="2"/>
          <w:sz w:val="24"/>
          <w:szCs w:val="24"/>
        </w:rPr>
        <w:t xml:space="preserve">2024 </w:t>
      </w:r>
      <w:r w:rsidR="00D3264C" w:rsidRPr="00212087">
        <w:rPr>
          <w:rFonts w:ascii="Times New Roman" w:hAnsi="Times New Roman" w:cs="Times New Roman"/>
          <w:spacing w:val="2"/>
          <w:sz w:val="24"/>
          <w:szCs w:val="24"/>
        </w:rPr>
        <w:t>годы</w:t>
      </w:r>
    </w:p>
    <w:p w:rsidR="005B66C3" w:rsidRPr="005B66C3" w:rsidRDefault="005B66C3" w:rsidP="0021208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3"/>
        <w:gridCol w:w="1746"/>
        <w:gridCol w:w="1802"/>
        <w:gridCol w:w="1984"/>
      </w:tblGrid>
      <w:tr w:rsidR="00D3264C" w:rsidRPr="007A14E1" w:rsidTr="00E26987">
        <w:trPr>
          <w:trHeight w:val="15"/>
        </w:trPr>
        <w:tc>
          <w:tcPr>
            <w:tcW w:w="3823" w:type="dxa"/>
            <w:hideMark/>
          </w:tcPr>
          <w:p w:rsidR="00D3264C" w:rsidRPr="007A14E1" w:rsidRDefault="00D3264C" w:rsidP="00B41B4B">
            <w:pPr>
              <w:widowControl w:val="0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5532" w:type="dxa"/>
            <w:gridSpan w:val="3"/>
            <w:hideMark/>
          </w:tcPr>
          <w:p w:rsidR="00D3264C" w:rsidRPr="007A14E1" w:rsidRDefault="00D3264C" w:rsidP="00B41B4B">
            <w:pPr>
              <w:widowControl w:val="0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D3264C" w:rsidRPr="007A14E1" w:rsidTr="00E2698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D3264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A40B24" w:rsidRDefault="00D3264C" w:rsidP="00D326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</w:t>
            </w:r>
            <w:r w:rsidR="0021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(строительство) жилья и их использования</w:t>
            </w:r>
          </w:p>
        </w:tc>
      </w:tr>
      <w:tr w:rsidR="00D3264C" w:rsidRPr="007A14E1" w:rsidTr="00E2698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D3264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A40B24" w:rsidRDefault="00D3264C" w:rsidP="00D326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инвестиционной политики и жилищно-коммунального хозяйства</w:t>
            </w:r>
          </w:p>
        </w:tc>
      </w:tr>
      <w:tr w:rsidR="00D3264C" w:rsidRPr="007A14E1" w:rsidTr="00E2698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D3264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24" w:rsidRPr="00A40B24" w:rsidRDefault="00A40B24" w:rsidP="00D326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- Министерство строительства, дорожного хозяйства и транспорта Забайкальского края;</w:t>
            </w:r>
          </w:p>
          <w:p w:rsidR="00D3264C" w:rsidRPr="00A40B24" w:rsidRDefault="00A40B24" w:rsidP="00D326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D3264C" w:rsidRPr="00A40B24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64C" w:rsidRPr="007A14E1" w:rsidTr="00E2698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D3264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Default="00EC3568" w:rsidP="00A40B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="001238AA" w:rsidRPr="00A4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решения жилищной проблемы молодых семей, признанных нуждающимися в улучшении жилищных условий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C3568" w:rsidRPr="00EC3568" w:rsidRDefault="00EC3568" w:rsidP="001506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уровня обеспеченности жильем молодых семей</w:t>
            </w:r>
            <w:r w:rsidR="009B1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3264C" w:rsidRPr="007A14E1" w:rsidTr="00E2698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D3264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24" w:rsidRPr="00A40B24" w:rsidRDefault="00A40B24" w:rsidP="00A40B2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A40B24">
              <w:rPr>
                <w:color w:val="22272F"/>
              </w:rPr>
              <w:t>-обеспечение предоставления молодым семьям социальных выплат на приобретение жилья или строительство индивидуального жилого дома;</w:t>
            </w:r>
          </w:p>
          <w:p w:rsidR="00D3264C" w:rsidRPr="00A40B24" w:rsidRDefault="00A40B24" w:rsidP="00A40B2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A40B24">
              <w:rPr>
                <w:color w:val="22272F"/>
              </w:rPr>
      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займы, для приобретения жилья или строительства индивидуального жилого дома.</w:t>
            </w:r>
          </w:p>
        </w:tc>
      </w:tr>
      <w:tr w:rsidR="00D3264C" w:rsidRPr="007A14E1" w:rsidTr="00E2698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164F56" w:rsidRDefault="00D3264C" w:rsidP="00D3264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164F56" w:rsidRDefault="00286D13" w:rsidP="001A4BFA">
            <w:pPr>
              <w:widowControl w:val="0"/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9B10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1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26987" w:rsidRPr="007A14E1" w:rsidTr="00E2698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987" w:rsidRPr="00164F56" w:rsidRDefault="00E26987" w:rsidP="00D3264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987" w:rsidRDefault="00E26987" w:rsidP="003E6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бюджета;</w:t>
            </w:r>
          </w:p>
          <w:p w:rsidR="00E26987" w:rsidRDefault="00E26987" w:rsidP="003E6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 по годам:</w:t>
            </w:r>
          </w:p>
          <w:p w:rsidR="00E26987" w:rsidRDefault="00E26987" w:rsidP="003E6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</w:p>
          <w:p w:rsidR="00E26987" w:rsidRDefault="00E26987" w:rsidP="003E6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 </w:t>
            </w:r>
          </w:p>
          <w:p w:rsidR="00E26987" w:rsidRDefault="00E26987" w:rsidP="003E6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87" w:rsidRDefault="00E26987" w:rsidP="00E269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Забайкальского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всего, в т.ч. по годам:</w:t>
            </w:r>
          </w:p>
          <w:p w:rsidR="00E26987" w:rsidRDefault="00E26987" w:rsidP="00E269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26987" w:rsidRDefault="00E26987" w:rsidP="00E269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E26987" w:rsidRDefault="00E26987" w:rsidP="00E269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87" w:rsidRDefault="00E26987" w:rsidP="00E269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E26987" w:rsidRDefault="00E26987" w:rsidP="00E269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E26987" w:rsidRDefault="00E26987" w:rsidP="00E269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714A8F"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  <w:p w:rsidR="00E26987" w:rsidRDefault="00E26987" w:rsidP="00E269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714A8F">
              <w:rPr>
                <w:rFonts w:ascii="Times New Roman" w:hAnsi="Times New Roman" w:cs="Times New Roman"/>
                <w:sz w:val="24"/>
                <w:szCs w:val="24"/>
              </w:rPr>
              <w:t>4375,9</w:t>
            </w:r>
          </w:p>
          <w:p w:rsidR="00E26987" w:rsidRPr="00164F56" w:rsidRDefault="00E26987" w:rsidP="00E269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714A8F">
              <w:rPr>
                <w:rFonts w:ascii="Times New Roman" w:hAnsi="Times New Roman" w:cs="Times New Roman"/>
                <w:sz w:val="24"/>
                <w:szCs w:val="24"/>
              </w:rPr>
              <w:t>4375,9</w:t>
            </w:r>
          </w:p>
        </w:tc>
      </w:tr>
      <w:tr w:rsidR="00D3264C" w:rsidRPr="007A14E1" w:rsidTr="00E2698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164F56" w:rsidRDefault="00D3264C" w:rsidP="00D3264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164F56" w:rsidRDefault="00164F56" w:rsidP="00E26987">
            <w:pPr>
              <w:widowControl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семей, признанных нуждающимися</w:t>
            </w:r>
            <w:proofErr w:type="gramStart"/>
            <w:r w:rsidRPr="0016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30F" w:rsidRPr="00BF43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F430F" w:rsidRPr="00BF430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доля семей, о</w:t>
            </w:r>
            <w:r w:rsidR="00496E26">
              <w:rPr>
                <w:rFonts w:ascii="Times New Roman" w:hAnsi="Times New Roman" w:cs="Times New Roman"/>
                <w:sz w:val="24"/>
                <w:szCs w:val="24"/>
              </w:rPr>
              <w:t>беспеченных жильем в 2022 г.- 20%, 2023- 40%, 2024-4</w:t>
            </w:r>
            <w:r w:rsidR="00BF430F" w:rsidRPr="00BF430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634FD" w:rsidRDefault="007634FD" w:rsidP="009E750E">
      <w:pPr>
        <w:rPr>
          <w:rFonts w:ascii="Times New Roman" w:hAnsi="Times New Roman" w:cs="Times New Roman"/>
          <w:sz w:val="28"/>
          <w:szCs w:val="28"/>
        </w:rPr>
      </w:pPr>
    </w:p>
    <w:p w:rsidR="00A01D42" w:rsidRPr="001E5E9A" w:rsidRDefault="00A01D42" w:rsidP="00E42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E9A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программы</w:t>
      </w:r>
    </w:p>
    <w:p w:rsidR="00A01D42" w:rsidRPr="001E5E9A" w:rsidRDefault="00A01D42" w:rsidP="00E42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Предоставление субсидий молодым семьям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softHyphen/>
        <w:t>, признанных нуждающимися</w:t>
      </w:r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– одно из ключевых условий реализации государственной поддержки</w:t>
      </w:r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семьи в соответствии с п. 2 ст. 7 Конституции Российской Федерации.  </w:t>
      </w:r>
    </w:p>
    <w:p w:rsidR="00832E21" w:rsidRDefault="00A01D42" w:rsidP="00E42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Как правило, данные мероприятия</w:t>
      </w:r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позволяют улучшить жилищные условия</w:t>
      </w:r>
      <w:proofErr w:type="gramStart"/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,</w:t>
      </w:r>
      <w:proofErr w:type="gramEnd"/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т.к. 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молодые семьи </w:t>
      </w:r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большинстве 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 могут получить доступ на рынок жилья без государственной поддержки. </w:t>
      </w:r>
      <w:proofErr w:type="gramStart"/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Даже при достаточном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уровень дохода для получения ипотечного жилищного кредита, </w:t>
      </w:r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зачастую невозможно 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уплатить первоначальный взнос при получении кредита.</w:t>
      </w:r>
      <w:proofErr w:type="gramEnd"/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Молодые семьи, в основном,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</w:t>
      </w:r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Как 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правило, </w:t>
      </w:r>
      <w:r w:rsidR="009604F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молодые семьи не 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имеют возможности накопить на эти цели необходимые средства. </w:t>
      </w:r>
    </w:p>
    <w:p w:rsidR="009E750E" w:rsidRPr="001E5E9A" w:rsidRDefault="009604FE" w:rsidP="00E42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Поддержка </w:t>
      </w:r>
      <w:r w:rsidR="009E750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нуждающихся 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молодых семей </w:t>
      </w:r>
      <w:r w:rsidR="009E750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посредством предоставления субсидий будет способствовать не только улучшению жилищных условия, но повышению демографических показателей, снижению оттока населения на территории муниципального района «</w:t>
      </w:r>
      <w:proofErr w:type="spellStart"/>
      <w:r w:rsidR="009E750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Газимуро-Заводский</w:t>
      </w:r>
      <w:proofErr w:type="spellEnd"/>
      <w:r w:rsidR="009E750E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район».</w:t>
      </w:r>
    </w:p>
    <w:p w:rsidR="00A01D42" w:rsidRPr="001E5E9A" w:rsidRDefault="009E750E" w:rsidP="00E42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</w:t>
      </w:r>
      <w:r w:rsidR="00A01D42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осударственная поддержка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</w:t>
      </w:r>
      <w:r w:rsidRPr="001E5E9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молодых семей.</w:t>
      </w:r>
    </w:p>
    <w:p w:rsidR="00CE3329" w:rsidRPr="001E5E9A" w:rsidRDefault="00F95169" w:rsidP="00E42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Ввиду данных условий, целесообразно </w:t>
      </w:r>
      <w:r w:rsidR="008A6C8B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использование комплексного подхода в реализации мероприятий по предоставлению субсидий молодым с</w:t>
      </w:r>
      <w:r w:rsidR="00337E59" w:rsidRPr="001E5E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емьям, признанным нуждающимися.  </w:t>
      </w:r>
      <w:r w:rsidR="00337E59" w:rsidRPr="001E5E9A">
        <w:rPr>
          <w:rFonts w:ascii="Times New Roman" w:hAnsi="Times New Roman" w:cs="Times New Roman"/>
          <w:color w:val="2D2D2D"/>
          <w:spacing w:val="2"/>
          <w:sz w:val="24"/>
          <w:szCs w:val="24"/>
        </w:rPr>
        <w:t>Реализация данной муниципальной программы</w:t>
      </w:r>
      <w:r w:rsidR="00CE3329" w:rsidRPr="001E5E9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не только позволит обеспечить жильем молодых семей, но и </w:t>
      </w:r>
      <w:r w:rsidR="00337E59" w:rsidRPr="001E5E9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окажет </w:t>
      </w:r>
      <w:r w:rsidR="00CE3329" w:rsidRPr="001E5E9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существенное </w:t>
      </w:r>
      <w:r w:rsidR="00337E59" w:rsidRPr="001E5E9A">
        <w:rPr>
          <w:rFonts w:ascii="Times New Roman" w:hAnsi="Times New Roman" w:cs="Times New Roman"/>
          <w:color w:val="2D2D2D"/>
          <w:spacing w:val="2"/>
          <w:sz w:val="24"/>
          <w:szCs w:val="24"/>
        </w:rPr>
        <w:t>влияние на рост</w:t>
      </w:r>
      <w:r w:rsidR="00CE3329" w:rsidRPr="001E5E9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социально-экономического развития на территории муниципального района «</w:t>
      </w:r>
      <w:proofErr w:type="spellStart"/>
      <w:r w:rsidR="00CE3329" w:rsidRPr="001E5E9A">
        <w:rPr>
          <w:rFonts w:ascii="Times New Roman" w:hAnsi="Times New Roman" w:cs="Times New Roman"/>
          <w:color w:val="2D2D2D"/>
          <w:spacing w:val="2"/>
          <w:sz w:val="24"/>
          <w:szCs w:val="24"/>
        </w:rPr>
        <w:t>Газимуро-Заводский</w:t>
      </w:r>
      <w:proofErr w:type="spellEnd"/>
      <w:r w:rsidR="00CE3329" w:rsidRPr="001E5E9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район». </w:t>
      </w:r>
    </w:p>
    <w:p w:rsidR="001E5E9A" w:rsidRDefault="001E5E9A" w:rsidP="001E5E9A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1E5E9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Раздел 3. Перечень мероприятий программы</w:t>
      </w:r>
    </w:p>
    <w:tbl>
      <w:tblPr>
        <w:tblStyle w:val="a4"/>
        <w:tblW w:w="10632" w:type="dxa"/>
        <w:tblInd w:w="-885" w:type="dxa"/>
        <w:tblLook w:val="04A0"/>
      </w:tblPr>
      <w:tblGrid>
        <w:gridCol w:w="930"/>
        <w:gridCol w:w="2331"/>
        <w:gridCol w:w="1560"/>
        <w:gridCol w:w="2268"/>
        <w:gridCol w:w="1134"/>
        <w:gridCol w:w="1134"/>
        <w:gridCol w:w="1275"/>
      </w:tblGrid>
      <w:tr w:rsidR="00370026" w:rsidTr="00A142A3">
        <w:trPr>
          <w:trHeight w:val="278"/>
        </w:trPr>
        <w:tc>
          <w:tcPr>
            <w:tcW w:w="930" w:type="dxa"/>
            <w:vMerge w:val="restart"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№</w:t>
            </w:r>
            <w:proofErr w:type="spellStart"/>
            <w:proofErr w:type="gramStart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Раздел </w:t>
            </w:r>
          </w:p>
        </w:tc>
        <w:tc>
          <w:tcPr>
            <w:tcW w:w="1560" w:type="dxa"/>
            <w:vMerge w:val="restart"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268" w:type="dxa"/>
            <w:vMerge w:val="restart"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3543" w:type="dxa"/>
            <w:gridSpan w:val="3"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Потребность в финансировании (тыс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350CC2" w:rsidTr="00370026">
        <w:trPr>
          <w:trHeight w:val="277"/>
        </w:trPr>
        <w:tc>
          <w:tcPr>
            <w:tcW w:w="930" w:type="dxa"/>
            <w:vMerge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  <w:vMerge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134" w:type="dxa"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275" w:type="dxa"/>
          </w:tcPr>
          <w:p w:rsidR="00370026" w:rsidRPr="001217B4" w:rsidRDefault="00370026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350CC2" w:rsidTr="00370026">
        <w:tc>
          <w:tcPr>
            <w:tcW w:w="930" w:type="dxa"/>
          </w:tcPr>
          <w:p w:rsidR="00780F91" w:rsidRPr="001217B4" w:rsidRDefault="00780F91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1" w:type="dxa"/>
          </w:tcPr>
          <w:p w:rsidR="00780F91" w:rsidRPr="001217B4" w:rsidRDefault="001217B4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Предоставление субсидий молодым семьям для строительства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(приобретения) жилья</w:t>
            </w:r>
          </w:p>
        </w:tc>
        <w:tc>
          <w:tcPr>
            <w:tcW w:w="1560" w:type="dxa"/>
          </w:tcPr>
          <w:p w:rsidR="00780F91" w:rsidRPr="001217B4" w:rsidRDefault="001217B4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268" w:type="dxa"/>
          </w:tcPr>
          <w:p w:rsidR="00E26987" w:rsidRDefault="00E26987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средства Федерального бюджета;</w:t>
            </w:r>
          </w:p>
          <w:p w:rsidR="00780F91" w:rsidRPr="001217B4" w:rsidRDefault="00E26987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350C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редства бюджета Забайкальского края</w:t>
            </w:r>
            <w:r w:rsidR="001217B4"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217B4" w:rsidRPr="001217B4" w:rsidRDefault="00350CC2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средства бюджета </w:t>
            </w:r>
            <w:r w:rsidR="001217B4"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муниципального района «</w:t>
            </w:r>
            <w:proofErr w:type="spellStart"/>
            <w:r w:rsidR="001217B4"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Газимуро-Заводский</w:t>
            </w:r>
            <w:proofErr w:type="spellEnd"/>
            <w:r w:rsidR="001217B4"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</w:tcPr>
          <w:p w:rsidR="00780F91" w:rsidRPr="001217B4" w:rsidRDefault="00496E26" w:rsidP="00496E2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1094,0</w:t>
            </w:r>
          </w:p>
        </w:tc>
        <w:tc>
          <w:tcPr>
            <w:tcW w:w="1134" w:type="dxa"/>
          </w:tcPr>
          <w:p w:rsidR="00780F91" w:rsidRPr="001217B4" w:rsidRDefault="00496E26" w:rsidP="00496E2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2188,0</w:t>
            </w:r>
          </w:p>
        </w:tc>
        <w:tc>
          <w:tcPr>
            <w:tcW w:w="1275" w:type="dxa"/>
          </w:tcPr>
          <w:p w:rsidR="00780F91" w:rsidRPr="001217B4" w:rsidRDefault="00496E26" w:rsidP="00496E2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2188,0</w:t>
            </w:r>
          </w:p>
        </w:tc>
      </w:tr>
      <w:tr w:rsidR="00350CC2" w:rsidTr="00370026">
        <w:tc>
          <w:tcPr>
            <w:tcW w:w="930" w:type="dxa"/>
          </w:tcPr>
          <w:p w:rsidR="00780F91" w:rsidRPr="001217B4" w:rsidRDefault="00780F91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1" w:type="dxa"/>
          </w:tcPr>
          <w:p w:rsidR="00780F91" w:rsidRPr="001217B4" w:rsidRDefault="00350CC2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Предоставление субсидий молодым семьям для погашения первоначального взноса по ипотечным жилищным кредитам и займам</w:t>
            </w:r>
          </w:p>
        </w:tc>
        <w:tc>
          <w:tcPr>
            <w:tcW w:w="1560" w:type="dxa"/>
          </w:tcPr>
          <w:p w:rsidR="00780F91" w:rsidRPr="001217B4" w:rsidRDefault="00434338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268" w:type="dxa"/>
          </w:tcPr>
          <w:p w:rsidR="00E26987" w:rsidRDefault="00E26987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средства Федерального бюджета;</w:t>
            </w:r>
          </w:p>
          <w:p w:rsidR="00350CC2" w:rsidRPr="001217B4" w:rsidRDefault="00E26987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350C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редства бюджета Забайкальского края</w:t>
            </w:r>
            <w:r w:rsidR="00350CC2"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780F91" w:rsidRPr="001217B4" w:rsidRDefault="00350CC2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средства бюджета </w:t>
            </w: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муниципального района «</w:t>
            </w:r>
            <w:proofErr w:type="spellStart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Газимуро-Заводский</w:t>
            </w:r>
            <w:proofErr w:type="spellEnd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</w:tcPr>
          <w:p w:rsidR="00780F91" w:rsidRPr="001217B4" w:rsidRDefault="00496E26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1094,0</w:t>
            </w:r>
          </w:p>
        </w:tc>
        <w:tc>
          <w:tcPr>
            <w:tcW w:w="1134" w:type="dxa"/>
          </w:tcPr>
          <w:p w:rsidR="00780F91" w:rsidRPr="001217B4" w:rsidRDefault="00496E26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2188,0,</w:t>
            </w:r>
          </w:p>
        </w:tc>
        <w:tc>
          <w:tcPr>
            <w:tcW w:w="1275" w:type="dxa"/>
          </w:tcPr>
          <w:p w:rsidR="00780F91" w:rsidRPr="001217B4" w:rsidRDefault="00496E26" w:rsidP="0043433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2188,0</w:t>
            </w:r>
          </w:p>
        </w:tc>
      </w:tr>
      <w:tr w:rsidR="00E26987" w:rsidTr="007E6D01">
        <w:tc>
          <w:tcPr>
            <w:tcW w:w="930" w:type="dxa"/>
          </w:tcPr>
          <w:p w:rsidR="00E26987" w:rsidRPr="001217B4" w:rsidRDefault="00E26987" w:rsidP="00780F9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</w:tcPr>
          <w:p w:rsidR="00E26987" w:rsidRPr="00E26987" w:rsidRDefault="00E26987" w:rsidP="00780F91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E2698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371" w:type="dxa"/>
            <w:gridSpan w:val="5"/>
          </w:tcPr>
          <w:p w:rsidR="00E26987" w:rsidRPr="00496E26" w:rsidRDefault="00496E26" w:rsidP="00780F91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496E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10939,0</w:t>
            </w:r>
          </w:p>
        </w:tc>
      </w:tr>
    </w:tbl>
    <w:p w:rsidR="0071557A" w:rsidRDefault="0071557A" w:rsidP="00956374">
      <w:pPr>
        <w:spacing w:after="0" w:line="36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C2DBE" w:rsidRDefault="008C2DBE" w:rsidP="00C530F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lastRenderedPageBreak/>
        <w:t>Раздел 4. Ресурсное обеспечение муниципальной программы</w:t>
      </w:r>
    </w:p>
    <w:p w:rsidR="00075B5D" w:rsidRDefault="00075B5D" w:rsidP="00E2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</w:t>
      </w:r>
      <w:r w:rsidRPr="00075B5D">
        <w:rPr>
          <w:rFonts w:ascii="Times New Roman" w:hAnsi="Times New Roman" w:cs="Times New Roman"/>
          <w:sz w:val="24"/>
          <w:szCs w:val="24"/>
        </w:rPr>
        <w:t>планируется осуществлять за счет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бюджета с привлечением средств федерального бюджета и бюджета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530FB">
        <w:rPr>
          <w:rFonts w:ascii="Times New Roman" w:hAnsi="Times New Roman" w:cs="Times New Roman"/>
          <w:sz w:val="24"/>
          <w:szCs w:val="24"/>
        </w:rPr>
        <w:t>.</w:t>
      </w:r>
    </w:p>
    <w:p w:rsidR="00BD5887" w:rsidRPr="00075B5D" w:rsidRDefault="00BD5887" w:rsidP="00C5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2"/>
        <w:gridCol w:w="2963"/>
        <w:gridCol w:w="1559"/>
        <w:gridCol w:w="1559"/>
        <w:gridCol w:w="1559"/>
      </w:tblGrid>
      <w:tr w:rsidR="008C2DBE" w:rsidRPr="007A14E1" w:rsidTr="00490FD9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DBE" w:rsidRPr="007A14E1" w:rsidRDefault="008C2DBE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DBE" w:rsidRPr="007A14E1" w:rsidRDefault="008C2DBE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DBE" w:rsidRPr="007A14E1" w:rsidRDefault="008C2DBE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490FD9" w:rsidRPr="007A14E1" w:rsidTr="00490FD9"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8C3A90">
            <w:pPr>
              <w:widowControl w:val="0"/>
              <w:spacing w:after="0" w:line="240" w:lineRule="auto"/>
              <w:ind w:right="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8C3A90">
            <w:pPr>
              <w:widowControl w:val="0"/>
              <w:spacing w:after="0" w:line="240" w:lineRule="auto"/>
              <w:ind w:right="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8C3A90">
            <w:pPr>
              <w:widowControl w:val="0"/>
              <w:spacing w:after="0" w:line="240" w:lineRule="auto"/>
              <w:ind w:right="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молодым семьям социальных выплат </w:t>
            </w:r>
            <w:r w:rsidR="00D12D28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(строительство) жилья и их использования </w:t>
            </w:r>
            <w:r w:rsidR="00453456">
              <w:rPr>
                <w:rFonts w:ascii="Times New Roman" w:hAnsi="Times New Roman" w:cs="Times New Roman"/>
                <w:sz w:val="24"/>
                <w:szCs w:val="24"/>
              </w:rPr>
              <w:t>на 2022-2024 годы»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496E26" w:rsidRDefault="00496E26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96E26"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496E26" w:rsidRDefault="00496E26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96E26">
              <w:rPr>
                <w:rFonts w:ascii="Times New Roman" w:hAnsi="Times New Roman" w:cs="Times New Roman"/>
                <w:sz w:val="24"/>
                <w:szCs w:val="24"/>
              </w:rPr>
              <w:t>4375,9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496E26" w:rsidRDefault="00496E26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96E26">
              <w:rPr>
                <w:rFonts w:ascii="Times New Roman" w:hAnsi="Times New Roman" w:cs="Times New Roman"/>
                <w:sz w:val="24"/>
                <w:szCs w:val="24"/>
              </w:rPr>
              <w:t>4375,9</w:t>
            </w:r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4B6040">
            <w:pPr>
              <w:widowControl w:val="0"/>
              <w:spacing w:after="0" w:line="240" w:lineRule="auto"/>
              <w:ind w:right="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7A14E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714A8F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714A8F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4375,9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714A8F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4375,9</w:t>
            </w:r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бюджет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956374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956374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956374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E44" w:rsidRPr="007A14E1" w:rsidTr="00D57B53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44" w:rsidRPr="00F53FEC" w:rsidRDefault="00927E44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44" w:rsidRPr="00F53FEC" w:rsidRDefault="00927E44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44" w:rsidRPr="00714A8F" w:rsidRDefault="00927E44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180265" w:rsidP="009A29C9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 </w:t>
            </w:r>
            <w:r w:rsidR="009A29C9" w:rsidRPr="00F53FEC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на приобретение (строительство) жилья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490FD9" w:rsidP="004B6040">
            <w:pPr>
              <w:widowControl w:val="0"/>
              <w:spacing w:after="0" w:line="240" w:lineRule="auto"/>
              <w:ind w:right="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F53F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714A8F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714A8F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714A8F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FD9" w:rsidRPr="007A14E1" w:rsidTr="00490FD9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490FD9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FD9" w:rsidRPr="007A14E1" w:rsidTr="00F53FEC">
        <w:trPr>
          <w:trHeight w:val="62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490FD9" w:rsidP="00B41B4B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F53FEC" w:rsidRDefault="00490FD9" w:rsidP="00B41B4B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956374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956374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14A8F" w:rsidRDefault="00956374" w:rsidP="00B41B4B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892" w:rsidRPr="007A14E1" w:rsidTr="0029389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BE743C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  <w:r w:rsidRPr="00F53F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Предоставление субсидий молодым семьям для погашения первоначального взноса по ипотечным жилищным кредитам и займам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4B6040">
            <w:pPr>
              <w:widowControl w:val="0"/>
              <w:spacing w:after="0" w:line="240" w:lineRule="auto"/>
              <w:ind w:right="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F53F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714A8F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714A8F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714A8F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</w:tr>
      <w:tr w:rsidR="00293892" w:rsidRPr="007A14E1" w:rsidTr="0029389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BE743C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BE743C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293892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293892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293892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93892" w:rsidRPr="007A14E1" w:rsidTr="0029389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BE743C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BE743C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92" w:rsidRPr="007A14E1" w:rsidTr="0029389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BE743C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BE743C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92" w:rsidRPr="007A14E1" w:rsidTr="0029389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BE743C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F53FEC" w:rsidRDefault="00293892" w:rsidP="00BE743C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</w:t>
            </w:r>
            <w:r w:rsidRPr="00F5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892" w:rsidRPr="00714A8F" w:rsidRDefault="00293892" w:rsidP="00BE743C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2DBE" w:rsidRDefault="008C2DBE" w:rsidP="008C2DBE">
      <w:pPr>
        <w:spacing w:after="0" w:line="36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7422A" w:rsidRDefault="00E36FCD" w:rsidP="00BC4E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Раздел 5. Планируемые значения целевых показателей</w:t>
      </w:r>
      <w:r w:rsidR="0071557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(индикаторов) муниципальной программы</w:t>
      </w:r>
    </w:p>
    <w:p w:rsidR="0087422A" w:rsidRDefault="0087422A" w:rsidP="008B42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C2D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Муниципальная программа</w:t>
      </w:r>
      <w:r w:rsidR="008C2DBE" w:rsidRPr="008C2D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«Предоставление молодым семьям социальных выплат на приобретение (строительство) жилья и их использования» предусматривает исполнение мероприятий на срок с 2022-2</w:t>
      </w:r>
      <w:r w:rsidR="00BC4E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</w:t>
      </w:r>
      <w:r w:rsidR="008C2DBE" w:rsidRPr="008C2D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24 гг.</w:t>
      </w:r>
    </w:p>
    <w:p w:rsidR="008B42CA" w:rsidRDefault="008B42CA" w:rsidP="008B42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результате реализации муниципальной программы значительно повысится уровень обеспеченности жильем молодых семей, а также заметно улучшатся жилищные условия для данных категорий граждан. Реализуемые мероприятия будут способствовать повышению демографических тенденций на территории муниципального района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Газимуро-Заводский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район», созданию благоприятных условий </w:t>
      </w:r>
      <w:r w:rsidR="002169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проживания молодых семей, укреплению семейных отношений.</w:t>
      </w:r>
      <w:r w:rsidR="00F53F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8B42CA" w:rsidRDefault="008B42CA" w:rsidP="00C42A00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518"/>
        <w:gridCol w:w="1556"/>
        <w:gridCol w:w="1654"/>
        <w:gridCol w:w="1864"/>
        <w:gridCol w:w="1864"/>
      </w:tblGrid>
      <w:tr w:rsidR="00E36FCD" w:rsidTr="00E36FCD">
        <w:tc>
          <w:tcPr>
            <w:tcW w:w="3518" w:type="dxa"/>
            <w:vMerge w:val="restart"/>
          </w:tcPr>
          <w:p w:rsidR="00E36FCD" w:rsidRDefault="00E36FCD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Целевые показатели и индикаторы, на достижение которых направлены мероприятия муниципальной программы</w:t>
            </w:r>
          </w:p>
        </w:tc>
        <w:tc>
          <w:tcPr>
            <w:tcW w:w="1556" w:type="dxa"/>
            <w:vMerge w:val="restart"/>
          </w:tcPr>
          <w:p w:rsidR="00E36FCD" w:rsidRDefault="00E36FCD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382" w:type="dxa"/>
            <w:gridSpan w:val="3"/>
          </w:tcPr>
          <w:p w:rsidR="00E36FCD" w:rsidRDefault="00E36FCD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Значение индикаторов по годам реализации муниципальной программы</w:t>
            </w:r>
          </w:p>
        </w:tc>
      </w:tr>
      <w:tr w:rsidR="00E36FCD" w:rsidTr="00E36FCD">
        <w:tc>
          <w:tcPr>
            <w:tcW w:w="3518" w:type="dxa"/>
            <w:vMerge/>
          </w:tcPr>
          <w:p w:rsidR="00E36FCD" w:rsidRDefault="00E36FCD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E36FCD" w:rsidRDefault="00E36FCD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4" w:type="dxa"/>
          </w:tcPr>
          <w:p w:rsidR="00E36FCD" w:rsidRDefault="00E36FCD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864" w:type="dxa"/>
          </w:tcPr>
          <w:p w:rsidR="00E36FCD" w:rsidRDefault="00E36FCD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864" w:type="dxa"/>
          </w:tcPr>
          <w:p w:rsidR="00E36FCD" w:rsidRDefault="00E36FCD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E36FCD" w:rsidTr="00E36FCD">
        <w:tc>
          <w:tcPr>
            <w:tcW w:w="3518" w:type="dxa"/>
          </w:tcPr>
          <w:p w:rsidR="00E36FCD" w:rsidRPr="00E36FCD" w:rsidRDefault="00E36FCD" w:rsidP="00DB0B4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36F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молодых семей, улучшивших жилищные условия </w:t>
            </w:r>
            <w:r w:rsidR="00A70D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 помощью субсидии</w:t>
            </w:r>
            <w:r w:rsidR="009C33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36F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(в том числе с использованием </w:t>
            </w:r>
            <w:r w:rsidR="00A70D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субсидии на погашение части </w:t>
            </w:r>
            <w:r w:rsidRPr="00E36F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ипотечных кредитов и займов)</w:t>
            </w:r>
          </w:p>
        </w:tc>
        <w:tc>
          <w:tcPr>
            <w:tcW w:w="1556" w:type="dxa"/>
          </w:tcPr>
          <w:p w:rsidR="00E36FCD" w:rsidRPr="00E36FCD" w:rsidRDefault="00E36FCD" w:rsidP="00E36FC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r w:rsidRPr="00E36F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ел.</w:t>
            </w:r>
          </w:p>
        </w:tc>
        <w:tc>
          <w:tcPr>
            <w:tcW w:w="1654" w:type="dxa"/>
          </w:tcPr>
          <w:p w:rsidR="00E36FCD" w:rsidRDefault="00F53FEC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64" w:type="dxa"/>
          </w:tcPr>
          <w:p w:rsidR="00E36FCD" w:rsidRDefault="00F53FEC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64" w:type="dxa"/>
          </w:tcPr>
          <w:p w:rsidR="00E36FCD" w:rsidRDefault="00F53FEC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B0B48" w:rsidTr="00E36FCD">
        <w:tc>
          <w:tcPr>
            <w:tcW w:w="3518" w:type="dxa"/>
          </w:tcPr>
          <w:p w:rsidR="00DB0B48" w:rsidRPr="00E36FCD" w:rsidRDefault="00C45E5E" w:rsidP="00C45E5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Доля молодых семей, обеспеченных жильем </w:t>
            </w:r>
          </w:p>
        </w:tc>
        <w:tc>
          <w:tcPr>
            <w:tcW w:w="1556" w:type="dxa"/>
          </w:tcPr>
          <w:p w:rsidR="00DB0B48" w:rsidRDefault="00C45E5E" w:rsidP="00E36FC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654" w:type="dxa"/>
          </w:tcPr>
          <w:p w:rsidR="00DB0B48" w:rsidRDefault="00F53FEC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64" w:type="dxa"/>
          </w:tcPr>
          <w:p w:rsidR="00DB0B48" w:rsidRDefault="00F53FEC" w:rsidP="00E36FC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864" w:type="dxa"/>
          </w:tcPr>
          <w:p w:rsidR="00DB0B48" w:rsidRDefault="00F53FEC" w:rsidP="005634D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40</w:t>
            </w:r>
          </w:p>
        </w:tc>
      </w:tr>
    </w:tbl>
    <w:p w:rsidR="00E36FCD" w:rsidRDefault="00E36FCD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26987" w:rsidRDefault="00E26987" w:rsidP="00E36F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01D42" w:rsidRPr="00350AB2" w:rsidRDefault="00A01D42" w:rsidP="00350AB2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A01D42" w:rsidRPr="00350AB2" w:rsidSect="0068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312"/>
    <w:multiLevelType w:val="hybridMultilevel"/>
    <w:tmpl w:val="22A431C6"/>
    <w:lvl w:ilvl="0" w:tplc="8E386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E5D90"/>
    <w:multiLevelType w:val="hybridMultilevel"/>
    <w:tmpl w:val="722A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7606"/>
    <w:multiLevelType w:val="hybridMultilevel"/>
    <w:tmpl w:val="358216D4"/>
    <w:lvl w:ilvl="0" w:tplc="14A4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65EC"/>
    <w:multiLevelType w:val="hybridMultilevel"/>
    <w:tmpl w:val="AB08BEC4"/>
    <w:lvl w:ilvl="0" w:tplc="14A4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64C"/>
    <w:rsid w:val="00000A66"/>
    <w:rsid w:val="00075B5B"/>
    <w:rsid w:val="00075B5D"/>
    <w:rsid w:val="000D7A05"/>
    <w:rsid w:val="001217B4"/>
    <w:rsid w:val="001238AA"/>
    <w:rsid w:val="00144E73"/>
    <w:rsid w:val="001506F4"/>
    <w:rsid w:val="00164F56"/>
    <w:rsid w:val="00180265"/>
    <w:rsid w:val="001A4BFA"/>
    <w:rsid w:val="001C54B2"/>
    <w:rsid w:val="001E5E9A"/>
    <w:rsid w:val="00201CB3"/>
    <w:rsid w:val="00212087"/>
    <w:rsid w:val="00214C1A"/>
    <w:rsid w:val="002169A3"/>
    <w:rsid w:val="00286D13"/>
    <w:rsid w:val="00293892"/>
    <w:rsid w:val="00337E59"/>
    <w:rsid w:val="00350AB2"/>
    <w:rsid w:val="00350CC2"/>
    <w:rsid w:val="00370026"/>
    <w:rsid w:val="0037101B"/>
    <w:rsid w:val="003E658A"/>
    <w:rsid w:val="00434338"/>
    <w:rsid w:val="00453456"/>
    <w:rsid w:val="004656AE"/>
    <w:rsid w:val="00470612"/>
    <w:rsid w:val="00490FD9"/>
    <w:rsid w:val="00496E26"/>
    <w:rsid w:val="004B6040"/>
    <w:rsid w:val="00523FCD"/>
    <w:rsid w:val="005634DD"/>
    <w:rsid w:val="005B66C3"/>
    <w:rsid w:val="005D495B"/>
    <w:rsid w:val="005E0326"/>
    <w:rsid w:val="00636866"/>
    <w:rsid w:val="0066635B"/>
    <w:rsid w:val="00683B19"/>
    <w:rsid w:val="00707194"/>
    <w:rsid w:val="00714A8F"/>
    <w:rsid w:val="0071557A"/>
    <w:rsid w:val="007167D8"/>
    <w:rsid w:val="007634FD"/>
    <w:rsid w:val="00780F91"/>
    <w:rsid w:val="007C7997"/>
    <w:rsid w:val="007D481C"/>
    <w:rsid w:val="00816457"/>
    <w:rsid w:val="00832E21"/>
    <w:rsid w:val="0087422A"/>
    <w:rsid w:val="008A6A90"/>
    <w:rsid w:val="008A6C8B"/>
    <w:rsid w:val="008B42CA"/>
    <w:rsid w:val="008B6612"/>
    <w:rsid w:val="008C2DBE"/>
    <w:rsid w:val="008C3A90"/>
    <w:rsid w:val="008F4992"/>
    <w:rsid w:val="00927E44"/>
    <w:rsid w:val="00956374"/>
    <w:rsid w:val="009604FE"/>
    <w:rsid w:val="00964C9D"/>
    <w:rsid w:val="009A29C9"/>
    <w:rsid w:val="009A6854"/>
    <w:rsid w:val="009B10B7"/>
    <w:rsid w:val="009B1764"/>
    <w:rsid w:val="009B6E31"/>
    <w:rsid w:val="009C338A"/>
    <w:rsid w:val="009E750E"/>
    <w:rsid w:val="00A01D42"/>
    <w:rsid w:val="00A3627A"/>
    <w:rsid w:val="00A40B24"/>
    <w:rsid w:val="00A70DCF"/>
    <w:rsid w:val="00A77DBC"/>
    <w:rsid w:val="00AD6514"/>
    <w:rsid w:val="00B01133"/>
    <w:rsid w:val="00BC4EEB"/>
    <w:rsid w:val="00BD5887"/>
    <w:rsid w:val="00BE4028"/>
    <w:rsid w:val="00BF430F"/>
    <w:rsid w:val="00BF4A9A"/>
    <w:rsid w:val="00C42A00"/>
    <w:rsid w:val="00C45E5E"/>
    <w:rsid w:val="00C530FB"/>
    <w:rsid w:val="00CE3329"/>
    <w:rsid w:val="00D10C06"/>
    <w:rsid w:val="00D12D28"/>
    <w:rsid w:val="00D3264C"/>
    <w:rsid w:val="00D373CE"/>
    <w:rsid w:val="00DB0B48"/>
    <w:rsid w:val="00E26987"/>
    <w:rsid w:val="00E36FCD"/>
    <w:rsid w:val="00E42EAD"/>
    <w:rsid w:val="00EA27E6"/>
    <w:rsid w:val="00EB0389"/>
    <w:rsid w:val="00EC3568"/>
    <w:rsid w:val="00F31EBA"/>
    <w:rsid w:val="00F53FEC"/>
    <w:rsid w:val="00F9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9"/>
  </w:style>
  <w:style w:type="paragraph" w:styleId="2">
    <w:name w:val="heading 2"/>
    <w:basedOn w:val="a"/>
    <w:link w:val="20"/>
    <w:uiPriority w:val="9"/>
    <w:qFormat/>
    <w:rsid w:val="00F31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A4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1764"/>
    <w:pPr>
      <w:ind w:left="720"/>
      <w:contextualSpacing/>
    </w:pPr>
  </w:style>
  <w:style w:type="table" w:styleId="a4">
    <w:name w:val="Table Grid"/>
    <w:basedOn w:val="a1"/>
    <w:uiPriority w:val="39"/>
    <w:rsid w:val="008A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D495B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214C1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14C1A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1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8846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Газимуро Заводский район Администрация мр</dc:creator>
  <cp:lastModifiedBy>Газимуро Заводский район Администрация мр</cp:lastModifiedBy>
  <cp:revision>69</cp:revision>
  <cp:lastPrinted>2021-05-24T02:28:00Z</cp:lastPrinted>
  <dcterms:created xsi:type="dcterms:W3CDTF">2021-03-16T00:25:00Z</dcterms:created>
  <dcterms:modified xsi:type="dcterms:W3CDTF">2021-05-24T02:42:00Z</dcterms:modified>
</cp:coreProperties>
</file>