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BC" w:rsidRDefault="00E241BC" w:rsidP="00E24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41BC" w:rsidRDefault="00E241BC" w:rsidP="00E241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докладу о достигнутых значениях показателей по муниципальному району «Газимуро-Заводский район» для оценки эффективности деятельности органов</w:t>
      </w:r>
      <w:r w:rsidR="0060712B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</w:t>
      </w:r>
      <w:r w:rsidR="0060712B" w:rsidRPr="006071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их планируемых значениях на 3-х летний период.</w:t>
      </w:r>
    </w:p>
    <w:p w:rsidR="00E241BC" w:rsidRDefault="00E241BC" w:rsidP="00E241B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ЭКОНОМИЧЕСКОЕ РАЗВИТИЕ</w:t>
      </w:r>
    </w:p>
    <w:p w:rsidR="00E241BC" w:rsidRPr="00F27EAD" w:rsidRDefault="00E241BC" w:rsidP="00E241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EAD">
        <w:rPr>
          <w:rFonts w:ascii="Times New Roman" w:hAnsi="Times New Roman" w:cs="Times New Roman"/>
          <w:b/>
          <w:sz w:val="28"/>
          <w:szCs w:val="28"/>
        </w:rPr>
        <w:t>Дорожное хозяйство:</w:t>
      </w:r>
    </w:p>
    <w:p w:rsidR="0060712B" w:rsidRPr="0060712B" w:rsidRDefault="00E241BC" w:rsidP="006071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EAD">
        <w:rPr>
          <w:rFonts w:ascii="Times New Roman" w:hAnsi="Times New Roman" w:cs="Times New Roman"/>
          <w:sz w:val="28"/>
          <w:szCs w:val="28"/>
        </w:rPr>
        <w:t>Общая протяжённость автомобильных дорог общего пользования местного значения составляет 208,4 км, из них с твё</w:t>
      </w:r>
      <w:r w:rsidR="00F27EAD" w:rsidRPr="00F27EAD">
        <w:rPr>
          <w:rFonts w:ascii="Times New Roman" w:hAnsi="Times New Roman" w:cs="Times New Roman"/>
          <w:sz w:val="28"/>
          <w:szCs w:val="28"/>
        </w:rPr>
        <w:t xml:space="preserve">рдым покрытием 192,3 км. </w:t>
      </w:r>
      <w:proofErr w:type="gramStart"/>
      <w:r w:rsidR="0060712B" w:rsidRPr="0060712B">
        <w:rPr>
          <w:rFonts w:ascii="Times New Roman" w:eastAsia="Times New Roman" w:hAnsi="Times New Roman" w:cs="Times New Roman"/>
          <w:sz w:val="28"/>
          <w:szCs w:val="28"/>
        </w:rPr>
        <w:t>В 2020 году в рамках реализации Соглашений по передачи полномочий в сфере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</w:t>
      </w:r>
      <w:proofErr w:type="gramEnd"/>
      <w:r w:rsidR="0060712B" w:rsidRPr="0060712B">
        <w:rPr>
          <w:rFonts w:ascii="Times New Roman" w:eastAsia="Times New Roman" w:hAnsi="Times New Roman" w:cs="Times New Roman"/>
          <w:sz w:val="28"/>
          <w:szCs w:val="28"/>
        </w:rPr>
        <w:t xml:space="preserve"> области использования автомобильных дорог, по состоянию на 1 января 2021 года из муниципального дорожного фонда было выделено 29 616,5 тыс</w:t>
      </w:r>
      <w:proofErr w:type="gramStart"/>
      <w:r w:rsidR="0060712B" w:rsidRPr="0060712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0712B" w:rsidRPr="0060712B">
        <w:rPr>
          <w:rFonts w:ascii="Times New Roman" w:eastAsia="Times New Roman" w:hAnsi="Times New Roman" w:cs="Times New Roman"/>
          <w:sz w:val="28"/>
          <w:szCs w:val="28"/>
        </w:rPr>
        <w:t xml:space="preserve">уб. сельским поселениям на ремонт дорог (подсыпка, </w:t>
      </w:r>
      <w:proofErr w:type="spellStart"/>
      <w:r w:rsidR="0060712B" w:rsidRPr="0060712B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="0060712B" w:rsidRPr="0060712B">
        <w:rPr>
          <w:rFonts w:ascii="Times New Roman" w:eastAsia="Times New Roman" w:hAnsi="Times New Roman" w:cs="Times New Roman"/>
          <w:sz w:val="28"/>
          <w:szCs w:val="28"/>
        </w:rPr>
        <w:t xml:space="preserve">, ямочный ремонт, обустройство тротуаров и парковочных мест в центре с. Газимурский Завод, </w:t>
      </w:r>
      <w:proofErr w:type="spellStart"/>
      <w:r w:rsidR="0060712B" w:rsidRPr="0060712B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="0060712B" w:rsidRPr="0060712B">
        <w:rPr>
          <w:rFonts w:ascii="Times New Roman" w:eastAsia="Times New Roman" w:hAnsi="Times New Roman" w:cs="Times New Roman"/>
          <w:sz w:val="28"/>
          <w:szCs w:val="28"/>
        </w:rPr>
        <w:t xml:space="preserve"> ремонта центральной улиц Журавлева и Погодаева в рамках проведения мероприятий Плана развития центров экономического роста Забайкальского края, ремонт улицы </w:t>
      </w:r>
      <w:proofErr w:type="gramStart"/>
      <w:r w:rsidR="0060712B" w:rsidRPr="0060712B">
        <w:rPr>
          <w:rFonts w:ascii="Times New Roman" w:eastAsia="Times New Roman" w:hAnsi="Times New Roman" w:cs="Times New Roman"/>
          <w:sz w:val="28"/>
          <w:szCs w:val="28"/>
        </w:rPr>
        <w:t xml:space="preserve">Юбилейная с. Газимурский Завод, строительство пешеходного тротуара к МОУ Газимуро-Заводская СОШ, асфальтирование подъездных путей к МОУ </w:t>
      </w:r>
      <w:proofErr w:type="spellStart"/>
      <w:r w:rsidR="0060712B" w:rsidRPr="0060712B">
        <w:rPr>
          <w:rFonts w:ascii="Times New Roman" w:eastAsia="Times New Roman" w:hAnsi="Times New Roman" w:cs="Times New Roman"/>
          <w:sz w:val="28"/>
          <w:szCs w:val="28"/>
        </w:rPr>
        <w:t>Газимуро-заводская</w:t>
      </w:r>
      <w:proofErr w:type="spellEnd"/>
      <w:r w:rsidR="0060712B" w:rsidRPr="0060712B">
        <w:rPr>
          <w:rFonts w:ascii="Times New Roman" w:eastAsia="Times New Roman" w:hAnsi="Times New Roman" w:cs="Times New Roman"/>
          <w:sz w:val="28"/>
          <w:szCs w:val="28"/>
        </w:rPr>
        <w:t xml:space="preserve"> СОШ и ГУЗ Газимуро-Заводская ЦРБ).</w:t>
      </w:r>
      <w:proofErr w:type="gramEnd"/>
    </w:p>
    <w:p w:rsidR="006629AE" w:rsidRPr="0060712B" w:rsidRDefault="0060712B" w:rsidP="00607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2B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мероприятий муниципальной программы «Формирование комфортной городской среды» было проведено благоустройство общественной территории Дома культуры </w:t>
      </w:r>
      <w:proofErr w:type="spellStart"/>
      <w:r w:rsidRPr="0060712B">
        <w:rPr>
          <w:rFonts w:ascii="Times New Roman" w:eastAsia="Times New Roman" w:hAnsi="Times New Roman" w:cs="Times New Roman"/>
          <w:sz w:val="28"/>
          <w:szCs w:val="28"/>
        </w:rPr>
        <w:t>пст</w:t>
      </w:r>
      <w:proofErr w:type="spellEnd"/>
      <w:r w:rsidRPr="006071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0712B">
        <w:rPr>
          <w:rFonts w:ascii="Times New Roman" w:eastAsia="Times New Roman" w:hAnsi="Times New Roman" w:cs="Times New Roman"/>
          <w:sz w:val="28"/>
          <w:szCs w:val="28"/>
        </w:rPr>
        <w:t>Новоширокинский</w:t>
      </w:r>
      <w:proofErr w:type="spellEnd"/>
      <w:r w:rsidRPr="0060712B">
        <w:rPr>
          <w:rFonts w:ascii="Times New Roman" w:eastAsia="Times New Roman" w:hAnsi="Times New Roman" w:cs="Times New Roman"/>
          <w:sz w:val="28"/>
          <w:szCs w:val="28"/>
        </w:rPr>
        <w:t>. Был заключен муниципальный контракт на выполнение работ на 1477,43 тыс</w:t>
      </w:r>
      <w:proofErr w:type="gramStart"/>
      <w:r w:rsidRPr="0060712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0712B">
        <w:rPr>
          <w:rFonts w:ascii="Times New Roman" w:eastAsia="Times New Roman" w:hAnsi="Times New Roman" w:cs="Times New Roman"/>
          <w:sz w:val="28"/>
          <w:szCs w:val="28"/>
        </w:rPr>
        <w:t xml:space="preserve">уб. из них: 946,55 тыс.руб. – федеральный бюджет, 19,32 тыс.руб. – краевой бюджет, 511,563 тыс.руб. – местный бюджет. </w:t>
      </w:r>
    </w:p>
    <w:p w:rsidR="00E241BC" w:rsidRDefault="00E241BC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AD">
        <w:rPr>
          <w:rFonts w:ascii="Times New Roman" w:hAnsi="Times New Roman" w:cs="Times New Roman"/>
          <w:sz w:val="28"/>
          <w:szCs w:val="28"/>
        </w:rPr>
        <w:t xml:space="preserve">Пассажирские перевозки по маршруту с. </w:t>
      </w:r>
      <w:proofErr w:type="spellStart"/>
      <w:r w:rsidRPr="00F27EAD">
        <w:rPr>
          <w:rFonts w:ascii="Times New Roman" w:hAnsi="Times New Roman" w:cs="Times New Roman"/>
          <w:sz w:val="28"/>
          <w:szCs w:val="28"/>
        </w:rPr>
        <w:t>Закаменное</w:t>
      </w:r>
      <w:proofErr w:type="spellEnd"/>
      <w:r w:rsidRPr="00F27EAD">
        <w:rPr>
          <w:rFonts w:ascii="Times New Roman" w:hAnsi="Times New Roman" w:cs="Times New Roman"/>
          <w:sz w:val="28"/>
          <w:szCs w:val="28"/>
        </w:rPr>
        <w:t xml:space="preserve"> - с. </w:t>
      </w:r>
      <w:proofErr w:type="spellStart"/>
      <w:r w:rsidRPr="00F27EAD">
        <w:rPr>
          <w:rFonts w:ascii="Times New Roman" w:hAnsi="Times New Roman" w:cs="Times New Roman"/>
          <w:sz w:val="28"/>
          <w:szCs w:val="28"/>
        </w:rPr>
        <w:t>Батакан</w:t>
      </w:r>
      <w:proofErr w:type="spellEnd"/>
      <w:r w:rsidRPr="00F27EA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F27E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7EA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27EAD">
        <w:rPr>
          <w:rFonts w:ascii="Times New Roman" w:hAnsi="Times New Roman" w:cs="Times New Roman"/>
          <w:sz w:val="28"/>
          <w:szCs w:val="28"/>
        </w:rPr>
        <w:t>урукан</w:t>
      </w:r>
      <w:proofErr w:type="spellEnd"/>
      <w:r w:rsidRPr="00F27EAD">
        <w:rPr>
          <w:rFonts w:ascii="Times New Roman" w:hAnsi="Times New Roman" w:cs="Times New Roman"/>
          <w:sz w:val="28"/>
          <w:szCs w:val="28"/>
        </w:rPr>
        <w:t xml:space="preserve"> - с. </w:t>
      </w:r>
      <w:proofErr w:type="spellStart"/>
      <w:r w:rsidRPr="00F27EAD">
        <w:rPr>
          <w:rFonts w:ascii="Times New Roman" w:hAnsi="Times New Roman" w:cs="Times New Roman"/>
          <w:sz w:val="28"/>
          <w:szCs w:val="28"/>
        </w:rPr>
        <w:t>Ушмун</w:t>
      </w:r>
      <w:proofErr w:type="spellEnd"/>
      <w:r w:rsidRPr="00F27EAD">
        <w:rPr>
          <w:rFonts w:ascii="Times New Roman" w:hAnsi="Times New Roman" w:cs="Times New Roman"/>
          <w:sz w:val="28"/>
          <w:szCs w:val="28"/>
        </w:rPr>
        <w:t xml:space="preserve"> - с. Газимурский Завод ос</w:t>
      </w:r>
      <w:r w:rsidR="00986342">
        <w:rPr>
          <w:rFonts w:ascii="Times New Roman" w:hAnsi="Times New Roman" w:cs="Times New Roman"/>
          <w:sz w:val="28"/>
          <w:szCs w:val="28"/>
        </w:rPr>
        <w:t>уществляются  автобусом ВСА3033</w:t>
      </w:r>
      <w:r w:rsidRPr="00F27EAD">
        <w:rPr>
          <w:rFonts w:ascii="Times New Roman" w:hAnsi="Times New Roman" w:cs="Times New Roman"/>
          <w:sz w:val="28"/>
          <w:szCs w:val="28"/>
        </w:rPr>
        <w:t>, находящимся в собственности   сельского поселения «</w:t>
      </w:r>
      <w:proofErr w:type="spellStart"/>
      <w:r w:rsidRPr="00F27EAD">
        <w:rPr>
          <w:rFonts w:ascii="Times New Roman" w:hAnsi="Times New Roman" w:cs="Times New Roman"/>
          <w:sz w:val="28"/>
          <w:szCs w:val="28"/>
        </w:rPr>
        <w:t>Батаканское</w:t>
      </w:r>
      <w:proofErr w:type="spellEnd"/>
      <w:r w:rsidRPr="00F27EAD">
        <w:rPr>
          <w:rFonts w:ascii="Times New Roman" w:hAnsi="Times New Roman" w:cs="Times New Roman"/>
          <w:sz w:val="28"/>
          <w:szCs w:val="28"/>
        </w:rPr>
        <w:t>» и пе</w:t>
      </w:r>
      <w:r w:rsidR="00986342">
        <w:rPr>
          <w:rFonts w:ascii="Times New Roman" w:hAnsi="Times New Roman" w:cs="Times New Roman"/>
          <w:sz w:val="28"/>
          <w:szCs w:val="28"/>
        </w:rPr>
        <w:t>реданным в аренду ИП Сосновский</w:t>
      </w:r>
      <w:r w:rsidRPr="00F27EAD">
        <w:rPr>
          <w:rFonts w:ascii="Times New Roman" w:hAnsi="Times New Roman" w:cs="Times New Roman"/>
          <w:sz w:val="28"/>
          <w:szCs w:val="28"/>
        </w:rPr>
        <w:t>. В сельское поселение «</w:t>
      </w:r>
      <w:proofErr w:type="spellStart"/>
      <w:r w:rsidRPr="00F27EAD">
        <w:rPr>
          <w:rFonts w:ascii="Times New Roman" w:hAnsi="Times New Roman" w:cs="Times New Roman"/>
          <w:sz w:val="28"/>
          <w:szCs w:val="28"/>
        </w:rPr>
        <w:t>Газимуро-Заводское</w:t>
      </w:r>
      <w:proofErr w:type="spellEnd"/>
      <w:r w:rsidRPr="00F27EAD">
        <w:rPr>
          <w:rFonts w:ascii="Times New Roman" w:hAnsi="Times New Roman" w:cs="Times New Roman"/>
          <w:sz w:val="28"/>
          <w:szCs w:val="28"/>
        </w:rPr>
        <w:t xml:space="preserve">» приобретён новый  автобус ПАЗ, который так же передан </w:t>
      </w:r>
      <w:r w:rsidR="00986342">
        <w:rPr>
          <w:rFonts w:ascii="Times New Roman" w:hAnsi="Times New Roman" w:cs="Times New Roman"/>
          <w:sz w:val="28"/>
          <w:szCs w:val="28"/>
        </w:rPr>
        <w:t>ИП Сосновский</w:t>
      </w:r>
      <w:r w:rsidR="00986342" w:rsidRPr="00F27EAD">
        <w:rPr>
          <w:rFonts w:ascii="Times New Roman" w:hAnsi="Times New Roman" w:cs="Times New Roman"/>
          <w:sz w:val="28"/>
          <w:szCs w:val="28"/>
        </w:rPr>
        <w:t xml:space="preserve"> </w:t>
      </w:r>
      <w:r w:rsidRPr="00F27EAD">
        <w:rPr>
          <w:rFonts w:ascii="Times New Roman" w:hAnsi="Times New Roman" w:cs="Times New Roman"/>
          <w:sz w:val="28"/>
          <w:szCs w:val="28"/>
        </w:rPr>
        <w:t xml:space="preserve">для осуществления перевозок в сельском поселении, </w:t>
      </w:r>
      <w:r w:rsidRPr="00F27EAD">
        <w:rPr>
          <w:rFonts w:ascii="Times New Roman" w:hAnsi="Times New Roman" w:cs="Times New Roman"/>
          <w:sz w:val="28"/>
          <w:szCs w:val="28"/>
        </w:rPr>
        <w:lastRenderedPageBreak/>
        <w:t>и близлежащих к районному центру сёл. Перевозка пассажиров из сёл, находящихся на территории сельских поселений «</w:t>
      </w:r>
      <w:proofErr w:type="spellStart"/>
      <w:r w:rsidRPr="00F27EAD">
        <w:rPr>
          <w:rFonts w:ascii="Times New Roman" w:hAnsi="Times New Roman" w:cs="Times New Roman"/>
          <w:sz w:val="28"/>
          <w:szCs w:val="28"/>
        </w:rPr>
        <w:t>Кактолгинское</w:t>
      </w:r>
      <w:proofErr w:type="spellEnd"/>
      <w:r w:rsidRPr="00F27EA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27EAD">
        <w:rPr>
          <w:rFonts w:ascii="Times New Roman" w:hAnsi="Times New Roman" w:cs="Times New Roman"/>
          <w:sz w:val="28"/>
          <w:szCs w:val="28"/>
        </w:rPr>
        <w:t>Зеренское</w:t>
      </w:r>
      <w:proofErr w:type="spellEnd"/>
      <w:r w:rsidRPr="00F27EA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F27EAD">
        <w:rPr>
          <w:rFonts w:ascii="Times New Roman" w:hAnsi="Times New Roman" w:cs="Times New Roman"/>
          <w:sz w:val="28"/>
          <w:szCs w:val="28"/>
        </w:rPr>
        <w:t>Солонеченское</w:t>
      </w:r>
      <w:proofErr w:type="spellEnd"/>
      <w:r w:rsidRPr="00F27EAD">
        <w:rPr>
          <w:rFonts w:ascii="Times New Roman" w:hAnsi="Times New Roman" w:cs="Times New Roman"/>
          <w:sz w:val="28"/>
          <w:szCs w:val="28"/>
        </w:rPr>
        <w:t xml:space="preserve">» организована один раз в неделю  транспортом  Администраций данных сельских поселений. </w:t>
      </w:r>
    </w:p>
    <w:p w:rsidR="00575B21" w:rsidRPr="00F27EAD" w:rsidRDefault="00575B21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1BC" w:rsidRPr="006629AE" w:rsidRDefault="00E241BC" w:rsidP="00E24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малого и среднего предпринимательства: </w:t>
      </w:r>
    </w:p>
    <w:p w:rsidR="000A23E4" w:rsidRPr="000A23E4" w:rsidRDefault="000A23E4" w:rsidP="00E24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E4" w:rsidRDefault="000A23E4" w:rsidP="008A1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малого и среднего бизнеса в муниципальном районе действует  7 предприя</w:t>
      </w:r>
      <w:r w:rsidR="00FF4DC8">
        <w:rPr>
          <w:rFonts w:ascii="Times New Roman" w:hAnsi="Times New Roman" w:cs="Times New Roman"/>
          <w:sz w:val="28"/>
          <w:szCs w:val="28"/>
        </w:rPr>
        <w:t xml:space="preserve">тий, на которых задействовано </w:t>
      </w:r>
      <w:r w:rsidR="00575B21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75B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Предпринимательской  деятельностью занимается 91 индивидуальных предпринимателей. Из общего числа индивидуальных предпринимателей большую долю занимает  торговля, незначительную долю - производство   сельскохозяйственной продукции, общественное питание, переработка, транспортные  услуги.</w:t>
      </w:r>
    </w:p>
    <w:p w:rsidR="005A630D" w:rsidRPr="005A630D" w:rsidRDefault="005A630D" w:rsidP="005A630D">
      <w:pPr>
        <w:pStyle w:val="ad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малого и среднего предпринимательства в муниципальном районе «Газимуро-Заводский район» на 2017-2020 годы»: </w:t>
      </w:r>
    </w:p>
    <w:p w:rsidR="005A630D" w:rsidRDefault="005A630D" w:rsidP="005A630D">
      <w:pPr>
        <w:pStyle w:val="ad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Финансовую поддержку в виде гранта получили: 3 начинающих индивидуальных предпринимателя на создание собственного бизнеса, 1 ИП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)  на развитие бизнеса, на общую сумму 450,0 тысяч рублей.</w:t>
      </w:r>
    </w:p>
    <w:p w:rsidR="008A1D6E" w:rsidRDefault="008A1D6E" w:rsidP="008A1D6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1BC" w:rsidRDefault="00E241BC" w:rsidP="008A1D6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Улучшение инвестиционной привлекательности:  </w:t>
      </w:r>
    </w:p>
    <w:p w:rsidR="008A1D6E" w:rsidRPr="005A630D" w:rsidRDefault="008A1D6E" w:rsidP="008A1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1BC" w:rsidRPr="005A630D" w:rsidRDefault="00E241BC" w:rsidP="008A1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>Для реализации инвестиционных проектов по освоению юго-востока Забайкальского края выделены земельные участки:</w:t>
      </w:r>
    </w:p>
    <w:p w:rsidR="008A1D6E" w:rsidRPr="005A630D" w:rsidRDefault="008A1D6E" w:rsidP="008A1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E241BC" w:rsidRPr="005A63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A630D" w:rsidRPr="005A630D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 xml:space="preserve">- обеспечено выполнение работ по межеванию и постановке на государственный кадастровый учет земельных участков в количестве </w:t>
      </w:r>
      <w:r w:rsidRPr="005A630D">
        <w:rPr>
          <w:rFonts w:ascii="Times New Roman" w:hAnsi="Times New Roman" w:cs="Times New Roman"/>
          <w:b/>
          <w:sz w:val="28"/>
          <w:szCs w:val="28"/>
        </w:rPr>
        <w:t xml:space="preserve">118 </w:t>
      </w:r>
      <w:proofErr w:type="spellStart"/>
      <w:r w:rsidRPr="005A630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A630D">
        <w:rPr>
          <w:rFonts w:ascii="Times New Roman" w:hAnsi="Times New Roman" w:cs="Times New Roman"/>
          <w:sz w:val="28"/>
          <w:szCs w:val="28"/>
        </w:rPr>
        <w:t xml:space="preserve">. (34 </w:t>
      </w:r>
      <w:proofErr w:type="spellStart"/>
      <w:r w:rsidRPr="005A630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A630D">
        <w:rPr>
          <w:rFonts w:ascii="Times New Roman" w:hAnsi="Times New Roman" w:cs="Times New Roman"/>
          <w:sz w:val="28"/>
          <w:szCs w:val="28"/>
        </w:rPr>
        <w:t>. в 2019 г.);</w:t>
      </w:r>
    </w:p>
    <w:p w:rsidR="005A630D" w:rsidRPr="005A630D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ab/>
        <w:t xml:space="preserve">- проведена экспертиза межевых планов в количестве </w:t>
      </w:r>
      <w:r w:rsidRPr="005A630D">
        <w:rPr>
          <w:rFonts w:ascii="Times New Roman" w:hAnsi="Times New Roman" w:cs="Times New Roman"/>
          <w:b/>
          <w:sz w:val="28"/>
          <w:szCs w:val="28"/>
        </w:rPr>
        <w:t xml:space="preserve">118 </w:t>
      </w:r>
      <w:r w:rsidRPr="005A630D">
        <w:rPr>
          <w:rFonts w:ascii="Times New Roman" w:hAnsi="Times New Roman" w:cs="Times New Roman"/>
          <w:sz w:val="28"/>
          <w:szCs w:val="28"/>
        </w:rPr>
        <w:t>шт.;</w:t>
      </w:r>
    </w:p>
    <w:p w:rsidR="005A630D" w:rsidRPr="005A630D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ab/>
        <w:t xml:space="preserve">- подготовлены материалы по переводу земельных участков из одной категории в другую в связи с изменением целевого назначения в количестве  </w:t>
      </w:r>
      <w:r w:rsidRPr="005A630D">
        <w:rPr>
          <w:rFonts w:ascii="Times New Roman" w:hAnsi="Times New Roman" w:cs="Times New Roman"/>
          <w:b/>
          <w:sz w:val="28"/>
          <w:szCs w:val="28"/>
        </w:rPr>
        <w:t xml:space="preserve">17 участков </w:t>
      </w:r>
      <w:proofErr w:type="gramStart"/>
      <w:r w:rsidRPr="005A630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A630D">
        <w:rPr>
          <w:rFonts w:ascii="Times New Roman" w:hAnsi="Times New Roman" w:cs="Times New Roman"/>
          <w:b/>
          <w:sz w:val="28"/>
          <w:szCs w:val="28"/>
        </w:rPr>
        <w:t xml:space="preserve">18 </w:t>
      </w:r>
      <w:proofErr w:type="spellStart"/>
      <w:r w:rsidRPr="005A630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A630D">
        <w:rPr>
          <w:rFonts w:ascii="Times New Roman" w:hAnsi="Times New Roman" w:cs="Times New Roman"/>
          <w:b/>
          <w:sz w:val="28"/>
          <w:szCs w:val="28"/>
        </w:rPr>
        <w:t xml:space="preserve">. в 2019году), </w:t>
      </w:r>
      <w:r w:rsidRPr="005A630D">
        <w:rPr>
          <w:rFonts w:ascii="Times New Roman" w:hAnsi="Times New Roman" w:cs="Times New Roman"/>
          <w:sz w:val="28"/>
          <w:szCs w:val="28"/>
        </w:rPr>
        <w:t xml:space="preserve">перевод осуществлен.         </w:t>
      </w:r>
    </w:p>
    <w:p w:rsidR="005A630D" w:rsidRPr="005A630D" w:rsidRDefault="005A630D" w:rsidP="005A630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30D">
        <w:rPr>
          <w:rFonts w:ascii="Times New Roman" w:hAnsi="Times New Roman" w:cs="Times New Roman"/>
          <w:b/>
          <w:i/>
          <w:sz w:val="28"/>
          <w:szCs w:val="28"/>
        </w:rPr>
        <w:t xml:space="preserve">В области оформления прав на землю: </w:t>
      </w:r>
    </w:p>
    <w:p w:rsidR="005A630D" w:rsidRPr="005A630D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5A630D">
        <w:rPr>
          <w:rFonts w:ascii="Times New Roman" w:hAnsi="Times New Roman" w:cs="Times New Roman"/>
          <w:sz w:val="28"/>
          <w:szCs w:val="28"/>
        </w:rPr>
        <w:t xml:space="preserve">- подготовлено проектов постановлений администрации  муниципального района «Газимуро-Заводский район» по вопросам земельных отношений в количестве </w:t>
      </w:r>
      <w:r w:rsidRPr="005A630D">
        <w:rPr>
          <w:rFonts w:ascii="Times New Roman" w:hAnsi="Times New Roman" w:cs="Times New Roman"/>
          <w:b/>
          <w:sz w:val="28"/>
          <w:szCs w:val="28"/>
        </w:rPr>
        <w:t xml:space="preserve">392 </w:t>
      </w:r>
      <w:r w:rsidRPr="005A630D">
        <w:rPr>
          <w:rFonts w:ascii="Times New Roman" w:hAnsi="Times New Roman" w:cs="Times New Roman"/>
          <w:sz w:val="28"/>
          <w:szCs w:val="28"/>
        </w:rPr>
        <w:t>постановления;</w:t>
      </w:r>
    </w:p>
    <w:p w:rsidR="005A630D" w:rsidRPr="005A630D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ab/>
        <w:t xml:space="preserve">- подготовлено договоров аренды земельных участков всего </w:t>
      </w:r>
      <w:r w:rsidRPr="005A630D">
        <w:rPr>
          <w:rFonts w:ascii="Times New Roman" w:hAnsi="Times New Roman" w:cs="Times New Roman"/>
          <w:b/>
          <w:sz w:val="28"/>
          <w:szCs w:val="28"/>
        </w:rPr>
        <w:t>100</w:t>
      </w:r>
      <w:r w:rsidRPr="005A630D">
        <w:rPr>
          <w:rFonts w:ascii="Times New Roman" w:hAnsi="Times New Roman" w:cs="Times New Roman"/>
          <w:sz w:val="28"/>
          <w:szCs w:val="28"/>
        </w:rPr>
        <w:t xml:space="preserve"> (134 </w:t>
      </w:r>
      <w:proofErr w:type="spellStart"/>
      <w:r w:rsidRPr="005A630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A630D">
        <w:rPr>
          <w:rFonts w:ascii="Times New Roman" w:hAnsi="Times New Roman" w:cs="Times New Roman"/>
          <w:sz w:val="28"/>
          <w:szCs w:val="28"/>
        </w:rPr>
        <w:t xml:space="preserve">. в 2019 г.) на общую площадь </w:t>
      </w:r>
      <w:r w:rsidRPr="005A630D">
        <w:rPr>
          <w:rFonts w:ascii="Times New Roman" w:hAnsi="Times New Roman" w:cs="Times New Roman"/>
          <w:b/>
          <w:sz w:val="28"/>
          <w:szCs w:val="28"/>
        </w:rPr>
        <w:t>246,3  га</w:t>
      </w:r>
      <w:r w:rsidRPr="005A630D">
        <w:rPr>
          <w:rFonts w:ascii="Times New Roman" w:hAnsi="Times New Roman" w:cs="Times New Roman"/>
          <w:sz w:val="28"/>
          <w:szCs w:val="28"/>
        </w:rPr>
        <w:t>,</w:t>
      </w:r>
    </w:p>
    <w:p w:rsidR="005A630D" w:rsidRPr="005A630D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</w:t>
      </w:r>
      <w:proofErr w:type="gramStart"/>
      <w:r w:rsidRPr="005A63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A63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630D" w:rsidRPr="005A630D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ab/>
        <w:t xml:space="preserve">- индивидуального жилищного строительства </w:t>
      </w:r>
      <w:r w:rsidRPr="005A630D">
        <w:rPr>
          <w:rFonts w:ascii="Times New Roman" w:hAnsi="Times New Roman" w:cs="Times New Roman"/>
          <w:b/>
          <w:sz w:val="28"/>
          <w:szCs w:val="28"/>
        </w:rPr>
        <w:t xml:space="preserve">49 </w:t>
      </w:r>
      <w:r w:rsidRPr="005A630D">
        <w:rPr>
          <w:rFonts w:ascii="Times New Roman" w:hAnsi="Times New Roman" w:cs="Times New Roman"/>
          <w:sz w:val="28"/>
          <w:szCs w:val="28"/>
        </w:rPr>
        <w:t xml:space="preserve">шт., на площади </w:t>
      </w:r>
      <w:r w:rsidRPr="005A630D">
        <w:rPr>
          <w:rFonts w:ascii="Times New Roman" w:hAnsi="Times New Roman" w:cs="Times New Roman"/>
          <w:b/>
          <w:sz w:val="28"/>
          <w:szCs w:val="28"/>
        </w:rPr>
        <w:t>10,2 га</w:t>
      </w:r>
      <w:r w:rsidRPr="005A630D">
        <w:rPr>
          <w:rFonts w:ascii="Times New Roman" w:hAnsi="Times New Roman" w:cs="Times New Roman"/>
          <w:sz w:val="28"/>
          <w:szCs w:val="28"/>
        </w:rPr>
        <w:t xml:space="preserve"> (первичное предоставление и продление срока аренды). </w:t>
      </w:r>
    </w:p>
    <w:p w:rsidR="005A630D" w:rsidRPr="005A630D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ab/>
        <w:t>- промышленные цели ( в т.ч. и.п. и др</w:t>
      </w:r>
      <w:proofErr w:type="gramStart"/>
      <w:r w:rsidRPr="005A630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5A630D">
        <w:rPr>
          <w:rFonts w:ascii="Times New Roman" w:hAnsi="Times New Roman" w:cs="Times New Roman"/>
          <w:sz w:val="28"/>
          <w:szCs w:val="28"/>
        </w:rPr>
        <w:t>ели) –</w:t>
      </w:r>
      <w:r w:rsidRPr="005A630D">
        <w:rPr>
          <w:rFonts w:ascii="Times New Roman" w:hAnsi="Times New Roman" w:cs="Times New Roman"/>
          <w:b/>
          <w:sz w:val="28"/>
          <w:szCs w:val="28"/>
        </w:rPr>
        <w:t xml:space="preserve"> 51 </w:t>
      </w:r>
      <w:r w:rsidRPr="005A630D">
        <w:rPr>
          <w:rFonts w:ascii="Times New Roman" w:hAnsi="Times New Roman" w:cs="Times New Roman"/>
          <w:sz w:val="28"/>
          <w:szCs w:val="28"/>
        </w:rPr>
        <w:t xml:space="preserve">шт., на площади </w:t>
      </w:r>
      <w:r w:rsidRPr="005A630D">
        <w:rPr>
          <w:rFonts w:ascii="Times New Roman" w:hAnsi="Times New Roman" w:cs="Times New Roman"/>
          <w:b/>
          <w:sz w:val="28"/>
          <w:szCs w:val="28"/>
        </w:rPr>
        <w:t>2282,3 га</w:t>
      </w:r>
      <w:r w:rsidRPr="005A630D">
        <w:rPr>
          <w:rFonts w:ascii="Times New Roman" w:hAnsi="Times New Roman" w:cs="Times New Roman"/>
          <w:sz w:val="28"/>
          <w:szCs w:val="28"/>
        </w:rPr>
        <w:t xml:space="preserve">. Предоставлено в постоянное (бессрочное) пользование </w:t>
      </w:r>
      <w:r w:rsidRPr="005A630D">
        <w:rPr>
          <w:rFonts w:ascii="Times New Roman" w:hAnsi="Times New Roman" w:cs="Times New Roman"/>
          <w:b/>
          <w:sz w:val="28"/>
          <w:szCs w:val="28"/>
        </w:rPr>
        <w:t xml:space="preserve">84 </w:t>
      </w:r>
      <w:r w:rsidRPr="005A630D">
        <w:rPr>
          <w:rFonts w:ascii="Times New Roman" w:hAnsi="Times New Roman" w:cs="Times New Roman"/>
          <w:sz w:val="28"/>
          <w:szCs w:val="28"/>
        </w:rPr>
        <w:t xml:space="preserve">земельных участка на площади </w:t>
      </w:r>
      <w:r w:rsidRPr="005A630D">
        <w:rPr>
          <w:rFonts w:ascii="Times New Roman" w:hAnsi="Times New Roman" w:cs="Times New Roman"/>
          <w:b/>
          <w:sz w:val="28"/>
          <w:szCs w:val="28"/>
        </w:rPr>
        <w:t>93 га</w:t>
      </w:r>
      <w:r w:rsidRPr="005A630D">
        <w:rPr>
          <w:rFonts w:ascii="Times New Roman" w:hAnsi="Times New Roman" w:cs="Times New Roman"/>
          <w:sz w:val="28"/>
          <w:szCs w:val="28"/>
        </w:rPr>
        <w:t>. Предоставлено в безвозмездное пользование 6 участков на площади 10,6 га.</w:t>
      </w:r>
    </w:p>
    <w:p w:rsidR="005A630D" w:rsidRPr="005A630D" w:rsidRDefault="005A630D" w:rsidP="005A630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A630D">
        <w:rPr>
          <w:rFonts w:ascii="Times New Roman" w:hAnsi="Times New Roman" w:cs="Times New Roman"/>
          <w:b/>
          <w:i/>
          <w:sz w:val="28"/>
          <w:szCs w:val="28"/>
        </w:rPr>
        <w:t xml:space="preserve">Контроль поступления платежей за землю </w:t>
      </w:r>
    </w:p>
    <w:p w:rsidR="005A630D" w:rsidRPr="005A630D" w:rsidRDefault="005A630D" w:rsidP="005A63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A630D">
        <w:rPr>
          <w:rFonts w:ascii="Times New Roman" w:hAnsi="Times New Roman" w:cs="Times New Roman"/>
          <w:b/>
          <w:sz w:val="28"/>
          <w:szCs w:val="28"/>
        </w:rPr>
        <w:t>за 2020 год</w:t>
      </w:r>
      <w:r w:rsidRPr="005A630D">
        <w:rPr>
          <w:rFonts w:ascii="Times New Roman" w:hAnsi="Times New Roman" w:cs="Times New Roman"/>
          <w:sz w:val="28"/>
          <w:szCs w:val="28"/>
        </w:rPr>
        <w:t>:</w:t>
      </w:r>
    </w:p>
    <w:p w:rsidR="005A630D" w:rsidRPr="005A630D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>Поступило арендной платы за землю:</w:t>
      </w:r>
      <w:r w:rsidRPr="005A630D">
        <w:rPr>
          <w:rFonts w:ascii="Times New Roman" w:hAnsi="Times New Roman" w:cs="Times New Roman"/>
          <w:b/>
          <w:sz w:val="28"/>
          <w:szCs w:val="28"/>
        </w:rPr>
        <w:t xml:space="preserve"> 25288960,83 </w:t>
      </w:r>
      <w:r w:rsidRPr="005A630D">
        <w:rPr>
          <w:rFonts w:ascii="Times New Roman" w:hAnsi="Times New Roman" w:cs="Times New Roman"/>
          <w:sz w:val="28"/>
          <w:szCs w:val="28"/>
        </w:rPr>
        <w:t xml:space="preserve">руб. (24560962,08 руб. в 2019 г.).  Поступило земельного налога в сумме </w:t>
      </w:r>
      <w:r w:rsidRPr="005A630D">
        <w:rPr>
          <w:rFonts w:ascii="Times New Roman" w:hAnsi="Times New Roman" w:cs="Times New Roman"/>
          <w:b/>
          <w:sz w:val="28"/>
          <w:szCs w:val="28"/>
        </w:rPr>
        <w:t>1939273,55руб</w:t>
      </w:r>
      <w:r w:rsidRPr="005A630D">
        <w:rPr>
          <w:rFonts w:ascii="Times New Roman" w:hAnsi="Times New Roman" w:cs="Times New Roman"/>
          <w:sz w:val="28"/>
          <w:szCs w:val="28"/>
        </w:rPr>
        <w:t>.(2530925,49 руб. в 2019 г.)</w:t>
      </w:r>
    </w:p>
    <w:p w:rsidR="005A630D" w:rsidRPr="005A630D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 xml:space="preserve">- подготовлено договоров по передаче земельных участков в собственность за плату -  </w:t>
      </w:r>
      <w:r w:rsidRPr="005A630D">
        <w:rPr>
          <w:rFonts w:ascii="Times New Roman" w:hAnsi="Times New Roman" w:cs="Times New Roman"/>
          <w:b/>
          <w:sz w:val="28"/>
          <w:szCs w:val="28"/>
        </w:rPr>
        <w:t xml:space="preserve">47 </w:t>
      </w:r>
      <w:r w:rsidRPr="005A630D">
        <w:rPr>
          <w:rFonts w:ascii="Times New Roman" w:hAnsi="Times New Roman" w:cs="Times New Roman"/>
          <w:sz w:val="28"/>
          <w:szCs w:val="28"/>
        </w:rPr>
        <w:t xml:space="preserve">договоров (на сумму </w:t>
      </w:r>
      <w:r w:rsidRPr="005A630D">
        <w:rPr>
          <w:rFonts w:ascii="Times New Roman" w:hAnsi="Times New Roman" w:cs="Times New Roman"/>
          <w:b/>
          <w:sz w:val="28"/>
          <w:szCs w:val="28"/>
        </w:rPr>
        <w:t>255208,82 руб.</w:t>
      </w:r>
      <w:r w:rsidRPr="005A630D">
        <w:rPr>
          <w:rFonts w:ascii="Times New Roman" w:hAnsi="Times New Roman" w:cs="Times New Roman"/>
          <w:sz w:val="28"/>
          <w:szCs w:val="28"/>
        </w:rPr>
        <w:t>)</w:t>
      </w:r>
      <w:r w:rsidRPr="005A630D">
        <w:rPr>
          <w:rFonts w:ascii="Times New Roman" w:hAnsi="Times New Roman" w:cs="Times New Roman"/>
          <w:b/>
          <w:sz w:val="28"/>
          <w:szCs w:val="28"/>
        </w:rPr>
        <w:t>.</w:t>
      </w:r>
      <w:r w:rsidRPr="005A63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30D" w:rsidRPr="005A630D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30D">
        <w:rPr>
          <w:rFonts w:ascii="Times New Roman" w:hAnsi="Times New Roman" w:cs="Times New Roman"/>
          <w:sz w:val="28"/>
          <w:szCs w:val="28"/>
        </w:rPr>
        <w:t xml:space="preserve">Таким образом, в 2020 году в бюджет района (консолидированный бюджет) поступило всего земельных платежей на сумму </w:t>
      </w:r>
      <w:r w:rsidRPr="005A630D">
        <w:rPr>
          <w:rFonts w:ascii="Times New Roman" w:hAnsi="Times New Roman" w:cs="Times New Roman"/>
          <w:b/>
          <w:sz w:val="28"/>
          <w:szCs w:val="28"/>
        </w:rPr>
        <w:t xml:space="preserve">27483443,2 </w:t>
      </w:r>
      <w:r w:rsidRPr="005A630D">
        <w:rPr>
          <w:rFonts w:ascii="Times New Roman" w:hAnsi="Times New Roman" w:cs="Times New Roman"/>
          <w:sz w:val="28"/>
          <w:szCs w:val="28"/>
        </w:rPr>
        <w:t>руб.  (27267471,9 руб. в 2019 году).</w:t>
      </w:r>
    </w:p>
    <w:p w:rsidR="00042626" w:rsidRPr="00575B21" w:rsidRDefault="00E241BC" w:rsidP="00575B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хозяйство: </w:t>
      </w:r>
      <w:r w:rsidR="00D10ED1" w:rsidRPr="00C96C2B">
        <w:rPr>
          <w:rFonts w:ascii="Times New Roman" w:hAnsi="Times New Roman" w:cs="Times New Roman"/>
          <w:sz w:val="28"/>
          <w:szCs w:val="28"/>
        </w:rPr>
        <w:tab/>
      </w:r>
    </w:p>
    <w:p w:rsidR="005A630D" w:rsidRDefault="00042626" w:rsidP="00042626">
      <w:pPr>
        <w:jc w:val="both"/>
        <w:rPr>
          <w:rFonts w:ascii="Times New Roman" w:hAnsi="Times New Roman" w:cs="Times New Roman"/>
        </w:rPr>
      </w:pPr>
      <w:r w:rsidRPr="00C96C2B">
        <w:rPr>
          <w:rFonts w:ascii="Times New Roman" w:hAnsi="Times New Roman" w:cs="Times New Roman"/>
        </w:rPr>
        <w:tab/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6C2B">
        <w:rPr>
          <w:rFonts w:ascii="Times New Roman" w:hAnsi="Times New Roman" w:cs="Times New Roman"/>
          <w:sz w:val="28"/>
          <w:szCs w:val="28"/>
        </w:rPr>
        <w:t xml:space="preserve">  году отделом земельных отношений и сельского хозяйства велась постоянная работа с сельскохозяйственными кооперативами, с личными подсобными хозяйствами, с крестьянско-фермерскими хозяйствами, с разными организациями района 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>сбербанк, ветстанция, органы пенсионного фонда, налоговой инспекции, статистики, РОВД, Министерства сельского хозяйства Забайкальского края).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ab/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 в сельскохозяйственных кооперативах  и КФХ поголовье скота  КРС составляет </w:t>
      </w:r>
      <w:r>
        <w:rPr>
          <w:rFonts w:ascii="Times New Roman" w:hAnsi="Times New Roman" w:cs="Times New Roman"/>
          <w:sz w:val="28"/>
          <w:szCs w:val="28"/>
        </w:rPr>
        <w:t>232</w:t>
      </w:r>
      <w:r w:rsidRPr="00C96C2B">
        <w:rPr>
          <w:rFonts w:ascii="Times New Roman" w:hAnsi="Times New Roman" w:cs="Times New Roman"/>
          <w:sz w:val="28"/>
          <w:szCs w:val="28"/>
        </w:rPr>
        <w:t>голов,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364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голов, </w:t>
      </w: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C96C2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96C2B">
        <w:rPr>
          <w:rFonts w:ascii="Times New Roman" w:hAnsi="Times New Roman" w:cs="Times New Roman"/>
          <w:sz w:val="28"/>
          <w:szCs w:val="28"/>
        </w:rPr>
        <w:t xml:space="preserve"> %. Поголовье овец  составляет 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голов,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148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 </w:t>
      </w:r>
      <w:r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96C2B">
        <w:rPr>
          <w:rFonts w:ascii="Times New Roman" w:hAnsi="Times New Roman" w:cs="Times New Roman"/>
          <w:sz w:val="28"/>
          <w:szCs w:val="28"/>
        </w:rPr>
        <w:t xml:space="preserve">  %; свиней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 xml:space="preserve"> 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составляло </w:t>
      </w:r>
      <w:r>
        <w:rPr>
          <w:rFonts w:ascii="Times New Roman" w:hAnsi="Times New Roman" w:cs="Times New Roman"/>
          <w:sz w:val="28"/>
          <w:szCs w:val="28"/>
        </w:rPr>
        <w:t>143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6C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увеличение 9%</w:t>
      </w:r>
      <w:r w:rsidRPr="00C96C2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 xml:space="preserve">лошадей </w:t>
      </w:r>
      <w:r>
        <w:rPr>
          <w:rFonts w:ascii="Times New Roman" w:hAnsi="Times New Roman" w:cs="Times New Roman"/>
          <w:sz w:val="28"/>
          <w:szCs w:val="28"/>
        </w:rPr>
        <w:t>377</w:t>
      </w:r>
      <w:r w:rsidRPr="00C96C2B">
        <w:rPr>
          <w:rFonts w:ascii="Times New Roman" w:hAnsi="Times New Roman" w:cs="Times New Roman"/>
          <w:sz w:val="28"/>
          <w:szCs w:val="28"/>
        </w:rPr>
        <w:t xml:space="preserve">  голов,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275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6C2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C96C2B">
        <w:rPr>
          <w:rFonts w:ascii="Times New Roman" w:hAnsi="Times New Roman" w:cs="Times New Roman"/>
          <w:sz w:val="28"/>
          <w:szCs w:val="28"/>
        </w:rPr>
        <w:t xml:space="preserve">  лошадей составило </w:t>
      </w:r>
      <w:r>
        <w:rPr>
          <w:rFonts w:ascii="Times New Roman" w:hAnsi="Times New Roman" w:cs="Times New Roman"/>
          <w:sz w:val="28"/>
          <w:szCs w:val="28"/>
        </w:rPr>
        <w:t xml:space="preserve">37 </w:t>
      </w:r>
      <w:r w:rsidRPr="00C96C2B">
        <w:rPr>
          <w:rFonts w:ascii="Times New Roman" w:hAnsi="Times New Roman" w:cs="Times New Roman"/>
          <w:sz w:val="28"/>
          <w:szCs w:val="28"/>
        </w:rPr>
        <w:t>%.За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 получено приплода  КРС </w:t>
      </w:r>
      <w:r>
        <w:rPr>
          <w:rFonts w:ascii="Times New Roman" w:hAnsi="Times New Roman" w:cs="Times New Roman"/>
          <w:sz w:val="28"/>
          <w:szCs w:val="28"/>
        </w:rPr>
        <w:t>78 голов</w:t>
      </w:r>
      <w:r w:rsidRPr="00C96C2B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C96C2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Pr="00C96C2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23 головы</w:t>
      </w:r>
      <w:r w:rsidRPr="00C96C2B">
        <w:rPr>
          <w:rFonts w:ascii="Times New Roman" w:hAnsi="Times New Roman" w:cs="Times New Roman"/>
          <w:sz w:val="28"/>
          <w:szCs w:val="28"/>
        </w:rPr>
        <w:t>,  ягнят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89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головы у</w:t>
      </w:r>
      <w:r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Pr="00C96C2B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C96C2B">
        <w:rPr>
          <w:rFonts w:ascii="Times New Roman" w:hAnsi="Times New Roman" w:cs="Times New Roman"/>
          <w:sz w:val="28"/>
          <w:szCs w:val="28"/>
        </w:rPr>
        <w:t>голов,  поросят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головы,</w:t>
      </w:r>
      <w:r w:rsidRPr="00C96C2B">
        <w:rPr>
          <w:rFonts w:ascii="Times New Roman" w:hAnsi="Times New Roman" w:cs="Times New Roman"/>
          <w:sz w:val="28"/>
          <w:szCs w:val="28"/>
        </w:rPr>
        <w:t xml:space="preserve">  жеребят  в 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96C2B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  <w:r w:rsidRPr="00C96C2B">
        <w:rPr>
          <w:rFonts w:ascii="Times New Roman" w:hAnsi="Times New Roman" w:cs="Times New Roman"/>
          <w:sz w:val="28"/>
          <w:szCs w:val="28"/>
        </w:rPr>
        <w:lastRenderedPageBreak/>
        <w:t xml:space="preserve">голов, увеличение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>адёж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2B">
        <w:rPr>
          <w:rFonts w:ascii="Times New Roman" w:hAnsi="Times New Roman" w:cs="Times New Roman"/>
          <w:sz w:val="28"/>
          <w:szCs w:val="28"/>
        </w:rPr>
        <w:t xml:space="preserve"> 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не было</w:t>
      </w:r>
      <w:r w:rsidRPr="00C96C2B">
        <w:rPr>
          <w:rFonts w:ascii="Times New Roman" w:hAnsi="Times New Roman" w:cs="Times New Roman"/>
          <w:sz w:val="28"/>
          <w:szCs w:val="28"/>
        </w:rPr>
        <w:t xml:space="preserve"> 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также не было.</w:t>
      </w:r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0D" w:rsidRPr="00C96C2B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>В ЛПХ поголовье КРС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  <w:r w:rsidRPr="00C96C2B">
        <w:rPr>
          <w:rFonts w:ascii="Times New Roman" w:hAnsi="Times New Roman" w:cs="Times New Roman"/>
          <w:b/>
          <w:sz w:val="28"/>
          <w:szCs w:val="28"/>
        </w:rPr>
        <w:t>КРС</w:t>
      </w:r>
      <w:r w:rsidRPr="00C96C2B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5172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C96C2B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5185</w:t>
      </w:r>
      <w:r w:rsidRPr="00C96C2B">
        <w:rPr>
          <w:rFonts w:ascii="Times New Roman" w:hAnsi="Times New Roman" w:cs="Times New Roman"/>
          <w:sz w:val="28"/>
          <w:szCs w:val="28"/>
        </w:rPr>
        <w:t>голов  у</w:t>
      </w:r>
      <w:r>
        <w:rPr>
          <w:rFonts w:ascii="Times New Roman" w:hAnsi="Times New Roman" w:cs="Times New Roman"/>
          <w:sz w:val="28"/>
          <w:szCs w:val="28"/>
        </w:rPr>
        <w:t>меньшение</w:t>
      </w:r>
      <w:r w:rsidRPr="00C96C2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13 голов</w:t>
      </w:r>
      <w:r w:rsidRPr="00C96C2B">
        <w:rPr>
          <w:rFonts w:ascii="Times New Roman" w:hAnsi="Times New Roman" w:cs="Times New Roman"/>
          <w:sz w:val="28"/>
          <w:szCs w:val="28"/>
        </w:rPr>
        <w:t xml:space="preserve">; </w:t>
      </w:r>
      <w:r w:rsidRPr="00C96C2B">
        <w:rPr>
          <w:rFonts w:ascii="Times New Roman" w:hAnsi="Times New Roman" w:cs="Times New Roman"/>
          <w:b/>
          <w:sz w:val="28"/>
          <w:szCs w:val="28"/>
        </w:rPr>
        <w:t>коров</w:t>
      </w:r>
      <w:r w:rsidRPr="00C96C2B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18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головы,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18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головы </w:t>
      </w:r>
      <w:r>
        <w:rPr>
          <w:rFonts w:ascii="Times New Roman" w:hAnsi="Times New Roman" w:cs="Times New Roman"/>
          <w:sz w:val="28"/>
          <w:szCs w:val="28"/>
        </w:rPr>
        <w:t>уменьшение на 2 головы</w:t>
      </w:r>
      <w:r w:rsidRPr="00C96C2B">
        <w:rPr>
          <w:rFonts w:ascii="Times New Roman" w:hAnsi="Times New Roman" w:cs="Times New Roman"/>
          <w:sz w:val="28"/>
          <w:szCs w:val="28"/>
        </w:rPr>
        <w:t xml:space="preserve">; </w:t>
      </w:r>
      <w:r w:rsidRPr="00C96C2B">
        <w:rPr>
          <w:rFonts w:ascii="Times New Roman" w:hAnsi="Times New Roman" w:cs="Times New Roman"/>
          <w:b/>
          <w:sz w:val="28"/>
          <w:szCs w:val="28"/>
        </w:rPr>
        <w:t>овец</w:t>
      </w:r>
      <w:r>
        <w:rPr>
          <w:rFonts w:ascii="Times New Roman" w:hAnsi="Times New Roman" w:cs="Times New Roman"/>
          <w:sz w:val="28"/>
          <w:szCs w:val="28"/>
        </w:rPr>
        <w:t xml:space="preserve"> в 2020 году 635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головы,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 увеличение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головы</w:t>
      </w:r>
      <w:r w:rsidRPr="00C96C2B">
        <w:rPr>
          <w:rFonts w:ascii="Times New Roman" w:hAnsi="Times New Roman" w:cs="Times New Roman"/>
          <w:sz w:val="28"/>
          <w:szCs w:val="28"/>
        </w:rPr>
        <w:t xml:space="preserve">; </w:t>
      </w:r>
      <w:r w:rsidRPr="00C96C2B">
        <w:rPr>
          <w:rFonts w:ascii="Times New Roman" w:hAnsi="Times New Roman" w:cs="Times New Roman"/>
          <w:b/>
          <w:sz w:val="28"/>
          <w:szCs w:val="28"/>
        </w:rPr>
        <w:t>свиней</w:t>
      </w:r>
      <w:r w:rsidRPr="00C96C2B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 году 1885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, в 2019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1879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голов </w:t>
      </w:r>
      <w:r>
        <w:rPr>
          <w:rFonts w:ascii="Times New Roman" w:hAnsi="Times New Roman" w:cs="Times New Roman"/>
          <w:sz w:val="28"/>
          <w:szCs w:val="28"/>
        </w:rPr>
        <w:t>увеличение на 6 голов.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ab/>
        <w:t xml:space="preserve">Главы сельских поселений ведут работу с населением в вопросах увеличения поголовья скота и птицы, в вопросах увеличения объёмов сельскохозяйственной продукции. 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>Главы сельских поселений заинтересованы в развитии сельского хозяйства на своих территориях, в связи с программой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C96C2B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территорий», для получения субсидий на строительство и приобретение домов, строительство спортивных площад</w:t>
      </w:r>
      <w:r>
        <w:rPr>
          <w:rFonts w:ascii="Times New Roman" w:hAnsi="Times New Roman" w:cs="Times New Roman"/>
          <w:sz w:val="28"/>
          <w:szCs w:val="28"/>
        </w:rPr>
        <w:t xml:space="preserve">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школ, домов культуры и  комплексного развития всего поселения.</w:t>
      </w:r>
      <w:proofErr w:type="gramEnd"/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 xml:space="preserve">  </w:t>
      </w:r>
      <w:r w:rsidRPr="00C96C2B">
        <w:rPr>
          <w:rFonts w:ascii="Times New Roman" w:hAnsi="Times New Roman" w:cs="Times New Roman"/>
          <w:sz w:val="28"/>
          <w:szCs w:val="28"/>
        </w:rPr>
        <w:tab/>
        <w:t xml:space="preserve"> В растениеводстве складывается следующая ситуация: посевная площадь,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составила 1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га пшеница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га и овес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6C2B">
        <w:rPr>
          <w:rFonts w:ascii="Times New Roman" w:hAnsi="Times New Roman" w:cs="Times New Roman"/>
          <w:sz w:val="28"/>
          <w:szCs w:val="28"/>
        </w:rPr>
        <w:t xml:space="preserve"> пары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га, 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 году составила  1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га пшеница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га и овес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га пары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C96C2B">
        <w:rPr>
          <w:rFonts w:ascii="Times New Roman" w:hAnsi="Times New Roman" w:cs="Times New Roman"/>
          <w:sz w:val="28"/>
          <w:szCs w:val="28"/>
        </w:rPr>
        <w:t>га,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2021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C96C2B">
        <w:rPr>
          <w:rFonts w:ascii="Times New Roman" w:hAnsi="Times New Roman" w:cs="Times New Roman"/>
          <w:sz w:val="28"/>
          <w:szCs w:val="28"/>
        </w:rPr>
        <w:t xml:space="preserve"> посевных площадей 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6C2B">
        <w:rPr>
          <w:rFonts w:ascii="Times New Roman" w:hAnsi="Times New Roman" w:cs="Times New Roman"/>
          <w:sz w:val="28"/>
          <w:szCs w:val="28"/>
        </w:rPr>
        <w:t xml:space="preserve"> % от общей площади.</w:t>
      </w:r>
    </w:p>
    <w:p w:rsidR="005A630D" w:rsidRPr="00C96C2B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C2B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C96C2B">
        <w:rPr>
          <w:rFonts w:ascii="Times New Roman" w:hAnsi="Times New Roman" w:cs="Times New Roman"/>
          <w:sz w:val="28"/>
          <w:szCs w:val="28"/>
        </w:rPr>
        <w:t xml:space="preserve"> сбор зерна составил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106 тонн</w:t>
      </w:r>
      <w:r w:rsidRPr="00C96C2B">
        <w:rPr>
          <w:rFonts w:ascii="Times New Roman" w:hAnsi="Times New Roman" w:cs="Times New Roman"/>
          <w:sz w:val="28"/>
          <w:szCs w:val="28"/>
        </w:rPr>
        <w:t xml:space="preserve">, пшеница – </w:t>
      </w:r>
      <w:r>
        <w:rPr>
          <w:rFonts w:ascii="Times New Roman" w:hAnsi="Times New Roman" w:cs="Times New Roman"/>
          <w:sz w:val="28"/>
          <w:szCs w:val="28"/>
        </w:rPr>
        <w:t>39,0</w:t>
      </w:r>
      <w:r w:rsidRPr="00C96C2B">
        <w:rPr>
          <w:rFonts w:ascii="Times New Roman" w:hAnsi="Times New Roman" w:cs="Times New Roman"/>
          <w:sz w:val="28"/>
          <w:szCs w:val="28"/>
        </w:rPr>
        <w:t xml:space="preserve"> тонн, овес – </w:t>
      </w:r>
      <w:r>
        <w:rPr>
          <w:rFonts w:ascii="Times New Roman" w:hAnsi="Times New Roman" w:cs="Times New Roman"/>
          <w:sz w:val="28"/>
          <w:szCs w:val="28"/>
        </w:rPr>
        <w:t>67,0</w:t>
      </w:r>
      <w:r w:rsidRPr="00C96C2B">
        <w:rPr>
          <w:rFonts w:ascii="Times New Roman" w:hAnsi="Times New Roman" w:cs="Times New Roman"/>
          <w:sz w:val="28"/>
          <w:szCs w:val="28"/>
        </w:rPr>
        <w:t xml:space="preserve"> тонн,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36 тонн</w:t>
      </w:r>
      <w:r w:rsidRPr="00C96C2B">
        <w:rPr>
          <w:rFonts w:ascii="Times New Roman" w:hAnsi="Times New Roman" w:cs="Times New Roman"/>
          <w:sz w:val="28"/>
          <w:szCs w:val="28"/>
        </w:rPr>
        <w:t xml:space="preserve">, пшеница – </w:t>
      </w:r>
      <w:r>
        <w:rPr>
          <w:rFonts w:ascii="Times New Roman" w:hAnsi="Times New Roman" w:cs="Times New Roman"/>
          <w:sz w:val="28"/>
          <w:szCs w:val="28"/>
        </w:rPr>
        <w:t>9,1</w:t>
      </w:r>
      <w:r w:rsidRPr="00C96C2B">
        <w:rPr>
          <w:rFonts w:ascii="Times New Roman" w:hAnsi="Times New Roman" w:cs="Times New Roman"/>
          <w:sz w:val="28"/>
          <w:szCs w:val="28"/>
        </w:rPr>
        <w:t xml:space="preserve"> тонн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6C2B">
        <w:rPr>
          <w:rFonts w:ascii="Times New Roman" w:hAnsi="Times New Roman" w:cs="Times New Roman"/>
          <w:sz w:val="28"/>
          <w:szCs w:val="28"/>
        </w:rPr>
        <w:t xml:space="preserve">, овес – </w:t>
      </w:r>
      <w:r>
        <w:rPr>
          <w:rFonts w:ascii="Times New Roman" w:hAnsi="Times New Roman" w:cs="Times New Roman"/>
          <w:sz w:val="28"/>
          <w:szCs w:val="28"/>
        </w:rPr>
        <w:t>26,9 тонн</w:t>
      </w:r>
      <w:r w:rsidRPr="00C96C2B">
        <w:rPr>
          <w:rFonts w:ascii="Times New Roman" w:hAnsi="Times New Roman" w:cs="Times New Roman"/>
          <w:sz w:val="28"/>
          <w:szCs w:val="28"/>
        </w:rPr>
        <w:t>.  В сравнении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годом </w:t>
      </w:r>
      <w:proofErr w:type="spellStart"/>
      <w:r w:rsidRPr="00C96C2B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C96C2B">
        <w:rPr>
          <w:rFonts w:ascii="Times New Roman" w:hAnsi="Times New Roman" w:cs="Times New Roman"/>
          <w:sz w:val="28"/>
          <w:szCs w:val="28"/>
        </w:rPr>
        <w:t xml:space="preserve"> сбор </w:t>
      </w:r>
      <w:r>
        <w:rPr>
          <w:rFonts w:ascii="Times New Roman" w:hAnsi="Times New Roman" w:cs="Times New Roman"/>
          <w:sz w:val="28"/>
          <w:szCs w:val="28"/>
        </w:rPr>
        <w:t xml:space="preserve">изменился значительно, в связи с погодными условиями. 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 xml:space="preserve">Причины сокращения посевов: 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>1. В  сельскохозяйственных кооперативах не хватает сре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>я приобретения ГСМ, запасных частей. Цены на них растут, чем дальше, тем больше, а цены на сельхозпродукцию растут намного медленнее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 xml:space="preserve">2. Техники в сельскохозяйственных кооперативах  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>остаётся всё меньше к тому же она основательно изношена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ab/>
        <w:t>Отдел обеспечивает целевое использование финансовых средств, предоставленных на осуществление государственного полномочия по поддержке сельскохозяйственного производства.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ab/>
        <w:t xml:space="preserve">Для получения финансовой поддержки </w:t>
      </w:r>
      <w:proofErr w:type="spellStart"/>
      <w:r w:rsidRPr="00C96C2B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C9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96C2B">
        <w:rPr>
          <w:rFonts w:ascii="Times New Roman" w:hAnsi="Times New Roman" w:cs="Times New Roman"/>
          <w:sz w:val="28"/>
          <w:szCs w:val="28"/>
        </w:rPr>
        <w:t xml:space="preserve">, отделом были проведены соответствующие работы по составлению </w:t>
      </w:r>
      <w:r w:rsidRPr="00C96C2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документов 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>составление и представление справок – расчётов, сбор и заверка органами статистики необходимых форм документов).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ab/>
        <w:t>Отдел ведёт постоянную работу со всеми  отделами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2B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Забайкальского края, то есть отвечает на все вопросы в определённые сроки 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 xml:space="preserve">информация, плановые и фактические показатели) составление и заполнение  справок – расчётов, необходимых форм документов для получения субсидий; работа по предоставлению прогнозной информации по посевным мероприятиям для возможности проведения авансированного субсидирования; предоставление всех необходимых ежемесячных, квартальных и годовых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2B">
        <w:rPr>
          <w:rFonts w:ascii="Times New Roman" w:hAnsi="Times New Roman" w:cs="Times New Roman"/>
          <w:sz w:val="28"/>
          <w:szCs w:val="28"/>
        </w:rPr>
        <w:t xml:space="preserve">отчётов; осуществление контроля по целевому использованию денежных средств, сбор и предоставление информации в  весеннее - полевые и  уборочные периоды 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>выезды в кооперативы).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ab/>
        <w:t xml:space="preserve">Ведётся работа по оказанию консультационных услуг в сфере сельского хозяйства не только для кооперативов, но и для всех желающих 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96C2B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Pr="00C96C2B">
        <w:rPr>
          <w:rFonts w:ascii="Times New Roman" w:hAnsi="Times New Roman" w:cs="Times New Roman"/>
          <w:sz w:val="28"/>
          <w:szCs w:val="28"/>
        </w:rPr>
        <w:t xml:space="preserve"> (фермерских) хозяйств,  личных подсобных хозяйств). 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ab/>
        <w:t>Весь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 велась постоянная работа с МО МВД России «Газимуро-Заводский», заключалась она  в предоставлении справок органам полиции, содержащих различную информацию: вес различного рода животных по разным возрастам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6C2B">
        <w:rPr>
          <w:rFonts w:ascii="Times New Roman" w:hAnsi="Times New Roman" w:cs="Times New Roman"/>
          <w:sz w:val="28"/>
          <w:szCs w:val="28"/>
        </w:rPr>
        <w:t xml:space="preserve"> выход мяса, стоимость  1 кг мяса говядины, свинины, картофеля, запасных частей и т.д.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ab/>
        <w:t xml:space="preserve">Отдел земельных отношений и сельского хозяйства  совместно с отделом культуры провёл ежегодную районную ярмарку-продажу сельскохозяйственной продукции. 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ab/>
      </w:r>
      <w:r w:rsidRPr="00C96C2B">
        <w:rPr>
          <w:rFonts w:ascii="Times New Roman" w:hAnsi="Times New Roman" w:cs="Times New Roman"/>
          <w:sz w:val="28"/>
          <w:szCs w:val="28"/>
        </w:rPr>
        <w:tab/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6C2B">
        <w:rPr>
          <w:rFonts w:ascii="Times New Roman" w:hAnsi="Times New Roman" w:cs="Times New Roman"/>
          <w:sz w:val="28"/>
          <w:szCs w:val="28"/>
        </w:rPr>
        <w:t xml:space="preserve"> год были получены следующие субсидии:</w:t>
      </w:r>
    </w:p>
    <w:p w:rsidR="005A630D" w:rsidRPr="00C96C2B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 xml:space="preserve">- выплачено </w:t>
      </w:r>
      <w:r>
        <w:rPr>
          <w:rFonts w:ascii="Times New Roman" w:hAnsi="Times New Roman" w:cs="Times New Roman"/>
          <w:sz w:val="28"/>
          <w:szCs w:val="28"/>
        </w:rPr>
        <w:t>200 000</w:t>
      </w:r>
      <w:r w:rsidRPr="00C96C2B">
        <w:rPr>
          <w:rFonts w:ascii="Times New Roman" w:hAnsi="Times New Roman" w:cs="Times New Roman"/>
          <w:sz w:val="28"/>
          <w:szCs w:val="28"/>
        </w:rPr>
        <w:t>,00 (</w:t>
      </w:r>
      <w:r>
        <w:rPr>
          <w:rFonts w:ascii="Times New Roman" w:hAnsi="Times New Roman" w:cs="Times New Roman"/>
          <w:sz w:val="28"/>
          <w:szCs w:val="28"/>
        </w:rPr>
        <w:t>Двести</w:t>
      </w:r>
      <w:r w:rsidRPr="00C96C2B">
        <w:rPr>
          <w:rFonts w:ascii="Times New Roman" w:hAnsi="Times New Roman" w:cs="Times New Roman"/>
          <w:sz w:val="28"/>
          <w:szCs w:val="28"/>
        </w:rPr>
        <w:t xml:space="preserve">  тысяч рублей 00 копеек) на праздник ярмарка продажа  </w:t>
      </w:r>
      <w:r>
        <w:rPr>
          <w:rFonts w:ascii="Times New Roman" w:hAnsi="Times New Roman" w:cs="Times New Roman"/>
          <w:sz w:val="28"/>
          <w:szCs w:val="28"/>
        </w:rPr>
        <w:t>«Золотая сотка 2020</w:t>
      </w:r>
      <w:r w:rsidRPr="00C96C2B">
        <w:rPr>
          <w:rFonts w:ascii="Times New Roman" w:hAnsi="Times New Roman" w:cs="Times New Roman"/>
          <w:sz w:val="28"/>
          <w:szCs w:val="28"/>
        </w:rPr>
        <w:t>»</w:t>
      </w:r>
    </w:p>
    <w:p w:rsidR="005A630D" w:rsidRPr="00C96C2B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C96C2B">
        <w:rPr>
          <w:rFonts w:ascii="Times New Roman" w:hAnsi="Times New Roman" w:cs="Times New Roman"/>
          <w:sz w:val="28"/>
          <w:szCs w:val="28"/>
        </w:rPr>
        <w:t xml:space="preserve">000,00 </w:t>
      </w:r>
      <w:proofErr w:type="gramStart"/>
      <w:r w:rsidRPr="00C96C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сорок восемь</w:t>
      </w:r>
      <w:r w:rsidRPr="00C96C2B">
        <w:rPr>
          <w:rFonts w:ascii="Times New Roman" w:hAnsi="Times New Roman" w:cs="Times New Roman"/>
          <w:sz w:val="28"/>
          <w:szCs w:val="28"/>
        </w:rPr>
        <w:t xml:space="preserve"> тысяч по борьбе с волками).</w:t>
      </w:r>
    </w:p>
    <w:p w:rsidR="005A630D" w:rsidRPr="00C96C2B" w:rsidRDefault="005A630D" w:rsidP="005A6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C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C96C2B">
        <w:rPr>
          <w:rFonts w:ascii="Times New Roman" w:hAnsi="Times New Roman" w:cs="Times New Roman"/>
          <w:sz w:val="28"/>
          <w:szCs w:val="28"/>
        </w:rPr>
        <w:t> 000,00 (</w:t>
      </w:r>
      <w:r>
        <w:rPr>
          <w:rFonts w:ascii="Times New Roman" w:hAnsi="Times New Roman" w:cs="Times New Roman"/>
          <w:sz w:val="28"/>
          <w:szCs w:val="28"/>
        </w:rPr>
        <w:t xml:space="preserve">сто шесть </w:t>
      </w:r>
      <w:r w:rsidRPr="00C96C2B">
        <w:rPr>
          <w:rFonts w:ascii="Times New Roman" w:hAnsi="Times New Roman" w:cs="Times New Roman"/>
          <w:sz w:val="28"/>
          <w:szCs w:val="28"/>
        </w:rPr>
        <w:t xml:space="preserve"> тысяч рублей 00 копеек) на произведённое зерно.</w:t>
      </w:r>
    </w:p>
    <w:p w:rsidR="005A630D" w:rsidRPr="00C96C2B" w:rsidRDefault="005A630D" w:rsidP="005A6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1BC" w:rsidRPr="00985C0E" w:rsidRDefault="00E241BC" w:rsidP="00E241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5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063" w:rsidRPr="00985C0E">
        <w:rPr>
          <w:rFonts w:ascii="Times New Roman" w:hAnsi="Times New Roman" w:cs="Times New Roman"/>
          <w:b/>
          <w:sz w:val="28"/>
          <w:szCs w:val="28"/>
        </w:rPr>
        <w:t>2</w:t>
      </w:r>
      <w:r w:rsidRPr="00985C0E">
        <w:rPr>
          <w:rFonts w:ascii="Times New Roman" w:hAnsi="Times New Roman" w:cs="Times New Roman"/>
          <w:b/>
          <w:sz w:val="28"/>
          <w:szCs w:val="28"/>
        </w:rPr>
        <w:t xml:space="preserve">. Доходы населения: </w:t>
      </w:r>
    </w:p>
    <w:p w:rsidR="00E241BC" w:rsidRPr="00985C0E" w:rsidRDefault="00D10ED1" w:rsidP="00D10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0E">
        <w:rPr>
          <w:rFonts w:ascii="Times New Roman" w:hAnsi="Times New Roman" w:cs="Times New Roman"/>
          <w:sz w:val="28"/>
          <w:szCs w:val="28"/>
        </w:rPr>
        <w:t xml:space="preserve">Одним из индикаторов уровня благосостояния населения является заработная плата работников. Среднемесячная заработная плата на одного </w:t>
      </w:r>
      <w:r w:rsidRPr="00985C0E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в целом по муниципальному району в организациях всех форм собственности </w:t>
      </w:r>
      <w:r w:rsidR="005A630D">
        <w:rPr>
          <w:rFonts w:ascii="Times New Roman" w:hAnsi="Times New Roman" w:cs="Times New Roman"/>
          <w:sz w:val="28"/>
          <w:szCs w:val="28"/>
        </w:rPr>
        <w:t>по статистическим данным за 2020</w:t>
      </w:r>
      <w:r w:rsidRPr="00985C0E">
        <w:rPr>
          <w:rFonts w:ascii="Times New Roman" w:hAnsi="Times New Roman" w:cs="Times New Roman"/>
          <w:sz w:val="28"/>
          <w:szCs w:val="28"/>
        </w:rPr>
        <w:t xml:space="preserve"> года сос</w:t>
      </w:r>
      <w:r w:rsidR="005A630D">
        <w:rPr>
          <w:rFonts w:ascii="Times New Roman" w:hAnsi="Times New Roman" w:cs="Times New Roman"/>
          <w:sz w:val="28"/>
          <w:szCs w:val="28"/>
        </w:rPr>
        <w:t xml:space="preserve">тавила 79753 </w:t>
      </w:r>
      <w:r w:rsidR="00FE26F7">
        <w:rPr>
          <w:rFonts w:ascii="Times New Roman" w:hAnsi="Times New Roman" w:cs="Times New Roman"/>
          <w:sz w:val="28"/>
          <w:szCs w:val="28"/>
        </w:rPr>
        <w:t>рублей.</w:t>
      </w:r>
      <w:r w:rsidRPr="00985C0E">
        <w:rPr>
          <w:rFonts w:ascii="Times New Roman" w:hAnsi="Times New Roman" w:cs="Times New Roman"/>
          <w:sz w:val="28"/>
          <w:szCs w:val="28"/>
        </w:rPr>
        <w:t xml:space="preserve"> Число зареги</w:t>
      </w:r>
      <w:r w:rsidR="00B613DA">
        <w:rPr>
          <w:rFonts w:ascii="Times New Roman" w:hAnsi="Times New Roman" w:cs="Times New Roman"/>
          <w:sz w:val="28"/>
          <w:szCs w:val="28"/>
        </w:rPr>
        <w:t>стрированных безработных за 2020 год составило  194</w:t>
      </w:r>
      <w:r w:rsidRPr="00985C0E">
        <w:rPr>
          <w:rFonts w:ascii="Times New Roman" w:hAnsi="Times New Roman" w:cs="Times New Roman"/>
          <w:sz w:val="28"/>
          <w:szCs w:val="28"/>
        </w:rPr>
        <w:t xml:space="preserve"> человек. Среднесписочная численность заняты</w:t>
      </w:r>
      <w:r w:rsidR="00B613DA">
        <w:rPr>
          <w:rFonts w:ascii="Times New Roman" w:hAnsi="Times New Roman" w:cs="Times New Roman"/>
          <w:sz w:val="28"/>
          <w:szCs w:val="28"/>
        </w:rPr>
        <w:t>х в экономике за 2020  год 6568</w:t>
      </w:r>
      <w:r w:rsidR="00F27EAD" w:rsidRPr="00985C0E">
        <w:rPr>
          <w:rFonts w:ascii="Times New Roman" w:hAnsi="Times New Roman" w:cs="Times New Roman"/>
          <w:sz w:val="28"/>
          <w:szCs w:val="28"/>
        </w:rPr>
        <w:t xml:space="preserve"> </w:t>
      </w:r>
      <w:r w:rsidRPr="00985C0E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E241BC" w:rsidRPr="00985C0E" w:rsidRDefault="00E241BC" w:rsidP="00D10ED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985C0E">
        <w:rPr>
          <w:rFonts w:ascii="Times New Roman" w:hAnsi="Times New Roman"/>
          <w:sz w:val="28"/>
          <w:szCs w:val="28"/>
        </w:rPr>
        <w:t>Доля населения с доходами ниже  величины прож</w:t>
      </w:r>
      <w:r w:rsidR="00D10ED1" w:rsidRPr="00985C0E">
        <w:rPr>
          <w:rFonts w:ascii="Times New Roman" w:hAnsi="Times New Roman"/>
          <w:sz w:val="28"/>
          <w:szCs w:val="28"/>
        </w:rPr>
        <w:t>иточного минимума составляет  25</w:t>
      </w:r>
      <w:r w:rsidRPr="00985C0E">
        <w:rPr>
          <w:rFonts w:ascii="Times New Roman" w:hAnsi="Times New Roman"/>
          <w:sz w:val="28"/>
          <w:szCs w:val="28"/>
        </w:rPr>
        <w:t>%.</w:t>
      </w:r>
    </w:p>
    <w:p w:rsidR="00E241BC" w:rsidRPr="00985C0E" w:rsidRDefault="00E241BC" w:rsidP="00985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0E">
        <w:rPr>
          <w:rFonts w:ascii="Times New Roman" w:hAnsi="Times New Roman" w:cs="Times New Roman"/>
          <w:sz w:val="28"/>
          <w:szCs w:val="28"/>
        </w:rPr>
        <w:tab/>
        <w:t>Среднемесячная заработная плата работников ОАО «</w:t>
      </w:r>
      <w:proofErr w:type="spellStart"/>
      <w:r w:rsidRPr="00985C0E">
        <w:rPr>
          <w:rFonts w:ascii="Times New Roman" w:hAnsi="Times New Roman" w:cs="Times New Roman"/>
          <w:sz w:val="28"/>
          <w:szCs w:val="28"/>
        </w:rPr>
        <w:t>Новоширокинский</w:t>
      </w:r>
      <w:proofErr w:type="spellEnd"/>
      <w:r w:rsidRPr="00985C0E">
        <w:rPr>
          <w:rFonts w:ascii="Times New Roman" w:hAnsi="Times New Roman" w:cs="Times New Roman"/>
          <w:sz w:val="28"/>
          <w:szCs w:val="28"/>
        </w:rPr>
        <w:t xml:space="preserve"> рудник» составляет </w:t>
      </w:r>
      <w:r w:rsidR="00B613DA">
        <w:rPr>
          <w:rFonts w:ascii="Times New Roman" w:hAnsi="Times New Roman" w:cs="Times New Roman"/>
          <w:sz w:val="28"/>
          <w:szCs w:val="28"/>
        </w:rPr>
        <w:t>71776</w:t>
      </w:r>
      <w:r w:rsidRPr="00985C0E">
        <w:rPr>
          <w:rFonts w:ascii="Times New Roman" w:hAnsi="Times New Roman" w:cs="Times New Roman"/>
          <w:sz w:val="28"/>
          <w:szCs w:val="28"/>
        </w:rPr>
        <w:t xml:space="preserve"> рублей. На прогнозируемый период резкого роста заработной платы  в бюджетной сфере не предусматривается. </w:t>
      </w:r>
    </w:p>
    <w:p w:rsidR="00E241BC" w:rsidRPr="00985C0E" w:rsidRDefault="00E241BC" w:rsidP="00D10ED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10ED1" w:rsidRDefault="00D10ED1" w:rsidP="00E24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1BC" w:rsidRDefault="002D3063" w:rsidP="00E24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9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3</w:t>
      </w:r>
      <w:r w:rsidR="00E241BC">
        <w:rPr>
          <w:rFonts w:ascii="Times New Roman" w:hAnsi="Times New Roman" w:cs="Times New Roman"/>
          <w:b/>
          <w:sz w:val="28"/>
          <w:szCs w:val="28"/>
        </w:rPr>
        <w:t>. Образование</w:t>
      </w:r>
    </w:p>
    <w:p w:rsidR="00E241BC" w:rsidRDefault="00E241BC" w:rsidP="00E24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331" w:rsidRPr="004A75E8" w:rsidRDefault="00062331" w:rsidP="00062331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4A75E8">
        <w:rPr>
          <w:rFonts w:ascii="Times New Roman" w:hAnsi="Times New Roman" w:cs="Times New Roman"/>
          <w:sz w:val="28"/>
          <w:szCs w:val="28"/>
        </w:rPr>
        <w:t>Система образования района включает в себя 22 образовательных организации. Из них:</w:t>
      </w:r>
    </w:p>
    <w:p w:rsidR="00062331" w:rsidRPr="004A75E8" w:rsidRDefault="00062331" w:rsidP="00062331">
      <w:pPr>
        <w:pStyle w:val="ab"/>
        <w:rPr>
          <w:rFonts w:ascii="Times New Roman" w:hAnsi="Times New Roman" w:cs="Times New Roman"/>
          <w:sz w:val="28"/>
          <w:szCs w:val="28"/>
        </w:rPr>
      </w:pPr>
      <w:r w:rsidRPr="004A75E8">
        <w:rPr>
          <w:rFonts w:ascii="Times New Roman" w:hAnsi="Times New Roman" w:cs="Times New Roman"/>
          <w:sz w:val="28"/>
          <w:szCs w:val="28"/>
        </w:rPr>
        <w:t xml:space="preserve">10 дошкольных образовательных организаций </w:t>
      </w:r>
    </w:p>
    <w:p w:rsidR="00062331" w:rsidRPr="004A75E8" w:rsidRDefault="00062331" w:rsidP="00062331">
      <w:pPr>
        <w:pStyle w:val="ab"/>
        <w:rPr>
          <w:rFonts w:ascii="Times New Roman" w:hAnsi="Times New Roman" w:cs="Times New Roman"/>
          <w:sz w:val="28"/>
          <w:szCs w:val="28"/>
        </w:rPr>
      </w:pPr>
      <w:r w:rsidRPr="004A75E8">
        <w:rPr>
          <w:rFonts w:ascii="Times New Roman" w:hAnsi="Times New Roman" w:cs="Times New Roman"/>
          <w:sz w:val="28"/>
          <w:szCs w:val="28"/>
        </w:rPr>
        <w:t>11 общеобразовательных организаций (5 основных, 6 средних школ);</w:t>
      </w:r>
    </w:p>
    <w:p w:rsidR="00062331" w:rsidRPr="004A75E8" w:rsidRDefault="00062331" w:rsidP="00062331">
      <w:pPr>
        <w:pStyle w:val="ab"/>
        <w:rPr>
          <w:rFonts w:ascii="Times New Roman" w:hAnsi="Times New Roman" w:cs="Times New Roman"/>
          <w:sz w:val="28"/>
          <w:szCs w:val="28"/>
        </w:rPr>
      </w:pPr>
      <w:r w:rsidRPr="004A75E8">
        <w:rPr>
          <w:rFonts w:ascii="Times New Roman" w:hAnsi="Times New Roman" w:cs="Times New Roman"/>
          <w:sz w:val="28"/>
          <w:szCs w:val="28"/>
        </w:rPr>
        <w:t>1 организация дополнительного образования (ДЮСШ).</w:t>
      </w:r>
    </w:p>
    <w:p w:rsidR="00062331" w:rsidRPr="004A75E8" w:rsidRDefault="00062331" w:rsidP="0006233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62331" w:rsidRPr="00AB15EC" w:rsidRDefault="00062331" w:rsidP="00062331">
      <w:pPr>
        <w:pStyle w:val="ab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15EC">
        <w:rPr>
          <w:rFonts w:ascii="Times New Roman" w:hAnsi="Times New Roman" w:cs="Times New Roman"/>
          <w:b/>
          <w:bCs/>
          <w:sz w:val="28"/>
          <w:szCs w:val="28"/>
          <w:u w:val="single"/>
        </w:rPr>
        <w:t>Дошкольное образование</w:t>
      </w:r>
    </w:p>
    <w:p w:rsidR="00B613DA" w:rsidRPr="00E95F48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D815E6">
        <w:rPr>
          <w:rFonts w:ascii="Times New Roman" w:hAnsi="Times New Roman"/>
          <w:sz w:val="28"/>
          <w:szCs w:val="28"/>
        </w:rPr>
        <w:t xml:space="preserve">Численность воспитанников в детских садах остается стабильной. Охват детей услугами дошкольного образования </w:t>
      </w:r>
      <w:r w:rsidRPr="00D6527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8</w:t>
      </w:r>
      <w:r w:rsidRPr="00D65272">
        <w:rPr>
          <w:rFonts w:ascii="Times New Roman" w:hAnsi="Times New Roman"/>
          <w:sz w:val="28"/>
          <w:szCs w:val="28"/>
        </w:rPr>
        <w:t xml:space="preserve"> %.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в 10 ДОУ – 528 воспитанников.  В муниципальном районе отсутствует очередность в дошкольные образовательные учреждения. В районном центре в декабре 2020 года открыто новое здание детского сада на 36 мест.</w:t>
      </w:r>
    </w:p>
    <w:p w:rsidR="00B613DA" w:rsidRPr="00F148AD" w:rsidRDefault="00B613DA" w:rsidP="00B61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8AD">
        <w:rPr>
          <w:rFonts w:ascii="Times New Roman" w:hAnsi="Times New Roman" w:cs="Times New Roman"/>
          <w:sz w:val="28"/>
          <w:szCs w:val="28"/>
        </w:rPr>
        <w:t xml:space="preserve">Питание дошкольников сбалансировано, каждый день меню в детских садах включает в себя свежие овощи, фрукты, рыбу, мясо, крупы, кондитерские изделия, соки. Воспитанники ежедневно получают второй завтрак, состоящий из соков или свежих фруктов. </w:t>
      </w:r>
    </w:p>
    <w:p w:rsidR="00B613DA" w:rsidRPr="00F148AD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148AD">
        <w:rPr>
          <w:rFonts w:ascii="Times New Roman" w:hAnsi="Times New Roman" w:cs="Times New Roman"/>
          <w:sz w:val="28"/>
          <w:szCs w:val="28"/>
        </w:rPr>
        <w:t>Из бюджета района ежемесячно выделяется 150000 рублей на питание дошкольников. Кроме этого, в рацион дошкольников включено мясо, рыба, курица. Эта продукция также оплачивается из средств местного бюджета.</w:t>
      </w:r>
    </w:p>
    <w:p w:rsidR="00B613DA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F148AD">
        <w:rPr>
          <w:rFonts w:ascii="Times New Roman" w:hAnsi="Times New Roman" w:cs="Times New Roman"/>
          <w:sz w:val="28"/>
          <w:szCs w:val="28"/>
        </w:rPr>
        <w:t xml:space="preserve">В системе дошкольного образования работают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B76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148AD">
        <w:rPr>
          <w:rFonts w:ascii="Times New Roman" w:hAnsi="Times New Roman" w:cs="Times New Roman"/>
          <w:sz w:val="28"/>
          <w:szCs w:val="28"/>
        </w:rPr>
        <w:t>. Качественный анализ педагогов дошкольного образования района показ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F148A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B76342">
        <w:rPr>
          <w:rFonts w:ascii="Times New Roman" w:hAnsi="Times New Roman" w:cs="Times New Roman"/>
          <w:sz w:val="28"/>
          <w:szCs w:val="28"/>
        </w:rPr>
        <w:t>%</w:t>
      </w:r>
      <w:r w:rsidRPr="00F148AD">
        <w:rPr>
          <w:rFonts w:ascii="Times New Roman" w:hAnsi="Times New Roman" w:cs="Times New Roman"/>
          <w:sz w:val="28"/>
          <w:szCs w:val="28"/>
        </w:rPr>
        <w:t xml:space="preserve"> педагогов, работающих в детских садах района, имеют высшее педагогическое образование,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B76342">
        <w:rPr>
          <w:rFonts w:ascii="Times New Roman" w:hAnsi="Times New Roman" w:cs="Times New Roman"/>
          <w:sz w:val="28"/>
          <w:szCs w:val="28"/>
        </w:rPr>
        <w:t>%</w:t>
      </w:r>
      <w:r w:rsidRPr="00F148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4498">
        <w:rPr>
          <w:rFonts w:ascii="Times New Roman" w:hAnsi="Times New Roman" w:cs="Times New Roman"/>
          <w:sz w:val="28"/>
          <w:szCs w:val="28"/>
        </w:rPr>
        <w:t>-</w:t>
      </w:r>
      <w:r w:rsidRPr="00F148AD">
        <w:rPr>
          <w:rFonts w:ascii="Times New Roman" w:hAnsi="Times New Roman" w:cs="Times New Roman"/>
          <w:sz w:val="28"/>
          <w:szCs w:val="28"/>
        </w:rPr>
        <w:t xml:space="preserve"> имеют среднее специальное образование.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76342">
        <w:rPr>
          <w:rFonts w:ascii="Times New Roman" w:hAnsi="Times New Roman" w:cs="Times New Roman"/>
          <w:sz w:val="28"/>
          <w:szCs w:val="28"/>
        </w:rPr>
        <w:t>%</w:t>
      </w:r>
      <w:r w:rsidRPr="00F148AD">
        <w:rPr>
          <w:rFonts w:ascii="Times New Roman" w:hAnsi="Times New Roman" w:cs="Times New Roman"/>
          <w:sz w:val="28"/>
          <w:szCs w:val="28"/>
        </w:rPr>
        <w:t xml:space="preserve"> педагогов получают высшее и среднее специальное образование в учебных заведениях.  </w:t>
      </w:r>
    </w:p>
    <w:p w:rsidR="00B613DA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95F48">
        <w:rPr>
          <w:rFonts w:ascii="Times New Roman" w:hAnsi="Times New Roman" w:cs="Times New Roman"/>
          <w:sz w:val="28"/>
          <w:szCs w:val="28"/>
        </w:rPr>
        <w:t>В прошедшем учебном году 8 детских садах функционировало 22 кружка, в которых занималось 4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95F48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B613DA" w:rsidRPr="00E95F48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BA5D89">
        <w:rPr>
          <w:rFonts w:ascii="Times New Roman" w:hAnsi="Times New Roman" w:cs="Times New Roman"/>
          <w:sz w:val="28"/>
          <w:szCs w:val="28"/>
        </w:rPr>
        <w:t xml:space="preserve">Продолжалась работа по формированию необходимых компетенций педагогов. Воспитатели дошкольных учреждений района принимали участие в краевых семинарах, конференциях, круглых столах. </w:t>
      </w:r>
    </w:p>
    <w:p w:rsidR="00DE0CCC" w:rsidRPr="00AD7DCE" w:rsidRDefault="00DE0CCC" w:rsidP="00DE0C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7DCE">
        <w:rPr>
          <w:rFonts w:ascii="Times New Roman" w:hAnsi="Times New Roman"/>
          <w:b/>
          <w:sz w:val="28"/>
          <w:szCs w:val="28"/>
        </w:rPr>
        <w:lastRenderedPageBreak/>
        <w:t>Общее образование</w:t>
      </w:r>
    </w:p>
    <w:p w:rsidR="00B613DA" w:rsidRPr="00AD7DCE" w:rsidRDefault="00B613DA" w:rsidP="00B613DA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D7DCE">
        <w:rPr>
          <w:rFonts w:ascii="Times New Roman" w:hAnsi="Times New Roman"/>
          <w:sz w:val="28"/>
          <w:szCs w:val="28"/>
        </w:rPr>
        <w:t>В систем</w:t>
      </w:r>
      <w:r>
        <w:rPr>
          <w:rFonts w:ascii="Times New Roman" w:hAnsi="Times New Roman"/>
          <w:sz w:val="28"/>
          <w:szCs w:val="28"/>
        </w:rPr>
        <w:t xml:space="preserve">е общего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Газимуро-Заводского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функционируют 11</w:t>
      </w:r>
      <w:r w:rsidRPr="00D815E6">
        <w:rPr>
          <w:rFonts w:ascii="Times New Roman" w:hAnsi="Times New Roman"/>
          <w:sz w:val="28"/>
          <w:szCs w:val="28"/>
        </w:rPr>
        <w:t xml:space="preserve"> </w:t>
      </w:r>
      <w:r w:rsidRPr="00AD7DCE">
        <w:rPr>
          <w:rFonts w:ascii="Times New Roman" w:hAnsi="Times New Roman"/>
          <w:sz w:val="28"/>
          <w:szCs w:val="28"/>
        </w:rPr>
        <w:t>общеобраз</w:t>
      </w:r>
      <w:r>
        <w:rPr>
          <w:rFonts w:ascii="Times New Roman" w:hAnsi="Times New Roman"/>
          <w:sz w:val="28"/>
          <w:szCs w:val="28"/>
        </w:rPr>
        <w:t>овательных организации, из них начальных школ нет, 5</w:t>
      </w:r>
      <w:r w:rsidRPr="00D81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 школ, 6</w:t>
      </w:r>
      <w:r w:rsidRPr="00D81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средних школ.</w:t>
      </w:r>
      <w:r w:rsidRPr="00AD7DCE">
        <w:rPr>
          <w:rFonts w:ascii="Times New Roman" w:hAnsi="Times New Roman"/>
          <w:sz w:val="28"/>
          <w:szCs w:val="28"/>
        </w:rPr>
        <w:t xml:space="preserve"> </w:t>
      </w:r>
      <w:r w:rsidRPr="00E95F48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5F4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количество классов</w:t>
      </w:r>
      <w:r>
        <w:rPr>
          <w:rFonts w:ascii="Times New Roman" w:hAnsi="Times New Roman" w:cs="Times New Roman"/>
          <w:sz w:val="28"/>
          <w:szCs w:val="28"/>
        </w:rPr>
        <w:t>-комплектов</w:t>
      </w:r>
      <w:r w:rsidRPr="00E95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F48">
        <w:rPr>
          <w:rFonts w:ascii="Times New Roman" w:hAnsi="Times New Roman" w:cs="Times New Roman"/>
          <w:sz w:val="28"/>
          <w:szCs w:val="28"/>
        </w:rPr>
        <w:t>составляет 13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95F48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Pr="00E95F48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95F48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ащих</w:t>
      </w:r>
      <w:r w:rsidRPr="00E95F48">
        <w:rPr>
          <w:rFonts w:ascii="Times New Roman" w:hAnsi="Times New Roman" w:cs="Times New Roman"/>
          <w:sz w:val="28"/>
          <w:szCs w:val="28"/>
        </w:rPr>
        <w:t>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Газимуро-Заводской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школе обучение ведется в две смены. </w:t>
      </w:r>
    </w:p>
    <w:p w:rsidR="00B613DA" w:rsidRDefault="00B613DA" w:rsidP="00B61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11 школ района статус малокомплектных имеют 9 школ. Средняя наполняемость классов в МКШ – 6,8 человек.</w:t>
      </w:r>
      <w:r w:rsidRPr="00AD7DCE">
        <w:rPr>
          <w:rFonts w:ascii="Times New Roman" w:hAnsi="Times New Roman"/>
          <w:sz w:val="28"/>
          <w:szCs w:val="28"/>
        </w:rPr>
        <w:t xml:space="preserve"> </w:t>
      </w:r>
    </w:p>
    <w:p w:rsidR="00B613DA" w:rsidRDefault="00B613DA" w:rsidP="00B61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показателем деятельности системы образования является итоговая аттестация выпускников 9,11 классов</w:t>
      </w:r>
    </w:p>
    <w:p w:rsidR="00B613DA" w:rsidRPr="008978F3" w:rsidRDefault="00B613DA" w:rsidP="00B613DA">
      <w:pPr>
        <w:pStyle w:val="ab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978F3">
        <w:rPr>
          <w:rFonts w:ascii="Times New Roman" w:eastAsia="Times New Roman" w:hAnsi="Times New Roman" w:cs="Times New Roman"/>
          <w:sz w:val="28"/>
          <w:szCs w:val="28"/>
        </w:rPr>
        <w:t xml:space="preserve">Как и все аспекты жизни этого года, поделившиеся на две части: до </w:t>
      </w:r>
      <w:proofErr w:type="spellStart"/>
      <w:r w:rsidRPr="008978F3">
        <w:rPr>
          <w:rFonts w:ascii="Times New Roman" w:eastAsia="Times New Roman" w:hAnsi="Times New Roman" w:cs="Times New Roman"/>
          <w:sz w:val="28"/>
          <w:szCs w:val="28"/>
        </w:rPr>
        <w:t>короновируса</w:t>
      </w:r>
      <w:proofErr w:type="spellEnd"/>
      <w:r w:rsidRPr="008978F3">
        <w:rPr>
          <w:rFonts w:ascii="Times New Roman" w:eastAsia="Times New Roman" w:hAnsi="Times New Roman" w:cs="Times New Roman"/>
          <w:sz w:val="28"/>
          <w:szCs w:val="28"/>
        </w:rPr>
        <w:t xml:space="preserve"> и после Единый государственный экзамен не стал исключением:</w:t>
      </w: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eastAsia="Times New Roman" w:hAnsi="Times New Roman" w:cs="Times New Roman"/>
          <w:sz w:val="28"/>
          <w:szCs w:val="28"/>
        </w:rPr>
        <w:tab/>
        <w:t xml:space="preserve">Во-первых, </w:t>
      </w:r>
      <w:r w:rsidRPr="008978F3">
        <w:rPr>
          <w:rFonts w:ascii="Times New Roman" w:hAnsi="Times New Roman" w:cs="Times New Roman"/>
          <w:sz w:val="28"/>
          <w:szCs w:val="28"/>
        </w:rPr>
        <w:t>ЕГЭ проводился только в целях использования их результатов при приеме на обучение в вузы.</w:t>
      </w:r>
    </w:p>
    <w:p w:rsidR="00B613DA" w:rsidRPr="008978F3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в</w:t>
      </w:r>
      <w:r w:rsidRPr="008978F3">
        <w:rPr>
          <w:rFonts w:ascii="Times New Roman" w:hAnsi="Times New Roman" w:cs="Times New Roman"/>
          <w:sz w:val="28"/>
          <w:szCs w:val="28"/>
        </w:rPr>
        <w:t xml:space="preserve"> соответствии с рекомендациями Федеральной службы по надзору в сфере защиты прав потребителей и благополучия во время экзаменов в ППЭ 195 на базе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Газимуро-Заводской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школы был реализован ряд дополнительных мер безопасности:</w:t>
      </w: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>- проведение влажной уборки помещений ППЭ с применением дезинфицирующих средств перед каждым экзаменом;</w:t>
      </w: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>- наличие дозаторов с антисептическими средствами;</w:t>
      </w: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в аудиториях ППЭ;</w:t>
      </w: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 xml:space="preserve">- проведение бесконтактной термометрии на входе в ППЭ </w:t>
      </w: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>- обеспечение социальной дистанции (не менее 1,5 метров) и зигзагообразная рассадка участников за партами (по 1 человеку);</w:t>
      </w: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>- нахождение в ППЭ (работники ППЭ и общественные наблюдатели) в масках и перчатках;</w:t>
      </w: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 xml:space="preserve">- использование участниками ЕГЭ средств индивидуальной защиты (по желанию); </w:t>
      </w: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>- прибытие участников ЕГЭ в ППЭ в соответствии с графиком, чтобы не допустить скопления участников ЕГЭ и лиц, привлекаемых к проведению ЕГЭ, при организации входа в образовательную организацию, ППЭ и аудитории.</w:t>
      </w: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ab/>
        <w:t>Все же ЕГЭ в июле был проведен.</w:t>
      </w:r>
    </w:p>
    <w:p w:rsidR="00B613DA" w:rsidRPr="008978F3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>В 2020 году государственная итоговая аттестация по образовательным программам среднего общего образования проводилась в форме промежуточной аттестации, результаты которой являлись основанием для выдачи аттестатов о среднем общем образовании путем выставления по всем учебным предметам учебного плана итоговых отметок. Участники ГИА-11 получили аттестаты без сдачи единого государственного экзамена. В текущем году ЕГЭ сдавали только те, кому результаты экзамена нужны для поступления в вуз.</w:t>
      </w:r>
    </w:p>
    <w:p w:rsidR="00B613DA" w:rsidRPr="008978F3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 xml:space="preserve">Заявление на участие в ЕГЭ на 1 февраля подали 53 человека: 51 выпускник текущего года, 1– выпускник, не завершившие ГИА-11 в </w:t>
      </w:r>
      <w:r w:rsidRPr="008978F3">
        <w:rPr>
          <w:rFonts w:ascii="Times New Roman" w:hAnsi="Times New Roman" w:cs="Times New Roman"/>
          <w:sz w:val="28"/>
          <w:szCs w:val="28"/>
        </w:rPr>
        <w:lastRenderedPageBreak/>
        <w:t>предыдущие годы, 1 выпускник прошлых лет, 28 % выпускников отказались принимать участие в ЕГЭ, так как было принято решение о выдаче аттестатов в 2020 году без экзаменов. Таким образом, в 2020 году участие в ЕГЭ приняли 39 человек, из них 37 выпускники текущего года, 1 выпускник прошлых лет, 1 выпускница Забайкальской краевой гимназии.</w:t>
      </w:r>
    </w:p>
    <w:p w:rsidR="00B613DA" w:rsidRPr="008978F3" w:rsidRDefault="00B613DA" w:rsidP="00B613D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8F3">
        <w:rPr>
          <w:rFonts w:ascii="Times New Roman" w:hAnsi="Times New Roman" w:cs="Times New Roman"/>
          <w:b/>
          <w:bCs/>
          <w:sz w:val="28"/>
          <w:szCs w:val="28"/>
        </w:rPr>
        <w:t>Средние значения тестовых баллов по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2011"/>
        <w:gridCol w:w="2134"/>
        <w:gridCol w:w="2226"/>
      </w:tblGrid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Средний тестовый балл по району 2019 г</w:t>
            </w:r>
          </w:p>
        </w:tc>
        <w:tc>
          <w:tcPr>
            <w:tcW w:w="2134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Средний тестовый балл по району 2020 г</w:t>
            </w:r>
          </w:p>
        </w:tc>
        <w:tc>
          <w:tcPr>
            <w:tcW w:w="2226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Средний тестовый балл по краю2020 г</w:t>
            </w:r>
          </w:p>
        </w:tc>
      </w:tr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67,38</w:t>
            </w:r>
          </w:p>
        </w:tc>
      </w:tr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проф. уровня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44,44</w:t>
            </w:r>
          </w:p>
        </w:tc>
      </w:tr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45,45</w:t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48,45</w:t>
            </w:r>
          </w:p>
        </w:tc>
      </w:tr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45,57</w:t>
            </w:r>
          </w:p>
        </w:tc>
      </w:tr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47</w:t>
            </w:r>
          </w:p>
        </w:tc>
      </w:tr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46,29</w:t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52,09</w:t>
            </w:r>
          </w:p>
        </w:tc>
      </w:tr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43,23</w:t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49,42</w:t>
            </w:r>
          </w:p>
        </w:tc>
      </w:tr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46,71</w:t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52,47</w:t>
            </w:r>
          </w:p>
        </w:tc>
      </w:tr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54,8</w:t>
            </w:r>
          </w:p>
        </w:tc>
      </w:tr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59,54</w:t>
            </w:r>
          </w:p>
        </w:tc>
      </w:tr>
      <w:tr w:rsidR="00B613DA" w:rsidRPr="008978F3" w:rsidTr="00B613DA">
        <w:tc>
          <w:tcPr>
            <w:tcW w:w="320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1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26" w:type="dxa"/>
            <w:shd w:val="clear" w:color="auto" w:fill="auto"/>
            <w:vAlign w:val="bottom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62,28</w:t>
            </w:r>
          </w:p>
        </w:tc>
      </w:tr>
    </w:tbl>
    <w:p w:rsidR="00B613DA" w:rsidRPr="008978F3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78F3">
        <w:rPr>
          <w:rFonts w:ascii="Times New Roman" w:hAnsi="Times New Roman" w:cs="Times New Roman"/>
          <w:sz w:val="28"/>
          <w:szCs w:val="28"/>
        </w:rPr>
        <w:t>Средний тестовый балл по району за 2020 г., в сравнении с прошлым годом выше по русскому языку - 59 (2019 г. - 58, 2018 - 56,6), физике – 45 (2019 – 39, 2018 – 36), биологии – 36 (2019 – 31, 2018 – 40),  химии – 64 (2019 – 38, 2018 – 38), обществознанию - 43 (2019 – 41, 2018 - 45), литературе – 68 (2019 -45, 2018 – 38), географии 46 (2019 – 45, 2018 – 15) .  По</w:t>
      </w:r>
      <w:proofErr w:type="gramEnd"/>
      <w:r w:rsidRPr="008978F3">
        <w:rPr>
          <w:rFonts w:ascii="Times New Roman" w:hAnsi="Times New Roman" w:cs="Times New Roman"/>
          <w:sz w:val="28"/>
          <w:szCs w:val="28"/>
        </w:rPr>
        <w:t xml:space="preserve"> остальным предметам средний тестовый балл ниже прошлогоднего результата: по истории -46 (2019 – 50, 2018 - 32), математике – 35 (2019 – 42, 2018 – 31), информатике - 33 (2019 – 42, 2018 – 48),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>. Язык – 28 (2019 – 79). Средний тестовый балл по району только по двум предметам превышает средний по краю.</w:t>
      </w:r>
    </w:p>
    <w:p w:rsidR="00B613DA" w:rsidRPr="008978F3" w:rsidRDefault="00B613DA" w:rsidP="00B613DA">
      <w:pPr>
        <w:pStyle w:val="ab"/>
        <w:ind w:firstLine="708"/>
        <w:rPr>
          <w:rFonts w:ascii="Times New Roman" w:hAnsi="Times New Roman" w:cs="Times New Roman"/>
          <w:b/>
          <w:bCs/>
          <w:w w:val="99"/>
          <w:sz w:val="28"/>
          <w:szCs w:val="28"/>
        </w:rPr>
      </w:pPr>
      <w:r w:rsidRPr="008978F3">
        <w:rPr>
          <w:rFonts w:ascii="Times New Roman" w:hAnsi="Times New Roman" w:cs="Times New Roman"/>
          <w:b/>
          <w:bCs/>
          <w:w w:val="99"/>
          <w:sz w:val="28"/>
          <w:szCs w:val="28"/>
        </w:rPr>
        <w:t>Доля участников, не преодолевших минимального порога по предметам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851"/>
        <w:gridCol w:w="992"/>
        <w:gridCol w:w="992"/>
        <w:gridCol w:w="992"/>
        <w:gridCol w:w="993"/>
        <w:gridCol w:w="850"/>
        <w:gridCol w:w="992"/>
        <w:gridCol w:w="958"/>
      </w:tblGrid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МОУ Газимуро-Заводская СОШ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Батаканская</w:t>
            </w:r>
            <w:proofErr w:type="spellEnd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Широкинская</w:t>
            </w:r>
            <w:proofErr w:type="spellEnd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Кактолгинская</w:t>
            </w:r>
            <w:proofErr w:type="spellEnd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13DA" w:rsidRPr="008978F3" w:rsidTr="00B613DA">
        <w:trPr>
          <w:cantSplit/>
          <w:trHeight w:val="1134"/>
        </w:trPr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Всего участников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преодолели мин. порог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  <w:proofErr w:type="spellStart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участн</w:t>
            </w:r>
            <w:proofErr w:type="spellEnd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преодолели мин. порог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  <w:proofErr w:type="spellStart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участн</w:t>
            </w:r>
            <w:proofErr w:type="spellEnd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преодолели мин. порог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  <w:proofErr w:type="spellStart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участн</w:t>
            </w:r>
            <w:proofErr w:type="spellEnd"/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преодолели мин. порог</w:t>
            </w:r>
          </w:p>
        </w:tc>
      </w:tr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проф. уровня</w:t>
            </w: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613DA" w:rsidRPr="008978F3" w:rsidTr="00B613DA">
        <w:tc>
          <w:tcPr>
            <w:tcW w:w="193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B613DA" w:rsidRPr="008978F3" w:rsidRDefault="00B613DA" w:rsidP="00B613DA">
            <w:pPr>
              <w:pStyle w:val="ab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F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B613DA" w:rsidRPr="008978F3" w:rsidRDefault="00B613DA" w:rsidP="00B613DA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B613DA" w:rsidRPr="008978F3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Pr="008978F3">
        <w:rPr>
          <w:rFonts w:ascii="Times New Roman" w:hAnsi="Times New Roman" w:cs="Times New Roman"/>
          <w:sz w:val="28"/>
          <w:szCs w:val="28"/>
          <w:u w:val="single"/>
        </w:rPr>
        <w:t>по району</w:t>
      </w:r>
      <w:r w:rsidRPr="008978F3">
        <w:rPr>
          <w:rFonts w:ascii="Times New Roman" w:hAnsi="Times New Roman" w:cs="Times New Roman"/>
          <w:sz w:val="28"/>
          <w:szCs w:val="28"/>
        </w:rPr>
        <w:t xml:space="preserve">, не преодолевших минимальный порог по математике, составляет 7 человек (37 %), по физике 1 (10 %),  по биологии 2 (50%),  по географии 2 (28,5%), по обществознанию 15 (47%), по информатике 1 (50%). </w:t>
      </w:r>
    </w:p>
    <w:p w:rsidR="00B613DA" w:rsidRPr="008978F3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8978F3">
        <w:rPr>
          <w:rFonts w:ascii="Times New Roman" w:hAnsi="Times New Roman" w:cs="Times New Roman"/>
          <w:b/>
          <w:bCs/>
          <w:sz w:val="28"/>
          <w:szCs w:val="28"/>
        </w:rPr>
        <w:t>Батаканской</w:t>
      </w:r>
      <w:proofErr w:type="spellEnd"/>
      <w:r w:rsidRPr="008978F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8978F3">
        <w:rPr>
          <w:rFonts w:ascii="Times New Roman" w:hAnsi="Times New Roman" w:cs="Times New Roman"/>
          <w:b/>
          <w:bCs/>
          <w:sz w:val="28"/>
          <w:szCs w:val="28"/>
        </w:rPr>
        <w:t>Кактолгинской</w:t>
      </w:r>
      <w:proofErr w:type="spellEnd"/>
      <w:r w:rsidRPr="008978F3">
        <w:rPr>
          <w:rFonts w:ascii="Times New Roman" w:hAnsi="Times New Roman" w:cs="Times New Roman"/>
          <w:b/>
          <w:bCs/>
          <w:sz w:val="28"/>
          <w:szCs w:val="28"/>
        </w:rPr>
        <w:t xml:space="preserve"> СОШ участников, не набравших минимальное количество баллов нет</w:t>
      </w:r>
      <w:r w:rsidRPr="008978F3">
        <w:rPr>
          <w:rFonts w:ascii="Times New Roman" w:hAnsi="Times New Roman" w:cs="Times New Roman"/>
          <w:sz w:val="28"/>
          <w:szCs w:val="28"/>
        </w:rPr>
        <w:t>.</w:t>
      </w:r>
    </w:p>
    <w:p w:rsidR="00B613DA" w:rsidRPr="008978F3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 xml:space="preserve">Самые «провальные» в этом году оказались экзамены по обществознанию, математике (профиль), биологии. Как оказалось, выпускники не готовы были к самостоятельной подготовке к экзаменам. </w:t>
      </w:r>
      <w:proofErr w:type="gramStart"/>
      <w:r w:rsidRPr="008978F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8978F3">
        <w:rPr>
          <w:rFonts w:ascii="Times New Roman" w:hAnsi="Times New Roman" w:cs="Times New Roman"/>
          <w:sz w:val="28"/>
          <w:szCs w:val="28"/>
        </w:rPr>
        <w:t xml:space="preserve"> сказалось, то, что практически 2 месяца все находились в режиме дистанционного обучения, июнь не все готовились к экзаменам. Наверняка и психологический фактор сыграл свою роль, когда выпускники ждали вердикта, состоится экзамен или нет, а аттестат то уже в кармане. </w:t>
      </w:r>
    </w:p>
    <w:p w:rsidR="00B613DA" w:rsidRPr="008978F3" w:rsidRDefault="00B613DA" w:rsidP="00B613DA">
      <w:pPr>
        <w:pStyle w:val="ab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78F3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8978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78F3">
        <w:rPr>
          <w:rFonts w:ascii="Times New Roman" w:hAnsi="Times New Roman" w:cs="Times New Roman"/>
          <w:sz w:val="28"/>
          <w:szCs w:val="28"/>
        </w:rPr>
        <w:t xml:space="preserve"> наряду с плохими результатами есть и хорошие. </w:t>
      </w:r>
    </w:p>
    <w:p w:rsidR="00B613DA" w:rsidRPr="008978F3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 xml:space="preserve">По результатам ЕГЭ выпускников, набравших 100 баллов в районе нет. </w:t>
      </w:r>
      <w:proofErr w:type="gramStart"/>
      <w:r w:rsidRPr="008978F3">
        <w:rPr>
          <w:rFonts w:ascii="Times New Roman" w:hAnsi="Times New Roman" w:cs="Times New Roman"/>
          <w:sz w:val="28"/>
          <w:szCs w:val="28"/>
        </w:rPr>
        <w:t xml:space="preserve">Лучшие результаты по предметам: по русскому языку (Толпыгин Дмитрий, 85 баллов, Алферов Максим 71, Федотова Ксения 70, Селина Ирина 70, Газимуро-Заводская СОШ, Муратова Юлия, 72 балла,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Гречишникова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Широкинская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СОШ), по обществознанию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Ирина,  62 балла, Газимуро-Заводская СОШ, по истории, Филькин Данил,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Широкинская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СОШ, по литературе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Ирина, 73, Газимуро-Заводская СОШ,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Гречишникова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72,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Широкинская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СОШ, по физике Толпыгин</w:t>
      </w:r>
      <w:proofErr w:type="gramEnd"/>
      <w:r w:rsidRPr="008978F3">
        <w:rPr>
          <w:rFonts w:ascii="Times New Roman" w:hAnsi="Times New Roman" w:cs="Times New Roman"/>
          <w:sz w:val="28"/>
          <w:szCs w:val="28"/>
        </w:rPr>
        <w:t xml:space="preserve"> Дмитрий 58, Газимуро-Заводская СОШ, по географии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Задорожин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Михаил, 68,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Батаканская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СОШ,  по математике Толпыгин Дмитрий 56, Газимуро-Заводская СОШ, Муратов Владислав 56,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Батаканская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СОШ, Алешков Иван 56,  </w:t>
      </w:r>
      <w:proofErr w:type="spellStart"/>
      <w:r w:rsidRPr="008978F3">
        <w:rPr>
          <w:rFonts w:ascii="Times New Roman" w:hAnsi="Times New Roman" w:cs="Times New Roman"/>
          <w:sz w:val="28"/>
          <w:szCs w:val="28"/>
        </w:rPr>
        <w:t>Широкинская</w:t>
      </w:r>
      <w:proofErr w:type="spellEnd"/>
      <w:r w:rsidRPr="008978F3">
        <w:rPr>
          <w:rFonts w:ascii="Times New Roman" w:hAnsi="Times New Roman" w:cs="Times New Roman"/>
          <w:sz w:val="28"/>
          <w:szCs w:val="28"/>
        </w:rPr>
        <w:t xml:space="preserve"> СОШ, по химии Толпыгин Дмитрий 64, Газимуро-Заводская СОШ.</w:t>
      </w: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613DA" w:rsidRPr="008978F3" w:rsidRDefault="00B613DA" w:rsidP="00B613D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8F3">
        <w:rPr>
          <w:rFonts w:ascii="Times New Roman" w:hAnsi="Times New Roman" w:cs="Times New Roman"/>
          <w:b/>
          <w:bCs/>
          <w:sz w:val="28"/>
          <w:szCs w:val="28"/>
        </w:rPr>
        <w:t>Общий рейтинг по предметам (выпускники ОО 2020 год)</w:t>
      </w:r>
    </w:p>
    <w:p w:rsidR="00B613DA" w:rsidRPr="008978F3" w:rsidRDefault="00B613DA" w:rsidP="00B613D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992"/>
        <w:gridCol w:w="744"/>
        <w:gridCol w:w="781"/>
        <w:gridCol w:w="949"/>
        <w:gridCol w:w="710"/>
        <w:gridCol w:w="849"/>
        <w:gridCol w:w="1070"/>
        <w:gridCol w:w="1187"/>
        <w:gridCol w:w="905"/>
      </w:tblGrid>
      <w:tr w:rsidR="00B613DA" w:rsidRPr="002A2266" w:rsidTr="00B613DA">
        <w:trPr>
          <w:cantSplit/>
          <w:trHeight w:val="1535"/>
        </w:trPr>
        <w:tc>
          <w:tcPr>
            <w:tcW w:w="2410" w:type="dxa"/>
            <w:shd w:val="clear" w:color="auto" w:fill="auto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МОУО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44" w:type="dxa"/>
            <w:shd w:val="clear" w:color="auto" w:fill="auto"/>
            <w:textDirection w:val="btLr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81" w:type="dxa"/>
            <w:shd w:val="clear" w:color="auto" w:fill="auto"/>
            <w:textDirection w:val="btLr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49" w:type="dxa"/>
            <w:shd w:val="clear" w:color="auto" w:fill="auto"/>
            <w:textDirection w:val="btLr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0" w:type="dxa"/>
            <w:shd w:val="clear" w:color="auto" w:fill="auto"/>
            <w:textDirection w:val="btLr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9" w:type="dxa"/>
            <w:shd w:val="clear" w:color="auto" w:fill="auto"/>
            <w:textDirection w:val="btLr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70" w:type="dxa"/>
            <w:shd w:val="clear" w:color="auto" w:fill="auto"/>
            <w:textDirection w:val="btLr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Сумма мест</w:t>
            </w:r>
          </w:p>
        </w:tc>
        <w:tc>
          <w:tcPr>
            <w:tcW w:w="905" w:type="dxa"/>
            <w:shd w:val="clear" w:color="auto" w:fill="auto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Общий рейтинг</w:t>
            </w:r>
          </w:p>
        </w:tc>
      </w:tr>
      <w:tr w:rsidR="00B613DA" w:rsidRPr="002A2266" w:rsidTr="00B613DA">
        <w:tc>
          <w:tcPr>
            <w:tcW w:w="2410" w:type="dxa"/>
            <w:shd w:val="clear" w:color="auto" w:fill="auto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Газ-Заводский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0" w:type="dxa"/>
            <w:shd w:val="clear" w:color="auto" w:fill="auto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7" w:type="dxa"/>
            <w:shd w:val="clear" w:color="auto" w:fill="auto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05" w:type="dxa"/>
            <w:shd w:val="clear" w:color="auto" w:fill="auto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29</w:t>
            </w:r>
          </w:p>
        </w:tc>
      </w:tr>
    </w:tbl>
    <w:p w:rsidR="00B613DA" w:rsidRPr="008978F3" w:rsidRDefault="00B613DA" w:rsidP="00B613DA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B613DA" w:rsidRDefault="00B613DA" w:rsidP="00B613D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613DA" w:rsidRDefault="00B613DA" w:rsidP="00B613D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613DA" w:rsidRDefault="00B613DA" w:rsidP="00B613D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613DA" w:rsidRDefault="00B613DA" w:rsidP="00B613D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613DA" w:rsidRDefault="00B613DA" w:rsidP="00B613D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613DA" w:rsidRPr="002A2266" w:rsidRDefault="00B613DA" w:rsidP="00B613DA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266">
        <w:rPr>
          <w:rFonts w:ascii="Times New Roman" w:hAnsi="Times New Roman" w:cs="Times New Roman"/>
          <w:b/>
          <w:bCs/>
          <w:sz w:val="28"/>
          <w:szCs w:val="28"/>
        </w:rPr>
        <w:t>Рейтинг участия в ЕГЭ МОУО за 2010 - 2020 гг.</w:t>
      </w:r>
    </w:p>
    <w:p w:rsidR="00B613DA" w:rsidRPr="008978F3" w:rsidRDefault="00B613DA" w:rsidP="00B613D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04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3011"/>
        <w:gridCol w:w="720"/>
        <w:gridCol w:w="680"/>
        <w:gridCol w:w="700"/>
        <w:gridCol w:w="700"/>
        <w:gridCol w:w="700"/>
        <w:gridCol w:w="700"/>
        <w:gridCol w:w="680"/>
        <w:gridCol w:w="700"/>
        <w:gridCol w:w="700"/>
        <w:gridCol w:w="580"/>
        <w:gridCol w:w="120"/>
        <w:gridCol w:w="700"/>
        <w:gridCol w:w="30"/>
      </w:tblGrid>
      <w:tr w:rsidR="00B613DA" w:rsidRPr="002A2266" w:rsidTr="00B613DA">
        <w:trPr>
          <w:trHeight w:val="465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4"/>
              </w:rPr>
              <w:t>№</w:t>
            </w:r>
          </w:p>
        </w:tc>
        <w:tc>
          <w:tcPr>
            <w:tcW w:w="30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>
              <w:t>МОУО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2010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2011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2012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2013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2014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2015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2016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2017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2018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2019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2020</w:t>
            </w:r>
          </w:p>
        </w:tc>
        <w:tc>
          <w:tcPr>
            <w:tcW w:w="30" w:type="dxa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613DA" w:rsidRPr="002A2266" w:rsidTr="00B613DA">
        <w:trPr>
          <w:trHeight w:val="130"/>
        </w:trPr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301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580" w:type="dxa"/>
            <w:vMerge w:val="restart"/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30" w:type="dxa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613DA" w:rsidRPr="002A2266" w:rsidTr="00B613DA">
        <w:trPr>
          <w:trHeight w:val="146"/>
        </w:trPr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301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580" w:type="dxa"/>
            <w:vMerge/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30" w:type="dxa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613DA" w:rsidRPr="002A2266" w:rsidTr="00B613DA">
        <w:trPr>
          <w:trHeight w:val="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30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30" w:type="dxa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613DA" w:rsidRPr="002A2266" w:rsidTr="00B613DA">
        <w:trPr>
          <w:trHeight w:val="431"/>
        </w:trPr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8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t>Газ-Заводский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31</w:t>
            </w:r>
          </w:p>
        </w:tc>
        <w:tc>
          <w:tcPr>
            <w:tcW w:w="580" w:type="dxa"/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jc w:val="center"/>
            </w:pPr>
            <w:r w:rsidRPr="002A2266">
              <w:rPr>
                <w:w w:val="99"/>
              </w:rPr>
              <w:t>29</w:t>
            </w:r>
          </w:p>
        </w:tc>
        <w:tc>
          <w:tcPr>
            <w:tcW w:w="30" w:type="dxa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613DA" w:rsidRPr="002A2266" w:rsidTr="00B613DA">
        <w:trPr>
          <w:trHeight w:val="2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  <w:r w:rsidRPr="002A226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613DA" w:rsidRPr="002A2266" w:rsidRDefault="00B613DA" w:rsidP="00B613D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B613DA" w:rsidRPr="002A2266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613DA" w:rsidRPr="008978F3" w:rsidRDefault="00B613DA" w:rsidP="00B613DA">
      <w:pPr>
        <w:pStyle w:val="ab"/>
        <w:rPr>
          <w:rFonts w:ascii="Times New Roman" w:hAnsi="Times New Roman" w:cs="Times New Roman"/>
          <w:sz w:val="28"/>
          <w:szCs w:val="28"/>
        </w:rPr>
      </w:pPr>
      <w:r w:rsidRPr="008978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прошедшем 2020 году итоговой аттестации для выпускников 9 классов не проводилось.</w:t>
      </w:r>
      <w:r w:rsidRPr="008978F3">
        <w:rPr>
          <w:rFonts w:ascii="Times New Roman" w:hAnsi="Times New Roman" w:cs="Times New Roman"/>
          <w:sz w:val="28"/>
          <w:szCs w:val="28"/>
        </w:rPr>
        <w:t xml:space="preserve"> Аттестаты об основном общем образовании они получили по результатам годовых оценок за 9 класс. Зачисление в учебные заведения на базе 9 классов проходила на основании балла аттестата.</w:t>
      </w:r>
    </w:p>
    <w:p w:rsidR="00B613DA" w:rsidRPr="008978F3" w:rsidRDefault="00B613DA" w:rsidP="00B61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3DA" w:rsidRPr="00CC69A4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из о</w:t>
      </w:r>
      <w:r w:rsidRPr="00CC69A4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C69A4">
        <w:rPr>
          <w:rFonts w:ascii="Times New Roman" w:hAnsi="Times New Roman" w:cs="Times New Roman"/>
          <w:sz w:val="28"/>
          <w:szCs w:val="28"/>
        </w:rPr>
        <w:t xml:space="preserve"> задач в области реализации права на </w:t>
      </w:r>
      <w:r w:rsidRPr="005F1EBA">
        <w:rPr>
          <w:rFonts w:ascii="Times New Roman" w:hAnsi="Times New Roman" w:cs="Times New Roman"/>
          <w:sz w:val="28"/>
          <w:szCs w:val="28"/>
        </w:rPr>
        <w:t>образование детей с ОВЗ</w:t>
      </w:r>
      <w:r w:rsidRPr="00402F4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C69A4">
        <w:rPr>
          <w:rFonts w:ascii="Times New Roman" w:hAnsi="Times New Roman" w:cs="Times New Roman"/>
          <w:sz w:val="28"/>
          <w:szCs w:val="28"/>
        </w:rPr>
        <w:t xml:space="preserve"> является создание специальных условий для получения образования детьми с учетом их психофизических особенностей.</w:t>
      </w:r>
    </w:p>
    <w:p w:rsidR="00B613DA" w:rsidRPr="00CC69A4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CC69A4">
        <w:rPr>
          <w:rFonts w:ascii="Times New Roman" w:hAnsi="Times New Roman" w:cs="Times New Roman"/>
          <w:sz w:val="28"/>
          <w:szCs w:val="28"/>
        </w:rPr>
        <w:t>В соответствии с п. 4 ст. 79 Закона «Об образовании в РФ» образование обучающихся с ОВЗ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B613DA" w:rsidRPr="00CC69A4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69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C69A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C69A4">
        <w:rPr>
          <w:rFonts w:ascii="Times New Roman" w:hAnsi="Times New Roman" w:cs="Times New Roman"/>
          <w:sz w:val="28"/>
          <w:szCs w:val="28"/>
        </w:rPr>
        <w:t xml:space="preserve"> учебном году в ОУ </w:t>
      </w:r>
      <w:proofErr w:type="spellStart"/>
      <w:r w:rsidRPr="00CC69A4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Pr="00CC69A4">
        <w:rPr>
          <w:rFonts w:ascii="Times New Roman" w:hAnsi="Times New Roman" w:cs="Times New Roman"/>
          <w:sz w:val="28"/>
          <w:szCs w:val="28"/>
        </w:rPr>
        <w:t xml:space="preserve"> района обучалось </w:t>
      </w:r>
      <w:r w:rsidRPr="006F64C4">
        <w:rPr>
          <w:rFonts w:ascii="Times New Roman" w:hAnsi="Times New Roman" w:cs="Times New Roman"/>
          <w:sz w:val="28"/>
          <w:szCs w:val="28"/>
        </w:rPr>
        <w:t xml:space="preserve">161 </w:t>
      </w:r>
      <w:r w:rsidRPr="00CC69A4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енок</w:t>
      </w:r>
      <w:r w:rsidRPr="00CC69A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DA" w:rsidRPr="00CC69A4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CC69A4">
        <w:rPr>
          <w:rFonts w:ascii="Times New Roman" w:hAnsi="Times New Roman" w:cs="Times New Roman"/>
          <w:sz w:val="28"/>
          <w:szCs w:val="28"/>
        </w:rPr>
        <w:t xml:space="preserve">Как и в прошлые годы, в районе организуется обучение на дому, также семейное обучение и </w:t>
      </w:r>
      <w:proofErr w:type="spellStart"/>
      <w:r w:rsidRPr="00CC69A4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CC69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DA" w:rsidRPr="00CC69A4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сопровождения детей с ОВЗ (особые возможности здоровья) в каждой школе </w:t>
      </w:r>
      <w:r w:rsidRPr="00CC69A4">
        <w:rPr>
          <w:rFonts w:ascii="Times New Roman" w:hAnsi="Times New Roman" w:cs="Times New Roman"/>
          <w:sz w:val="28"/>
          <w:szCs w:val="28"/>
        </w:rPr>
        <w:t xml:space="preserve">назначены лица, ответственные за исполнение мероприятий психолого-педагогической реабилитации и </w:t>
      </w:r>
      <w:proofErr w:type="spellStart"/>
      <w:r w:rsidRPr="00CC69A4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9A4">
        <w:rPr>
          <w:rFonts w:ascii="Times New Roman" w:hAnsi="Times New Roman" w:cs="Times New Roman"/>
          <w:sz w:val="28"/>
          <w:szCs w:val="28"/>
        </w:rPr>
        <w:t>литации</w:t>
      </w:r>
      <w:proofErr w:type="spellEnd"/>
      <w:r w:rsidRPr="00CC69A4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программ.</w:t>
      </w:r>
      <w:r w:rsidRPr="00CC6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DA" w:rsidRDefault="00B613DA" w:rsidP="00B613DA">
      <w:pPr>
        <w:pStyle w:val="ab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613DA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1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образовательных организациях</w:t>
      </w:r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>Газимуро-Заводского</w:t>
      </w:r>
      <w:proofErr w:type="spellEnd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осуществляют свою деятельность 6</w:t>
      </w:r>
      <w:r w:rsidRPr="00716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научных обществ учащихся </w:t>
      </w:r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(МОУ </w:t>
      </w:r>
      <w:proofErr w:type="spellStart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>Буруканская</w:t>
      </w:r>
      <w:proofErr w:type="spellEnd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ООШ, МОУ Газимуро-Заводская СОШ, МОУ </w:t>
      </w:r>
      <w:proofErr w:type="spellStart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>Зеренская</w:t>
      </w:r>
      <w:proofErr w:type="spellEnd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ООШ, МОУ </w:t>
      </w:r>
      <w:proofErr w:type="spellStart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>Кактолгинская</w:t>
      </w:r>
      <w:proofErr w:type="spellEnd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СОШ, МОУ </w:t>
      </w:r>
      <w:proofErr w:type="spellStart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>Трубачевская</w:t>
      </w:r>
      <w:proofErr w:type="spellEnd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ООШ, МОУ </w:t>
      </w:r>
      <w:proofErr w:type="spellStart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>Тайнинская</w:t>
      </w:r>
      <w:proofErr w:type="spellEnd"/>
      <w:r w:rsidRPr="00F14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ООШ). </w:t>
      </w:r>
    </w:p>
    <w:p w:rsidR="00B613DA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E95F48">
        <w:rPr>
          <w:rFonts w:ascii="Times New Roman" w:hAnsi="Times New Roman" w:cs="Times New Roman"/>
          <w:sz w:val="28"/>
          <w:szCs w:val="28"/>
        </w:rPr>
        <w:t>В соответствии с планом работы развитие способностей и задатков детей осуществлялось как в учебной, так и во внеурочной деятельности, при осуществлении дополнительного образования, а также в процессе организации индивидуальных занятий, участия в очных, заочных, дистанционных конкурсах, занятий исследовательской деятельностью, работы научных обществ, проведения школьных конференций, фестивалей, олимпиад.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95F48">
        <w:rPr>
          <w:rFonts w:ascii="Times New Roman" w:hAnsi="Times New Roman" w:cs="Times New Roman"/>
          <w:sz w:val="28"/>
          <w:szCs w:val="28"/>
        </w:rPr>
        <w:t xml:space="preserve">оличество обучающихся, принимающих участие в данных мероприятиях, ежегодно увеличивается. В районной научно-практической конференции -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E95F48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йся</w:t>
      </w:r>
      <w:r w:rsidRPr="00E95F48">
        <w:rPr>
          <w:rFonts w:ascii="Times New Roman" w:hAnsi="Times New Roman" w:cs="Times New Roman"/>
          <w:sz w:val="28"/>
          <w:szCs w:val="28"/>
        </w:rPr>
        <w:t xml:space="preserve"> из 11 учреждений. Отмечается рост количества победителей и призеров на муниципальном уровне, уровень подготовки исследовательских работ, творческих проектов.</w:t>
      </w:r>
    </w:p>
    <w:p w:rsidR="00B613DA" w:rsidRPr="006F64C4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6F64C4">
        <w:rPr>
          <w:rFonts w:ascii="Times New Roman" w:hAnsi="Times New Roman" w:cs="Times New Roman"/>
          <w:sz w:val="28"/>
          <w:szCs w:val="28"/>
        </w:rPr>
        <w:t xml:space="preserve">Одними из приоритетных направлений на 2019-2020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. год были обозначены направления: как интеграция новых методов обучения и </w:t>
      </w:r>
      <w:r w:rsidRPr="006F64C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и продолжение работы по созданию условий для развития системы поддержки и сопровождению талантливых детей.  И эти задачи выполнялись, не смотря на сложную эпидемиологическую обстановку во втором полугодии. </w:t>
      </w:r>
    </w:p>
    <w:p w:rsidR="00B613DA" w:rsidRPr="006F64C4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6F64C4">
        <w:rPr>
          <w:rFonts w:ascii="Times New Roman" w:hAnsi="Times New Roman" w:cs="Times New Roman"/>
          <w:sz w:val="28"/>
          <w:szCs w:val="28"/>
        </w:rPr>
        <w:t xml:space="preserve">В течение учебного года комитетом образования организовывались педагогические чтения, семинары, где педагоги, заместители директоров представляли свои технологии по воспитательной работе и работе с одаренными и талантливыми школьниками, делились опытом. </w:t>
      </w:r>
    </w:p>
    <w:p w:rsidR="00B613DA" w:rsidRPr="006F64C4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6F64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учебного года</w:t>
      </w:r>
      <w:r w:rsidRPr="006F64C4">
        <w:rPr>
          <w:rFonts w:ascii="Times New Roman" w:hAnsi="Times New Roman" w:cs="Times New Roman"/>
          <w:sz w:val="28"/>
          <w:szCs w:val="28"/>
        </w:rPr>
        <w:t xml:space="preserve"> проведена муниципальная научно-практическая конференция среди учащихся 5-8, 9-11 классов, целью которой являлось развитие интеллектуально - творческих способностей учащихся через вовлечение их в исследовательскую, изобретательскую и иную творческую деятельность в различных областях науки, культуры и техники. Научные работы победителей были направлены на региональный этап, но результатов до сих пор нет, так как очный этап был перенесен в заочный формат. Конференция школьников начальных классов планировалась на март-апрель, но не была проведена.</w:t>
      </w:r>
    </w:p>
    <w:p w:rsidR="00B613DA" w:rsidRPr="006F64C4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6F64C4">
        <w:rPr>
          <w:rFonts w:ascii="Times New Roman" w:hAnsi="Times New Roman" w:cs="Times New Roman"/>
          <w:sz w:val="28"/>
          <w:szCs w:val="28"/>
        </w:rPr>
        <w:t xml:space="preserve">Уже на протяжении нескольких лет ребята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 района становятся победителями и призерами региональной экологической акции «Охранять природу — значит любить Родину». В прошлом учебном году на пьедестал почета вошли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Широкинская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 СОШ (Конкурс социальной рекламы «Чистый Забайкальский край») и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Трубачевская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 ООШ (Конкурс фотографий «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Эковзгляд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»). В краевом конкурсе «Лучший экологический стенд» 1 место заняли учащиеся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Буруканской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 школы, 2 место ученики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Широкинской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 школы, грамотой была отмечена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Батаканская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B613DA" w:rsidRPr="006F64C4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F64C4">
        <w:rPr>
          <w:rFonts w:ascii="Times New Roman" w:hAnsi="Times New Roman" w:cs="Times New Roman"/>
          <w:sz w:val="28"/>
          <w:szCs w:val="28"/>
        </w:rPr>
        <w:t>В прошлом учебном году в Забайкальском крае стартовал проект по ранней профессиональной ориентации учащихся 6-11 классов «Билет в будущее», главной задачей которого являлось не ответить на вопрос «Кем ты должен стать», а давал участникам возможность самостоятельно понять, как сделать выбор, разобраться в том, как устроен мир современных профессий и как он меняется.</w:t>
      </w:r>
      <w:proofErr w:type="gramEnd"/>
      <w:r w:rsidRPr="006F64C4">
        <w:rPr>
          <w:rFonts w:ascii="Times New Roman" w:hAnsi="Times New Roman" w:cs="Times New Roman"/>
          <w:sz w:val="28"/>
          <w:szCs w:val="28"/>
        </w:rPr>
        <w:t xml:space="preserve"> Всего от нашего района приняли участие около 400 учащихся, некоторые трудности возникли в связи с низкой скоростью интернета и отдаленностью района для участия наших школьников в практических мероприятиях на образовательных площадках Забайкальского края. В этом году реализация проекта на территории края и нашего района продолжается.  </w:t>
      </w:r>
    </w:p>
    <w:p w:rsidR="00B613DA" w:rsidRPr="006F64C4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6F64C4">
        <w:rPr>
          <w:rFonts w:ascii="Times New Roman" w:hAnsi="Times New Roman" w:cs="Times New Roman"/>
          <w:sz w:val="28"/>
          <w:szCs w:val="28"/>
        </w:rPr>
        <w:t>Несколько лет в школах района (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Ушмунская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, Газимуро-Заводская,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Буруканская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Тайнинская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) действуют военно-патриотические отряды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. Летом двое учащихся во главе с командиром главного штаба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 отделения отряда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 Еленой Юрьевной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Сафроной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 xml:space="preserve"> побывали на обучении парашютному спорту и даже попробовали себя в роли парашютистов.  </w:t>
      </w:r>
    </w:p>
    <w:p w:rsidR="00B613DA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6F64C4">
        <w:rPr>
          <w:rFonts w:ascii="Times New Roman" w:hAnsi="Times New Roman" w:cs="Times New Roman"/>
          <w:sz w:val="28"/>
          <w:szCs w:val="28"/>
        </w:rPr>
        <w:t xml:space="preserve">15 юнармейцев </w:t>
      </w:r>
      <w:r>
        <w:rPr>
          <w:rFonts w:ascii="Times New Roman" w:hAnsi="Times New Roman" w:cs="Times New Roman"/>
          <w:sz w:val="28"/>
          <w:szCs w:val="28"/>
        </w:rPr>
        <w:t>принимали участие</w:t>
      </w:r>
      <w:r w:rsidRPr="006F64C4">
        <w:rPr>
          <w:rFonts w:ascii="Times New Roman" w:hAnsi="Times New Roman" w:cs="Times New Roman"/>
          <w:sz w:val="28"/>
          <w:szCs w:val="28"/>
        </w:rPr>
        <w:t xml:space="preserve"> в краевой военно-исторической реконструкции «На безымянной высоте», которая п</w:t>
      </w:r>
      <w:r>
        <w:rPr>
          <w:rFonts w:ascii="Times New Roman" w:hAnsi="Times New Roman" w:cs="Times New Roman"/>
          <w:sz w:val="28"/>
          <w:szCs w:val="28"/>
        </w:rPr>
        <w:t>рошла</w:t>
      </w:r>
      <w:r w:rsidRPr="006F64C4">
        <w:rPr>
          <w:rFonts w:ascii="Times New Roman" w:hAnsi="Times New Roman" w:cs="Times New Roman"/>
          <w:sz w:val="28"/>
          <w:szCs w:val="28"/>
        </w:rPr>
        <w:t xml:space="preserve"> 29 августа в районе телевышке поселка Холбон. Всего </w:t>
      </w:r>
      <w:r>
        <w:rPr>
          <w:rFonts w:ascii="Times New Roman" w:hAnsi="Times New Roman" w:cs="Times New Roman"/>
          <w:sz w:val="28"/>
          <w:szCs w:val="28"/>
        </w:rPr>
        <w:t xml:space="preserve">в реконструкции приняло участие </w:t>
      </w:r>
      <w:r w:rsidRPr="006F64C4">
        <w:rPr>
          <w:rFonts w:ascii="Times New Roman" w:hAnsi="Times New Roman" w:cs="Times New Roman"/>
          <w:sz w:val="28"/>
          <w:szCs w:val="28"/>
        </w:rPr>
        <w:lastRenderedPageBreak/>
        <w:t xml:space="preserve">170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6F64C4">
        <w:rPr>
          <w:rFonts w:ascii="Times New Roman" w:hAnsi="Times New Roman" w:cs="Times New Roman"/>
          <w:sz w:val="28"/>
          <w:szCs w:val="28"/>
        </w:rPr>
        <w:t xml:space="preserve">, которые являются бойцами театра боевых действий, </w:t>
      </w:r>
      <w:r>
        <w:rPr>
          <w:rFonts w:ascii="Times New Roman" w:hAnsi="Times New Roman" w:cs="Times New Roman"/>
          <w:sz w:val="28"/>
          <w:szCs w:val="28"/>
        </w:rPr>
        <w:t>была задействована</w:t>
      </w:r>
      <w:r w:rsidRPr="006F64C4">
        <w:rPr>
          <w:rFonts w:ascii="Times New Roman" w:hAnsi="Times New Roman" w:cs="Times New Roman"/>
          <w:sz w:val="28"/>
          <w:szCs w:val="28"/>
        </w:rPr>
        <w:t xml:space="preserve"> многочисленная военная техника, танк Т-34, оружие, </w:t>
      </w:r>
      <w:proofErr w:type="spellStart"/>
      <w:r w:rsidRPr="006F64C4">
        <w:rPr>
          <w:rFonts w:ascii="Times New Roman" w:hAnsi="Times New Roman" w:cs="Times New Roman"/>
          <w:sz w:val="28"/>
          <w:szCs w:val="28"/>
        </w:rPr>
        <w:t>взрывотехника</w:t>
      </w:r>
      <w:proofErr w:type="spellEnd"/>
      <w:r w:rsidRPr="006F6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DA" w:rsidRPr="00B60422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42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качества образования невозможно без воспитания дополнительного образования детей как неотъемлемой части образовательного процесса.</w:t>
      </w:r>
    </w:p>
    <w:p w:rsidR="00B613DA" w:rsidRPr="00B60422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422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дополнительного образования дети развивают свой творческий потенциал, получают возможность полноценной организации свободного времени.</w:t>
      </w:r>
    </w:p>
    <w:p w:rsidR="00B613DA" w:rsidRPr="00B60422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422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районе функционируют 1 учреждение дополнительного образования, а также кружки, секции в общеобразовательных школах.</w:t>
      </w:r>
    </w:p>
    <w:p w:rsidR="00B613DA" w:rsidRPr="00B60422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422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 детей в дополнительном образовании при школах составляет более 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B60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от общего числа обучающихся, в ДЮСШ занималось 377 учащихся с 5 до 18 лет.  </w:t>
      </w:r>
    </w:p>
    <w:p w:rsidR="00B613DA" w:rsidRPr="00B60422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0422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ребятам, проявляющим способности и добивающимся высоких результатов, Газимуро-Заводский район обеспечивает не только педагогическое сопровождение, но и материальную поддержку в виде премий и оплаты проезда и суточных на место проведения мероприятий как районного, так и краевого уровней.</w:t>
      </w:r>
    </w:p>
    <w:p w:rsidR="00B613DA" w:rsidRDefault="00B613DA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E0CCC" w:rsidRPr="00D94C50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D7312">
        <w:rPr>
          <w:rFonts w:ascii="Times New Roman" w:hAnsi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13DA" w:rsidRPr="004A75E8" w:rsidRDefault="00B613DA" w:rsidP="00B613DA">
      <w:pPr>
        <w:pStyle w:val="ab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A75E8">
        <w:rPr>
          <w:rFonts w:ascii="Times New Roman" w:hAnsi="Times New Roman" w:cs="Times New Roman"/>
          <w:sz w:val="28"/>
          <w:szCs w:val="28"/>
        </w:rPr>
        <w:t xml:space="preserve">От уровня профессионализма напрямую зависит качество любого образовательного учреждения. Именно потому к образовательному уровню педагогических и руководящих работников должны предъявляться самые высокие требования. </w:t>
      </w:r>
      <w:r>
        <w:rPr>
          <w:rFonts w:ascii="Times New Roman" w:hAnsi="Times New Roman" w:cs="Times New Roman"/>
          <w:sz w:val="28"/>
          <w:szCs w:val="28"/>
        </w:rPr>
        <w:t>Из 141 педагогического работника в районе 73% имеют высшее образование.</w:t>
      </w:r>
      <w:r w:rsidRPr="004A75E8">
        <w:rPr>
          <w:rFonts w:ascii="Times New Roman" w:hAnsi="Times New Roman" w:cs="Times New Roman"/>
          <w:sz w:val="28"/>
          <w:szCs w:val="28"/>
        </w:rPr>
        <w:t xml:space="preserve"> Рост профессионализма педагогов и качество образования неразрывно связаны между собой. </w:t>
      </w:r>
      <w:r>
        <w:rPr>
          <w:rFonts w:ascii="Times New Roman" w:hAnsi="Times New Roman" w:cs="Times New Roman"/>
          <w:sz w:val="28"/>
          <w:szCs w:val="28"/>
        </w:rPr>
        <w:t>По состоянию на декабрь 2020 года 22 педагога (15,6%) имеют высшую квалификационную категорию, 37 педагогов (26,2%) имеют первую квалификационную категорию, все остальные педагогические работники прошли аттестацию на соответствие занимаемой должности</w:t>
      </w:r>
      <w:r w:rsidRPr="004A7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DA" w:rsidRPr="004A75E8" w:rsidRDefault="00B613DA" w:rsidP="00B613DA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4A75E8">
        <w:rPr>
          <w:rFonts w:ascii="Times New Roman" w:hAnsi="Times New Roman" w:cs="Times New Roman"/>
          <w:sz w:val="28"/>
          <w:szCs w:val="28"/>
        </w:rPr>
        <w:t xml:space="preserve">         В районе остается актуальной проблема привлечения и создания условий для закрепления выпускников педагогических учебных заведений</w:t>
      </w:r>
      <w:r>
        <w:rPr>
          <w:rFonts w:ascii="Times New Roman" w:hAnsi="Times New Roman" w:cs="Times New Roman"/>
          <w:sz w:val="28"/>
          <w:szCs w:val="28"/>
        </w:rPr>
        <w:t>, так как 27,3% педагогических работников пенсионного возраста.</w:t>
      </w:r>
    </w:p>
    <w:p w:rsidR="00B613DA" w:rsidRPr="004A75E8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4A7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5E8">
        <w:rPr>
          <w:rFonts w:ascii="Times New Roman" w:hAnsi="Times New Roman" w:cs="Times New Roman"/>
          <w:sz w:val="28"/>
          <w:szCs w:val="28"/>
        </w:rPr>
        <w:t>Выпускникам образовательных учреждений высшего профессионального и среднего профессионального образования, прибывшим на работу в сельские образовательные учреждений района, выплачивается единовременное пособие в размере 10 тысяч рублей.</w:t>
      </w:r>
      <w:proofErr w:type="gramEnd"/>
      <w:r w:rsidRPr="004A75E8">
        <w:rPr>
          <w:rFonts w:ascii="Times New Roman" w:hAnsi="Times New Roman" w:cs="Times New Roman"/>
          <w:sz w:val="28"/>
          <w:szCs w:val="28"/>
        </w:rPr>
        <w:t xml:space="preserve"> Работает школа молодого педагога, организована работа наставников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5E8">
        <w:rPr>
          <w:rFonts w:ascii="Times New Roman" w:hAnsi="Times New Roman" w:cs="Times New Roman"/>
          <w:sz w:val="28"/>
          <w:szCs w:val="28"/>
        </w:rPr>
        <w:t xml:space="preserve"> Так,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A75E8">
        <w:rPr>
          <w:rFonts w:ascii="Times New Roman" w:hAnsi="Times New Roman" w:cs="Times New Roman"/>
          <w:sz w:val="28"/>
          <w:szCs w:val="28"/>
        </w:rPr>
        <w:t xml:space="preserve"> году в район прибыло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75E8">
        <w:rPr>
          <w:rFonts w:ascii="Times New Roman" w:hAnsi="Times New Roman" w:cs="Times New Roman"/>
          <w:sz w:val="28"/>
          <w:szCs w:val="28"/>
        </w:rPr>
        <w:t xml:space="preserve"> молодых педагога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3DA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4A75E8">
        <w:rPr>
          <w:rFonts w:ascii="Times New Roman" w:hAnsi="Times New Roman" w:cs="Times New Roman"/>
          <w:sz w:val="28"/>
          <w:szCs w:val="28"/>
        </w:rPr>
        <w:t>В настоящее время наблюдается устойчивый рост доли педагогических работников образовательных учреждений с высшим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образованием</w:t>
      </w:r>
      <w:proofErr w:type="gramEnd"/>
      <w:r w:rsidRPr="004A7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4A75E8">
        <w:rPr>
          <w:rFonts w:ascii="Times New Roman" w:hAnsi="Times New Roman" w:cs="Times New Roman"/>
          <w:sz w:val="28"/>
          <w:szCs w:val="28"/>
        </w:rPr>
        <w:t>особое значение приобретает непрерывное обучение и профессиональное совершенствование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3DA" w:rsidRPr="004A75E8" w:rsidRDefault="00B613DA" w:rsidP="00B613D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4A75E8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все педагоги района своевременно проходят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75E8">
        <w:rPr>
          <w:rFonts w:ascii="Times New Roman" w:hAnsi="Times New Roman" w:cs="Times New Roman"/>
          <w:sz w:val="28"/>
          <w:szCs w:val="28"/>
        </w:rPr>
        <w:t xml:space="preserve"> Общий процент переподготовки составляет 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75E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5E8">
        <w:rPr>
          <w:rFonts w:ascii="Times New Roman" w:hAnsi="Times New Roman" w:cs="Times New Roman"/>
          <w:sz w:val="28"/>
          <w:szCs w:val="28"/>
        </w:rPr>
        <w:t>(за три года, согласно законодательству)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F6F" w:rsidRDefault="00CF3F6F" w:rsidP="00CF3F6F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2A2266">
        <w:rPr>
          <w:rFonts w:ascii="Times New Roman" w:hAnsi="Times New Roman" w:cs="Times New Roman"/>
          <w:b/>
          <w:bCs/>
          <w:sz w:val="28"/>
          <w:szCs w:val="28"/>
        </w:rPr>
        <w:t>Совершенствование школьной инфраструктуры</w:t>
      </w:r>
      <w:r w:rsidRPr="004A75E8">
        <w:rPr>
          <w:rFonts w:ascii="Times New Roman" w:hAnsi="Times New Roman" w:cs="Times New Roman"/>
          <w:sz w:val="28"/>
          <w:szCs w:val="28"/>
        </w:rPr>
        <w:t xml:space="preserve"> было направлено на реализацию мероприятий по созданию безопасных и комфортных условий осуществления образовательного процесса, укрепления материально</w:t>
      </w:r>
      <w:r w:rsidRPr="004A75E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4A75E8">
        <w:rPr>
          <w:rFonts w:ascii="Times New Roman" w:hAnsi="Times New Roman" w:cs="Times New Roman"/>
          <w:sz w:val="28"/>
          <w:szCs w:val="28"/>
        </w:rPr>
        <w:t xml:space="preserve">технической базы образовательных организаций. </w:t>
      </w:r>
    </w:p>
    <w:p w:rsidR="00CF3F6F" w:rsidRDefault="00CF3F6F" w:rsidP="00CF3F6F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86A4A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6A4A"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образования, науки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4A">
        <w:rPr>
          <w:rFonts w:ascii="Times New Roman" w:hAnsi="Times New Roman" w:cs="Times New Roman"/>
          <w:sz w:val="28"/>
          <w:szCs w:val="28"/>
        </w:rPr>
        <w:t>Забайкальского края и Администрацией муниципального района "</w:t>
      </w:r>
      <w:r>
        <w:rPr>
          <w:rFonts w:ascii="Times New Roman" w:hAnsi="Times New Roman" w:cs="Times New Roman"/>
          <w:sz w:val="28"/>
          <w:szCs w:val="28"/>
        </w:rPr>
        <w:t>Газимуро-Заводский район</w:t>
      </w:r>
      <w:r w:rsidRPr="00386A4A">
        <w:rPr>
          <w:rFonts w:ascii="Times New Roman" w:hAnsi="Times New Roman" w:cs="Times New Roman"/>
          <w:sz w:val="28"/>
          <w:szCs w:val="28"/>
        </w:rPr>
        <w:t>" Забайкальского края о предоставлении субсидии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4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86A4A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реализации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4A">
        <w:rPr>
          <w:rFonts w:ascii="Times New Roman" w:hAnsi="Times New Roman" w:cs="Times New Roman"/>
          <w:sz w:val="28"/>
          <w:szCs w:val="28"/>
        </w:rPr>
        <w:t>благоустройству зданий государственных и муниципальных организаций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4A">
        <w:rPr>
          <w:rFonts w:ascii="Times New Roman" w:hAnsi="Times New Roman" w:cs="Times New Roman"/>
          <w:sz w:val="28"/>
          <w:szCs w:val="28"/>
        </w:rPr>
        <w:t>соблюдения требований к воздушно-тепловому режиму, водоснабжению и канализации,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4A">
        <w:rPr>
          <w:rFonts w:ascii="Times New Roman" w:hAnsi="Times New Roman" w:cs="Times New Roman"/>
          <w:sz w:val="28"/>
          <w:szCs w:val="28"/>
        </w:rPr>
        <w:t>рамках государственной программы "Развитие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Pr="00386A4A">
        <w:rPr>
          <w:rFonts w:ascii="Times New Roman" w:hAnsi="Times New Roman" w:cs="Times New Roman"/>
          <w:sz w:val="28"/>
          <w:szCs w:val="28"/>
        </w:rPr>
        <w:t>16 730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6A4A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рублей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федерального и краевого бюджета на ремонт котельных и сетей отопления в 8 образовательных учреждений (МОУ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Ушмунская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МОУ Газимуро-Заводская СОШ,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Солонечнинская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СОШ). Все финансовые средства освоены.</w:t>
      </w:r>
    </w:p>
    <w:p w:rsidR="00CF3F6F" w:rsidRDefault="00CF3F6F" w:rsidP="00CF3F6F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муниципального бюджета в</w:t>
      </w:r>
      <w:r w:rsidRPr="00386A4A">
        <w:rPr>
          <w:rFonts w:ascii="Times New Roman" w:hAnsi="Times New Roman" w:cs="Times New Roman"/>
          <w:sz w:val="28"/>
          <w:szCs w:val="28"/>
        </w:rPr>
        <w:t xml:space="preserve"> 2020 году на подготовку к новому учебному году выделено 15.279.744 р.</w:t>
      </w:r>
      <w:r>
        <w:rPr>
          <w:rFonts w:ascii="Times New Roman" w:hAnsi="Times New Roman" w:cs="Times New Roman"/>
          <w:sz w:val="28"/>
          <w:szCs w:val="28"/>
        </w:rPr>
        <w:t xml:space="preserve"> (косметический ремонт учреждений, ремонт кровли, ремонт изгороди, ремонт пищеблоков, замена стеклопакетов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F3F6F" w:rsidRDefault="00CF3F6F" w:rsidP="00CF3F6F">
      <w:pPr>
        <w:pStyle w:val="ab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05119">
        <w:rPr>
          <w:rFonts w:ascii="Times New Roman" w:hAnsi="Times New Roman" w:cs="Times New Roman"/>
          <w:bCs/>
          <w:sz w:val="28"/>
          <w:szCs w:val="28"/>
        </w:rPr>
        <w:t xml:space="preserve">С целью обеспечения доступности школьного образования в 8 образовательных учреждениях района имеются школьные автобусы (всего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05119">
        <w:rPr>
          <w:rFonts w:ascii="Times New Roman" w:hAnsi="Times New Roman" w:cs="Times New Roman"/>
          <w:bCs/>
          <w:sz w:val="28"/>
          <w:szCs w:val="28"/>
        </w:rPr>
        <w:t xml:space="preserve"> единиц техники). Ежедневно к месту учебы осуществля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Pr="00605119">
        <w:rPr>
          <w:rFonts w:ascii="Times New Roman" w:hAnsi="Times New Roman" w:cs="Times New Roman"/>
          <w:bCs/>
          <w:sz w:val="28"/>
          <w:szCs w:val="28"/>
        </w:rPr>
        <w:t xml:space="preserve"> подвоз более 220 школьников. Все автобусы оснащены </w:t>
      </w:r>
      <w:proofErr w:type="spellStart"/>
      <w:r w:rsidRPr="00605119">
        <w:rPr>
          <w:rFonts w:ascii="Times New Roman" w:hAnsi="Times New Roman" w:cs="Times New Roman"/>
          <w:bCs/>
          <w:sz w:val="28"/>
          <w:szCs w:val="28"/>
        </w:rPr>
        <w:t>тахографами</w:t>
      </w:r>
      <w:proofErr w:type="spellEnd"/>
      <w:r w:rsidRPr="0060511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F3F6F" w:rsidRPr="00AD283D" w:rsidRDefault="00CF3F6F" w:rsidP="00CF3F6F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AD283D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укрепления здоровья ребенка является организация здорового питания в школе. Сегодня в школах района 100% школьников получают 2-х разовое горячее питание. Сельскохозяйственная продукция, выращенная на пришкольных участках, удешевляет питание. Из средств муниципального бюджета финансируется приобретение мясной продукции. </w:t>
      </w:r>
      <w:proofErr w:type="gramStart"/>
      <w:r w:rsidRPr="00AD283D">
        <w:rPr>
          <w:rFonts w:ascii="Times New Roman" w:hAnsi="Times New Roman" w:cs="Times New Roman"/>
          <w:sz w:val="28"/>
          <w:szCs w:val="28"/>
        </w:rPr>
        <w:t>С января по май текущего года на удешевление питания из средств местного бюджета по школам</w:t>
      </w:r>
      <w:proofErr w:type="gramEnd"/>
      <w:r w:rsidRPr="00AD283D">
        <w:rPr>
          <w:rFonts w:ascii="Times New Roman" w:hAnsi="Times New Roman" w:cs="Times New Roman"/>
          <w:sz w:val="28"/>
          <w:szCs w:val="28"/>
        </w:rPr>
        <w:t xml:space="preserve"> выделено – </w:t>
      </w:r>
      <w:r w:rsidRPr="00E55EBC">
        <w:rPr>
          <w:rFonts w:ascii="Times New Roman" w:hAnsi="Times New Roman" w:cs="Times New Roman"/>
          <w:sz w:val="28"/>
          <w:szCs w:val="28"/>
        </w:rPr>
        <w:t xml:space="preserve">2261,9 </w:t>
      </w:r>
      <w:r w:rsidRPr="00AD283D">
        <w:rPr>
          <w:rFonts w:ascii="Times New Roman" w:hAnsi="Times New Roman" w:cs="Times New Roman"/>
          <w:sz w:val="28"/>
          <w:szCs w:val="28"/>
        </w:rPr>
        <w:t xml:space="preserve">рублей, по ДОУ </w:t>
      </w:r>
      <w:r w:rsidRPr="00E55EBC">
        <w:rPr>
          <w:rFonts w:ascii="Times New Roman" w:hAnsi="Times New Roman" w:cs="Times New Roman"/>
          <w:sz w:val="28"/>
          <w:szCs w:val="28"/>
        </w:rPr>
        <w:t xml:space="preserve">2149,4 </w:t>
      </w:r>
      <w:r w:rsidRPr="00AD283D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83D">
        <w:rPr>
          <w:rFonts w:ascii="Times New Roman" w:hAnsi="Times New Roman" w:cs="Times New Roman"/>
          <w:sz w:val="28"/>
          <w:szCs w:val="28"/>
        </w:rPr>
        <w:t xml:space="preserve"> Практически все школьные столовые укомплектованы технологическим оборудованием, имеется необходимая посуда. </w:t>
      </w:r>
    </w:p>
    <w:p w:rsidR="00CF3F6F" w:rsidRPr="00690C74" w:rsidRDefault="00CF3F6F" w:rsidP="00CF3F6F">
      <w:pPr>
        <w:pStyle w:val="ab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D283D">
        <w:rPr>
          <w:rFonts w:ascii="Times New Roman" w:hAnsi="Times New Roman" w:cs="Times New Roman"/>
          <w:sz w:val="28"/>
          <w:szCs w:val="28"/>
        </w:rPr>
        <w:t xml:space="preserve">Обеспеченность учебниками в районе составляет 98%.  </w:t>
      </w:r>
    </w:p>
    <w:p w:rsidR="00E241BC" w:rsidRPr="007909A8" w:rsidRDefault="00E241BC" w:rsidP="007909A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241BC" w:rsidRPr="007909A8" w:rsidRDefault="002D3063" w:rsidP="007909A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7909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09A8">
        <w:rPr>
          <w:rFonts w:ascii="Times New Roman" w:hAnsi="Times New Roman" w:cs="Times New Roman"/>
          <w:b/>
          <w:sz w:val="28"/>
          <w:szCs w:val="28"/>
        </w:rPr>
        <w:t>4</w:t>
      </w:r>
      <w:r w:rsidR="00E241BC" w:rsidRPr="007909A8">
        <w:rPr>
          <w:rFonts w:ascii="Times New Roman" w:hAnsi="Times New Roman" w:cs="Times New Roman"/>
          <w:b/>
          <w:sz w:val="28"/>
          <w:szCs w:val="28"/>
        </w:rPr>
        <w:t>.Культура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Выводы о состоянии сферы культуры муниципального района (городского округа), основных проблемах и путях их решения.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F6F">
        <w:rPr>
          <w:rFonts w:ascii="Times New Roman" w:hAnsi="Times New Roman" w:cs="Times New Roman"/>
          <w:sz w:val="28"/>
          <w:szCs w:val="28"/>
        </w:rPr>
        <w:lastRenderedPageBreak/>
        <w:t xml:space="preserve">  В районе функционируют 22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учреждения, из которых 3 учреждения (СДК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атакан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с.Луговское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с.Закаменная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) в течение отчётного периода прекращали свою работу в связи с отсутствием Зав.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с.Батакан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и в связи с введением режима самоизоляции. </w:t>
      </w:r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данных учреждений оказалась невозможной (нет компьютера, интернета и страницы в сети интернет).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 в настоящее время решается вопрос о ликвидации Филиала СК </w:t>
      </w:r>
      <w:proofErr w:type="spellStart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gramEnd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>огъё</w:t>
      </w:r>
      <w:proofErr w:type="spellEnd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учреждений культуры  продолжалась в штатном режиме, активно велась в </w:t>
      </w:r>
      <w:proofErr w:type="spellStart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формате.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концу отчётного периода страницы в сети интернет для размещения </w:t>
      </w:r>
      <w:proofErr w:type="spellStart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онлайн-мероприятий</w:t>
      </w:r>
      <w:proofErr w:type="spellEnd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созданы всеми Филиалами МБУК </w:t>
      </w:r>
      <w:proofErr w:type="spellStart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>Газимуро-Заводского</w:t>
      </w:r>
      <w:proofErr w:type="spellEnd"/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РДК. </w:t>
      </w:r>
      <w:r w:rsidRPr="00CF3F6F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официальный сайт и 22 страницы в социальных сетях. По сравнению с 1 полугодием все организованные </w:t>
      </w:r>
      <w:proofErr w:type="spellStart"/>
      <w:r w:rsidRPr="00CF3F6F">
        <w:rPr>
          <w:rFonts w:ascii="Times New Roman" w:eastAsia="Times New Roman" w:hAnsi="Times New Roman" w:cs="Times New Roman"/>
          <w:sz w:val="28"/>
          <w:szCs w:val="28"/>
        </w:rPr>
        <w:t>онлайн-мероприятия</w:t>
      </w:r>
      <w:proofErr w:type="spellEnd"/>
      <w:r w:rsidRPr="00CF3F6F">
        <w:rPr>
          <w:rFonts w:ascii="Times New Roman" w:eastAsia="Times New Roman" w:hAnsi="Times New Roman" w:cs="Times New Roman"/>
          <w:sz w:val="28"/>
          <w:szCs w:val="28"/>
        </w:rPr>
        <w:t xml:space="preserve"> во 2 полугодии были размещены и имеют просмотры. Однако, проблема «плохого интернета» и вовсе его отсутствия в учреждениях, продолжает оставаться одной из главных. Из 22 КДУ только в 8 учреждениях имеется интернет, остальные пользуются личным трафиком.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Работники культуры в новых условиях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 -работы стараются привлечь новых пользователей в свои группы в социальных сетях и расширить аудиторию. Мы имеем прекрасную возможность рассказать об учреждениях культуры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района, о его коллективах и талантливых участниках, заинтересовать и найти своего потенциального участника уникальной творческой жизни, приглашаем жителей принять участие в конкурсах, акциях в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режиме, т.е. не выходя из дома.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Полноценная работа клубных формирований проводилась  в 1 квартале и сентябре-октябре 2020г. в связи со сложной эпидемиологической обстановкой в крае. За период работы с сентября по октябрь наблюдается увеличение числа участников клубных формирований.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b/>
          <w:sz w:val="28"/>
          <w:szCs w:val="28"/>
        </w:rPr>
        <w:t xml:space="preserve">Одним из приоритетных направлений работы КДУ в течение отчётного периода явилось участие в дистанционных конкурсах, участники которых стали лауреатами, дипломантами.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Приняли участие в 6 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, 8 Всероссийских, 2 Региональных, 3 Межрегиональных, 13 Краевых, 5 Межрайонных.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b/>
          <w:sz w:val="28"/>
          <w:szCs w:val="28"/>
        </w:rPr>
        <w:t>Международных: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Участие в Международном конкурсе искусств «Сердце Евразии-2020» г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осква;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Участие в Международном дистанционном конкурсе народного творчества по видеозаписям. Хореографическому коллективу «Млада» СДК 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айна вручен диплом лауреата </w:t>
      </w:r>
      <w:r w:rsidRPr="00CF3F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F6F">
        <w:rPr>
          <w:rFonts w:ascii="Times New Roman" w:hAnsi="Times New Roman" w:cs="Times New Roman"/>
          <w:sz w:val="28"/>
          <w:szCs w:val="28"/>
        </w:rPr>
        <w:t xml:space="preserve"> степени, вокальный коллектив «Млада» СДК с.Тайна – стал дипломантом </w:t>
      </w:r>
      <w:r w:rsidRPr="00CF3F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3F6F">
        <w:rPr>
          <w:rFonts w:ascii="Times New Roman" w:hAnsi="Times New Roman" w:cs="Times New Roman"/>
          <w:sz w:val="28"/>
          <w:szCs w:val="28"/>
        </w:rPr>
        <w:t xml:space="preserve"> степени, вокальному коллективу «Вдохновение» вручен диплом лауреата </w:t>
      </w:r>
      <w:r w:rsidRPr="00CF3F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F6F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- Участие в Международном конкурсе классической живописи. </w:t>
      </w:r>
      <w:proofErr w:type="spellStart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>Ёлгиной</w:t>
      </w:r>
      <w:proofErr w:type="spellEnd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А.В. вручен диплом за занятое 3 место.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- Участие в</w:t>
      </w:r>
      <w:r w:rsidRPr="00CF3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 </w:t>
      </w:r>
      <w:r w:rsidRPr="00CF3F6F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F3F6F">
        <w:rPr>
          <w:rFonts w:ascii="Times New Roman" w:hAnsi="Times New Roman" w:cs="Times New Roman"/>
          <w:sz w:val="28"/>
          <w:szCs w:val="28"/>
        </w:rPr>
        <w:t xml:space="preserve"> Международном фестивале детско-юношеского творчества </w:t>
      </w:r>
      <w:r w:rsidRPr="00CF3F6F">
        <w:rPr>
          <w:rFonts w:ascii="Times New Roman" w:hAnsi="Times New Roman" w:cs="Times New Roman"/>
          <w:b/>
          <w:sz w:val="28"/>
          <w:szCs w:val="28"/>
        </w:rPr>
        <w:t>«Гуранёнок-2020».</w:t>
      </w:r>
      <w:r w:rsidRPr="00CF3F6F">
        <w:rPr>
          <w:rFonts w:ascii="Times New Roman" w:hAnsi="Times New Roman" w:cs="Times New Roman"/>
          <w:sz w:val="28"/>
          <w:szCs w:val="28"/>
        </w:rPr>
        <w:t xml:space="preserve"> На конкурс направлены работы в номинации «Изобразительное творчество» 2чел. (РДК), 1 работа в номинации «народный вокал» и 1 работа в номинации «народный танец» (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пст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овоширокинский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>).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В </w:t>
      </w:r>
      <w:r w:rsidRPr="00CF3F6F">
        <w:rPr>
          <w:rFonts w:ascii="Times New Roman" w:hAnsi="Times New Roman" w:cs="Times New Roman"/>
          <w:b/>
          <w:sz w:val="28"/>
          <w:szCs w:val="28"/>
        </w:rPr>
        <w:t>Международном конкурсе классической живописи</w:t>
      </w:r>
      <w:r w:rsidRPr="00CF3F6F">
        <w:rPr>
          <w:rFonts w:ascii="Times New Roman" w:hAnsi="Times New Roman" w:cs="Times New Roman"/>
          <w:sz w:val="28"/>
          <w:szCs w:val="28"/>
        </w:rPr>
        <w:t xml:space="preserve"> в номинации «Фауна и дикая природа» 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 xml:space="preserve">приняла участие художник-оформитель РДК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Ёлгина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А.В. Присуждён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 диплом 3 степени.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eastAsia="Times New Roman" w:hAnsi="Times New Roman" w:cs="Times New Roman"/>
          <w:sz w:val="28"/>
          <w:szCs w:val="28"/>
        </w:rPr>
        <w:t xml:space="preserve">- Участие в </w:t>
      </w:r>
      <w:r w:rsidRPr="00CF3F6F">
        <w:rPr>
          <w:rFonts w:ascii="Times New Roman" w:hAnsi="Times New Roman" w:cs="Times New Roman"/>
          <w:sz w:val="28"/>
          <w:szCs w:val="28"/>
        </w:rPr>
        <w:t xml:space="preserve">11 Международном заочном конкурсе талантов для детей и взрослых </w:t>
      </w:r>
      <w:r w:rsidRPr="00CF3F6F">
        <w:rPr>
          <w:rFonts w:ascii="Times New Roman" w:hAnsi="Times New Roman" w:cs="Times New Roman"/>
          <w:b/>
          <w:sz w:val="28"/>
          <w:szCs w:val="28"/>
        </w:rPr>
        <w:t>«К вершине творчества».</w:t>
      </w:r>
      <w:r w:rsidRPr="00CF3F6F">
        <w:rPr>
          <w:rFonts w:ascii="Times New Roman" w:hAnsi="Times New Roman" w:cs="Times New Roman"/>
          <w:sz w:val="28"/>
          <w:szCs w:val="28"/>
        </w:rPr>
        <w:t xml:space="preserve"> Участниками конкурса стали - 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урукан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– 1 чел.(дети), СДК с.Тайна – 1 чел (взрослый).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b/>
          <w:sz w:val="28"/>
          <w:szCs w:val="28"/>
        </w:rPr>
        <w:t>Всероссийских: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-Участие во Всероссийском конкурсе рисунка «По дорогам памяти», посвящённого 75-летию Победы в Великой Отечественной войне. В конкурсе приняли участие 5 чел. из 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азимурский Завод,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с.Калдага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с.Игдоча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>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Участие в акции «Поддержи творчество» в рамках Всероссийского фестиваля-конкурса любительских творческих коллективов.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во Всероссийском конкурсе видеороликов </w:t>
      </w:r>
      <w:r w:rsidRPr="00CF3F6F">
        <w:rPr>
          <w:rFonts w:ascii="Times New Roman" w:hAnsi="Times New Roman" w:cs="Times New Roman"/>
          <w:b/>
          <w:sz w:val="28"/>
          <w:szCs w:val="28"/>
        </w:rPr>
        <w:t>«Моё детство-война».</w:t>
      </w:r>
      <w:r w:rsidRPr="00CF3F6F">
        <w:rPr>
          <w:rFonts w:ascii="Times New Roman" w:hAnsi="Times New Roman" w:cs="Times New Roman"/>
          <w:sz w:val="28"/>
          <w:szCs w:val="28"/>
        </w:rPr>
        <w:t xml:space="preserve"> Был направлен видеоролик – интервью с Баранниковой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Азой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Романовной, проживающей в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гдоча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Размещён на интернет странице организатора.</w:t>
      </w:r>
      <w:proofErr w:type="gramEnd"/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инклюзивном конкурсе искусств </w:t>
      </w:r>
      <w:r w:rsidRPr="00CF3F6F">
        <w:rPr>
          <w:rFonts w:ascii="Times New Roman" w:hAnsi="Times New Roman" w:cs="Times New Roman"/>
          <w:b/>
          <w:sz w:val="28"/>
          <w:szCs w:val="28"/>
        </w:rPr>
        <w:t>«Особые таланты 2020</w:t>
      </w:r>
      <w:r w:rsidRPr="00CF3F6F">
        <w:rPr>
          <w:rFonts w:ascii="Times New Roman" w:hAnsi="Times New Roman" w:cs="Times New Roman"/>
          <w:sz w:val="28"/>
          <w:szCs w:val="28"/>
        </w:rPr>
        <w:t xml:space="preserve">». Поданы заявки 2 участников – Суханова Л.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Пст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овоширокинский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и Суховой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К.с.Калдага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>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Участие в I</w:t>
      </w:r>
      <w:r w:rsidRPr="00CF3F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3F6F">
        <w:rPr>
          <w:rFonts w:ascii="Times New Roman" w:hAnsi="Times New Roman" w:cs="Times New Roman"/>
          <w:sz w:val="28"/>
          <w:szCs w:val="28"/>
        </w:rPr>
        <w:t xml:space="preserve"> Всероссийском заочном конкурсе изобразительного и декоративно-прикладного искусства </w:t>
      </w:r>
      <w:r w:rsidRPr="00CF3F6F">
        <w:rPr>
          <w:rFonts w:ascii="Times New Roman" w:hAnsi="Times New Roman" w:cs="Times New Roman"/>
          <w:b/>
          <w:sz w:val="28"/>
          <w:szCs w:val="28"/>
        </w:rPr>
        <w:t>“Осенняя Россия».</w:t>
      </w:r>
      <w:r w:rsidRPr="00CF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Ёлгина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 </w:t>
      </w:r>
      <w:r w:rsidRPr="00CF3F6F">
        <w:rPr>
          <w:rFonts w:ascii="Times New Roman" w:hAnsi="Times New Roman" w:cs="Times New Roman"/>
          <w:b/>
          <w:sz w:val="28"/>
          <w:szCs w:val="28"/>
        </w:rPr>
        <w:t>дипломом лауреата 3 степени</w:t>
      </w:r>
      <w:r w:rsidRPr="00CF3F6F">
        <w:rPr>
          <w:rFonts w:ascii="Times New Roman" w:hAnsi="Times New Roman" w:cs="Times New Roman"/>
          <w:sz w:val="28"/>
          <w:szCs w:val="28"/>
        </w:rPr>
        <w:t>. СДК 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айна на конкурс заявлен также 1 участник.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XVI Всероссийском фестивале-конкурсе народных хоров и ансамблей </w:t>
      </w:r>
      <w:r w:rsidRPr="00CF3F6F">
        <w:rPr>
          <w:rFonts w:ascii="Times New Roman" w:hAnsi="Times New Roman" w:cs="Times New Roman"/>
          <w:b/>
          <w:sz w:val="28"/>
          <w:szCs w:val="28"/>
        </w:rPr>
        <w:t>«Поёт село родное».</w:t>
      </w:r>
      <w:r w:rsidRPr="00CF3F6F">
        <w:rPr>
          <w:rFonts w:ascii="Times New Roman" w:hAnsi="Times New Roman" w:cs="Times New Roman"/>
          <w:sz w:val="28"/>
          <w:szCs w:val="28"/>
        </w:rPr>
        <w:t xml:space="preserve"> Участником конкурса стал народный самодеятельный вокальный коллектив «Чистая вода», заняв </w:t>
      </w:r>
      <w:r w:rsidRPr="00CF3F6F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F3F6F">
        <w:rPr>
          <w:rFonts w:ascii="Times New Roman" w:hAnsi="Times New Roman" w:cs="Times New Roman"/>
          <w:sz w:val="28"/>
          <w:szCs w:val="28"/>
        </w:rPr>
        <w:t>в номинации «ансамбль народной песни».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Участие во Всероссийском конкурсе рисунков «И помнит мир спасённый».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Участие во 2 Всероссийском конкурсе традиционной русской песни памяти О.В. Трушиной. Фёдорова А.В. вошла в число победителей.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b/>
          <w:sz w:val="28"/>
          <w:szCs w:val="28"/>
        </w:rPr>
        <w:t>Региональных: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-Участие в VI Региональном конкурсе молодых исполнителей эстрадной песни </w:t>
      </w:r>
      <w:r w:rsidRPr="00CF3F6F">
        <w:rPr>
          <w:rFonts w:ascii="Times New Roman" w:hAnsi="Times New Roman" w:cs="Times New Roman"/>
          <w:b/>
          <w:sz w:val="28"/>
          <w:szCs w:val="28"/>
        </w:rPr>
        <w:t>«</w:t>
      </w:r>
      <w:r w:rsidRPr="00CF3F6F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CF3F6F">
        <w:rPr>
          <w:rFonts w:ascii="Times New Roman" w:hAnsi="Times New Roman" w:cs="Times New Roman"/>
          <w:b/>
          <w:sz w:val="28"/>
          <w:szCs w:val="28"/>
        </w:rPr>
        <w:t>-шоу</w:t>
      </w:r>
      <w:r w:rsidRPr="00CF3F6F">
        <w:rPr>
          <w:rFonts w:ascii="Times New Roman" w:hAnsi="Times New Roman" w:cs="Times New Roman"/>
          <w:sz w:val="28"/>
          <w:szCs w:val="28"/>
        </w:rPr>
        <w:t>”г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абаровск. Вокальный коллектив «Чистая вода» стал лауреатом 3 степени.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Участие в Региональном этапе Всероссийской выставки работ художников-любителей в рамках Всероссийского фестиваля народного творчества «</w:t>
      </w:r>
      <w:r w:rsidRPr="00CF3F6F">
        <w:rPr>
          <w:rFonts w:ascii="Times New Roman" w:hAnsi="Times New Roman" w:cs="Times New Roman"/>
          <w:b/>
          <w:sz w:val="28"/>
          <w:szCs w:val="28"/>
        </w:rPr>
        <w:t xml:space="preserve">Салют Победы», </w:t>
      </w:r>
      <w:r w:rsidRPr="00CF3F6F">
        <w:rPr>
          <w:rFonts w:ascii="Times New Roman" w:hAnsi="Times New Roman" w:cs="Times New Roman"/>
          <w:sz w:val="28"/>
          <w:szCs w:val="28"/>
        </w:rPr>
        <w:t>посвящённого 75-летию Победы в Великой Отечественной войне  г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ита. Участниками стали художники из 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азимурский Завод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Ёлгина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А.В. и Парфёнов В.В.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b/>
          <w:sz w:val="28"/>
          <w:szCs w:val="28"/>
        </w:rPr>
        <w:t>Межрегиональных: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lastRenderedPageBreak/>
        <w:t xml:space="preserve">- Участие в Забайкальском межрегиональном конкурсе рисунков </w:t>
      </w:r>
      <w:r w:rsidRPr="00CF3F6F">
        <w:rPr>
          <w:rFonts w:ascii="Times New Roman" w:hAnsi="Times New Roman" w:cs="Times New Roman"/>
          <w:b/>
          <w:sz w:val="28"/>
          <w:szCs w:val="28"/>
        </w:rPr>
        <w:t>«Мир детей против террора»</w:t>
      </w:r>
      <w:r w:rsidRPr="00CF3F6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ита. В конкурсе приняли участие 11 участников из ПСТ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Новоширокинский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и 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азимурский Завод. 3 чел. стали </w:t>
      </w:r>
      <w:r w:rsidRPr="00CF3F6F">
        <w:rPr>
          <w:rFonts w:ascii="Times New Roman" w:hAnsi="Times New Roman" w:cs="Times New Roman"/>
          <w:b/>
          <w:sz w:val="28"/>
          <w:szCs w:val="28"/>
        </w:rPr>
        <w:t>дипломантами 2 и 3 степени</w:t>
      </w:r>
      <w:r w:rsidRPr="00CF3F6F">
        <w:rPr>
          <w:rFonts w:ascii="Times New Roman" w:hAnsi="Times New Roman" w:cs="Times New Roman"/>
          <w:sz w:val="28"/>
          <w:szCs w:val="28"/>
        </w:rPr>
        <w:t>. Все участники награждены дипломами и благодарственными письмами.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Межрегиональном фестивале казачьей культуры «Забайкальскому </w:t>
      </w:r>
      <w:proofErr w:type="spellStart"/>
      <w:proofErr w:type="gramStart"/>
      <w:r w:rsidRPr="00CF3F6F">
        <w:rPr>
          <w:rFonts w:ascii="Times New Roman" w:hAnsi="Times New Roman" w:cs="Times New Roman"/>
          <w:sz w:val="28"/>
          <w:szCs w:val="28"/>
        </w:rPr>
        <w:t>краю-любо</w:t>
      </w:r>
      <w:proofErr w:type="spellEnd"/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!». В фестивале район представил народный самодеятельный вокальный коллектив «Чистая вода». Вручен </w:t>
      </w:r>
      <w:r w:rsidRPr="00CF3F6F">
        <w:rPr>
          <w:rFonts w:ascii="Times New Roman" w:hAnsi="Times New Roman" w:cs="Times New Roman"/>
          <w:b/>
          <w:sz w:val="28"/>
          <w:szCs w:val="28"/>
        </w:rPr>
        <w:t>диплом за участие.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- Участие в III Межрегиональном конкурсе </w:t>
      </w:r>
      <w:r w:rsidRPr="00CF3F6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«Созвездие Юга» </w:t>
      </w:r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Краснодарский край. Участник – Фёдорова А.В. стала </w:t>
      </w:r>
      <w:r w:rsidRPr="00CF3F6F">
        <w:rPr>
          <w:rFonts w:ascii="Times New Roman" w:hAnsi="Times New Roman" w:cs="Times New Roman"/>
          <w:b/>
          <w:bCs/>
          <w:kern w:val="28"/>
          <w:sz w:val="28"/>
          <w:szCs w:val="28"/>
        </w:rPr>
        <w:t>лауреатом 2 степени.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b/>
          <w:sz w:val="28"/>
          <w:szCs w:val="28"/>
        </w:rPr>
        <w:t>Краевых: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Участие в конкурсе на определение лучшего клубного формирования на территории Забайкальского края «В кругу единомышленников» г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ита. Коллектив художественной самодеятельности «Чистая вода» награждён </w:t>
      </w:r>
      <w:r w:rsidRPr="00CF3F6F">
        <w:rPr>
          <w:rFonts w:ascii="Times New Roman" w:hAnsi="Times New Roman" w:cs="Times New Roman"/>
          <w:b/>
          <w:sz w:val="28"/>
          <w:szCs w:val="28"/>
        </w:rPr>
        <w:t>дипломом 1 степени.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VIII краевом конкурсе-фестивале </w:t>
      </w:r>
      <w:r w:rsidRPr="00CF3F6F">
        <w:rPr>
          <w:rFonts w:ascii="Times New Roman" w:hAnsi="Times New Roman" w:cs="Times New Roman"/>
          <w:b/>
          <w:sz w:val="28"/>
          <w:szCs w:val="28"/>
        </w:rPr>
        <w:t>«Играй гармонь, звени частушка»</w:t>
      </w:r>
      <w:r w:rsidRPr="00CF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гинское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. В конкурсе приняли участие в номинации </w:t>
      </w:r>
      <w:r w:rsidRPr="00CF3F6F">
        <w:rPr>
          <w:rFonts w:ascii="Times New Roman" w:hAnsi="Times New Roman" w:cs="Times New Roman"/>
          <w:b/>
          <w:sz w:val="28"/>
          <w:szCs w:val="28"/>
        </w:rPr>
        <w:t>«вокальное исполнительство»</w:t>
      </w:r>
      <w:r w:rsidRPr="00CF3F6F">
        <w:rPr>
          <w:rFonts w:ascii="Times New Roman" w:hAnsi="Times New Roman" w:cs="Times New Roman"/>
          <w:sz w:val="28"/>
          <w:szCs w:val="28"/>
        </w:rPr>
        <w:t xml:space="preserve"> - вокальный коллектив «Вдохновение» 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айна, Фёдорова Анна с.Газимурский Завод - участница вокального коллектива «Чистая вода», в номинации </w:t>
      </w:r>
      <w:r w:rsidRPr="00CF3F6F">
        <w:rPr>
          <w:rFonts w:ascii="Times New Roman" w:hAnsi="Times New Roman" w:cs="Times New Roman"/>
          <w:b/>
          <w:sz w:val="28"/>
          <w:szCs w:val="28"/>
        </w:rPr>
        <w:t>«инструментальное исполнительство»</w:t>
      </w:r>
      <w:r w:rsidRPr="00CF3F6F">
        <w:rPr>
          <w:rFonts w:ascii="Times New Roman" w:hAnsi="Times New Roman" w:cs="Times New Roman"/>
          <w:sz w:val="28"/>
          <w:szCs w:val="28"/>
        </w:rPr>
        <w:t xml:space="preserve"> - Хлевов Анатолий Семёнович с.Тайна, Журавлёв Александр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Нанельевич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с.Солонечный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. По итогам конкурса-фестиваля Фёдорова Анна стала </w:t>
      </w:r>
      <w:r w:rsidRPr="00CF3F6F">
        <w:rPr>
          <w:rFonts w:ascii="Times New Roman" w:hAnsi="Times New Roman" w:cs="Times New Roman"/>
          <w:b/>
          <w:sz w:val="28"/>
          <w:szCs w:val="28"/>
        </w:rPr>
        <w:t>Лауреатом I степени</w:t>
      </w:r>
      <w:r w:rsidRPr="00CF3F6F">
        <w:rPr>
          <w:rFonts w:ascii="Times New Roman" w:hAnsi="Times New Roman" w:cs="Times New Roman"/>
          <w:sz w:val="28"/>
          <w:szCs w:val="28"/>
        </w:rPr>
        <w:t xml:space="preserve">, Журавлёв Александр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Нанельевич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 - </w:t>
      </w:r>
      <w:r w:rsidRPr="00CF3F6F">
        <w:rPr>
          <w:rFonts w:ascii="Times New Roman" w:hAnsi="Times New Roman" w:cs="Times New Roman"/>
          <w:b/>
          <w:sz w:val="28"/>
          <w:szCs w:val="28"/>
        </w:rPr>
        <w:t xml:space="preserve">Лауреатом III степени. </w:t>
      </w:r>
      <w:r w:rsidRPr="00CF3F6F">
        <w:rPr>
          <w:rFonts w:ascii="Times New Roman" w:hAnsi="Times New Roman" w:cs="Times New Roman"/>
          <w:sz w:val="28"/>
          <w:szCs w:val="28"/>
        </w:rPr>
        <w:t>Победителям вручены дипломы и денежное вознаграждение.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Краевом конкурсе-выставке работ художников-любителей </w:t>
      </w:r>
      <w:r w:rsidRPr="00CF3F6F">
        <w:rPr>
          <w:rFonts w:ascii="Times New Roman" w:hAnsi="Times New Roman" w:cs="Times New Roman"/>
          <w:b/>
          <w:sz w:val="28"/>
          <w:szCs w:val="28"/>
        </w:rPr>
        <w:t>«Моё Забайкалье»</w:t>
      </w:r>
      <w:r w:rsidRPr="00CF3F6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ита. Поданы заявки и работы 3 участников – Суховой К.М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алдага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Парыгиной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А.В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с.Трубачево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и Парфёнова В.В с.Газимурский Завод.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-Участие   в конкурсе на определение лучшего реализованного проекта в субъектах РФ «Дом культуры. Новый формат»;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Краевом заочном конкурсе видеороликов «Наследие Победы», 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посвящённого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 75-летию Победы в ВОВ 1941-1945гг.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Краевом инклюзивном фестивале детского художественного творчества </w:t>
      </w:r>
      <w:r w:rsidRPr="00CF3F6F">
        <w:rPr>
          <w:rFonts w:ascii="Times New Roman" w:hAnsi="Times New Roman" w:cs="Times New Roman"/>
          <w:b/>
          <w:sz w:val="28"/>
          <w:szCs w:val="28"/>
        </w:rPr>
        <w:t>«Красоту мира сердцем чувствуя…».</w:t>
      </w:r>
      <w:r w:rsidRPr="00CF3F6F">
        <w:rPr>
          <w:rFonts w:ascii="Times New Roman" w:hAnsi="Times New Roman" w:cs="Times New Roman"/>
          <w:sz w:val="28"/>
          <w:szCs w:val="28"/>
        </w:rPr>
        <w:t xml:space="preserve"> Участником фестиваля стала Семёнова А.Д. (РДК).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онлайн-выставке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работ </w:t>
      </w:r>
      <w:r w:rsidRPr="00CF3F6F">
        <w:rPr>
          <w:rFonts w:ascii="Times New Roman" w:hAnsi="Times New Roman" w:cs="Times New Roman"/>
          <w:b/>
          <w:sz w:val="28"/>
          <w:szCs w:val="28"/>
        </w:rPr>
        <w:t>«Творчество без границ»</w:t>
      </w:r>
      <w:r w:rsidRPr="00CF3F6F">
        <w:rPr>
          <w:rFonts w:ascii="Times New Roman" w:hAnsi="Times New Roman" w:cs="Times New Roman"/>
          <w:sz w:val="28"/>
          <w:szCs w:val="28"/>
        </w:rPr>
        <w:t xml:space="preserve">. В мероприятии приняли участие РДК 2 участника (взрослые),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рубачево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7 чел.(взрослые), 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с.Газ-Кавыкучи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- 2чел. (дети); СК с.Бура – 6 участников (дети), 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с.Курюмдюкан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– 1 чел. (взрослые), 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с.Кунгара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– 1 чел (дети), СДК с.Тайна – 5чел.(дети). </w:t>
      </w:r>
      <w:r w:rsidRPr="00CF3F6F">
        <w:rPr>
          <w:rFonts w:ascii="Times New Roman" w:hAnsi="Times New Roman" w:cs="Times New Roman"/>
          <w:b/>
          <w:sz w:val="28"/>
          <w:szCs w:val="28"/>
        </w:rPr>
        <w:t>Всего 24 участника.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Краевом дистанционном фотоконкурсе </w:t>
      </w:r>
      <w:r w:rsidRPr="00CF3F6F">
        <w:rPr>
          <w:rFonts w:ascii="Times New Roman" w:hAnsi="Times New Roman" w:cs="Times New Roman"/>
          <w:b/>
          <w:sz w:val="28"/>
          <w:szCs w:val="28"/>
        </w:rPr>
        <w:t>«Осенний вальс»</w:t>
      </w:r>
      <w:r w:rsidRPr="00CF3F6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ита. На фотоконкурс направлена фотография, сделанная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Ёлгиной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А.В., </w:t>
      </w:r>
      <w:r w:rsidRPr="00CF3F6F">
        <w:rPr>
          <w:rFonts w:ascii="Times New Roman" w:hAnsi="Times New Roman" w:cs="Times New Roman"/>
          <w:sz w:val="28"/>
          <w:szCs w:val="28"/>
        </w:rPr>
        <w:lastRenderedPageBreak/>
        <w:t xml:space="preserve">художником-оформителем МБУК РДК, работы 4 участников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рубачево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>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III Краевом конкурсе-выставке декоративно-прикладного искусства </w:t>
      </w:r>
      <w:r w:rsidRPr="00CF3F6F">
        <w:rPr>
          <w:rFonts w:ascii="Times New Roman" w:hAnsi="Times New Roman" w:cs="Times New Roman"/>
          <w:b/>
          <w:sz w:val="28"/>
          <w:szCs w:val="28"/>
        </w:rPr>
        <w:t>«Забайкальский сувенир»,</w:t>
      </w:r>
      <w:r w:rsidRPr="00CF3F6F">
        <w:rPr>
          <w:rFonts w:ascii="Times New Roman" w:hAnsi="Times New Roman" w:cs="Times New Roman"/>
          <w:sz w:val="28"/>
          <w:szCs w:val="28"/>
        </w:rPr>
        <w:t xml:space="preserve"> посвящённый 75-летию Победы в Великой Отечественной войне. Участник выставки –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Шаманаева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Оксана Николаевна, методист информационно-аналитической деятельности.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Краевом заочном (дистанционном) детском конкурсе изобразительного искусства и фотографий </w:t>
      </w:r>
      <w:r w:rsidRPr="00CF3F6F">
        <w:rPr>
          <w:rFonts w:ascii="Times New Roman" w:hAnsi="Times New Roman" w:cs="Times New Roman"/>
          <w:b/>
          <w:sz w:val="28"/>
          <w:szCs w:val="28"/>
        </w:rPr>
        <w:t>«Мир глазами ребёнка»,</w:t>
      </w:r>
      <w:r w:rsidRPr="00CF3F6F">
        <w:rPr>
          <w:rFonts w:ascii="Times New Roman" w:hAnsi="Times New Roman" w:cs="Times New Roman"/>
          <w:sz w:val="28"/>
          <w:szCs w:val="28"/>
        </w:rPr>
        <w:t xml:space="preserve"> посвящённом 70-летию учреждения Международного Дня защиты детей.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- Участие в III Краевом детско-юношеском фестивале национальных культур </w:t>
      </w:r>
      <w:r w:rsidRPr="00CF3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«Возьмёмся за руки друзья».</w:t>
      </w:r>
      <w:r w:rsidRPr="00CF3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В данном фестивале приняли участие </w:t>
      </w:r>
      <w:r w:rsidRPr="00CF3F6F"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рубачево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- 12 чел (дети, подростки), СК с.Бура – 3чел (дети), 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с.Кунгара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– 1чел (взрослый).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F3F6F">
        <w:rPr>
          <w:rFonts w:ascii="Times New Roman" w:hAnsi="Times New Roman" w:cs="Times New Roman"/>
          <w:sz w:val="28"/>
          <w:szCs w:val="28"/>
        </w:rPr>
        <w:t>Участие в</w:t>
      </w:r>
      <w:r w:rsidRPr="00CF3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F6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 «Поём с филармонией»</w:t>
      </w:r>
      <w:r w:rsidRPr="00CF3F6F">
        <w:rPr>
          <w:rFonts w:ascii="Times New Roman" w:hAnsi="Times New Roman" w:cs="Times New Roman"/>
          <w:b/>
          <w:sz w:val="28"/>
          <w:szCs w:val="28"/>
        </w:rPr>
        <w:t xml:space="preserve"> «Поём с филармонией», </w:t>
      </w:r>
      <w:r w:rsidRPr="00CF3F6F">
        <w:rPr>
          <w:rFonts w:ascii="Times New Roman" w:hAnsi="Times New Roman" w:cs="Times New Roman"/>
          <w:sz w:val="28"/>
          <w:szCs w:val="28"/>
        </w:rPr>
        <w:t xml:space="preserve">организатором которого выступила Забайкальская краевая филармония им. Лундстрема. В нём приняли участие следующие клубные учреждения района: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урукан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5чел. (взрослые),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пст.Новоширокинский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3 чел (молодёжь).</w:t>
      </w:r>
    </w:p>
    <w:p w:rsidR="00CF3F6F" w:rsidRPr="00CF3F6F" w:rsidRDefault="00CF3F6F" w:rsidP="00CF3F6F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CF3F6F">
        <w:rPr>
          <w:rFonts w:ascii="Times New Roman" w:eastAsia="Times New Roman" w:hAnsi="Times New Roman" w:cs="Times New Roman"/>
          <w:sz w:val="28"/>
          <w:szCs w:val="28"/>
        </w:rPr>
        <w:t xml:space="preserve">- Участие в </w:t>
      </w:r>
      <w:r w:rsidRPr="00CF3F6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F3F6F">
        <w:rPr>
          <w:rFonts w:ascii="Times New Roman" w:eastAsia="Times New Roman" w:hAnsi="Times New Roman" w:cs="Times New Roman"/>
          <w:sz w:val="28"/>
          <w:szCs w:val="28"/>
        </w:rPr>
        <w:t xml:space="preserve"> Краевом заочном конкурсе детского народного художественного творчества </w:t>
      </w:r>
      <w:r w:rsidRPr="00CF3F6F">
        <w:rPr>
          <w:rFonts w:ascii="Times New Roman" w:eastAsia="Times New Roman" w:hAnsi="Times New Roman" w:cs="Times New Roman"/>
          <w:b/>
          <w:sz w:val="28"/>
          <w:szCs w:val="28"/>
        </w:rPr>
        <w:t>«Сундучок забайкальских традиций».</w:t>
      </w:r>
      <w:r w:rsidRPr="00CF3F6F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 w:rsidRPr="00CF3F6F">
        <w:rPr>
          <w:rFonts w:ascii="Times New Roman" w:hAnsi="Times New Roman" w:cs="Times New Roman"/>
          <w:sz w:val="28"/>
          <w:szCs w:val="28"/>
        </w:rPr>
        <w:t xml:space="preserve">2чел. (дети)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рубачево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>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b/>
          <w:sz w:val="28"/>
          <w:szCs w:val="28"/>
        </w:rPr>
        <w:t>Межрайонных: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В Межрайонном фестивале-конкурсе детско-юношеского творчества «Я держу в ладонях солнце» приняли участие вокальный коллектив «Забава», 11 умельцев декоративно-прикладного творчества и юных художников.  «Забаве» вручен диплом лауреата 2 степени, Филиал СК 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ура награждён дипломом за занятое 2 место, Филиал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с.Трубачево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- за занятое 3 место.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Участие в</w:t>
      </w:r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 фестивале эстрадной песни </w:t>
      </w:r>
      <w:r w:rsidRPr="00CF3F6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«И песня жизнь моя для вас» </w:t>
      </w:r>
      <w:proofErr w:type="spellStart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>пгт</w:t>
      </w:r>
      <w:proofErr w:type="spellEnd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>. Первомайск. Участники – вокальный коллектив «Чистая вода», солисты коллектива «Чистая вода».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  - Участие I открытом </w:t>
      </w:r>
      <w:proofErr w:type="spellStart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>онлайн</w:t>
      </w:r>
      <w:proofErr w:type="spellEnd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межрайонном фестивале-конкурсе этнографических культур </w:t>
      </w:r>
      <w:r w:rsidRPr="00CF3F6F">
        <w:rPr>
          <w:rFonts w:ascii="Times New Roman" w:hAnsi="Times New Roman" w:cs="Times New Roman"/>
          <w:b/>
          <w:bCs/>
          <w:kern w:val="28"/>
          <w:sz w:val="28"/>
          <w:szCs w:val="28"/>
        </w:rPr>
        <w:t>«Платок Богородицы</w:t>
      </w:r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>» с</w:t>
      </w:r>
      <w:proofErr w:type="gramStart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>.У</w:t>
      </w:r>
      <w:proofErr w:type="gramEnd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лёты. Участник – вокальный коллектив «Чистая вода», вручен </w:t>
      </w:r>
      <w:r w:rsidRPr="00CF3F6F">
        <w:rPr>
          <w:rFonts w:ascii="Times New Roman" w:hAnsi="Times New Roman" w:cs="Times New Roman"/>
          <w:b/>
          <w:bCs/>
          <w:kern w:val="28"/>
          <w:sz w:val="28"/>
          <w:szCs w:val="28"/>
        </w:rPr>
        <w:t>диплом 1 степени</w:t>
      </w:r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- Участие в </w:t>
      </w:r>
      <w:r w:rsidRPr="00CF3F6F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VIII</w:t>
      </w:r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Межрайонном </w:t>
      </w:r>
      <w:proofErr w:type="spellStart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>видеоконкурсе</w:t>
      </w:r>
      <w:proofErr w:type="spellEnd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патриотической песни </w:t>
      </w:r>
      <w:r w:rsidRPr="00CF3F6F">
        <w:rPr>
          <w:rFonts w:ascii="Times New Roman" w:hAnsi="Times New Roman" w:cs="Times New Roman"/>
          <w:b/>
          <w:bCs/>
          <w:kern w:val="28"/>
          <w:sz w:val="28"/>
          <w:szCs w:val="28"/>
        </w:rPr>
        <w:t>“Время услышь меня!»,</w:t>
      </w:r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посвящённого Году памяти и славы с</w:t>
      </w:r>
      <w:proofErr w:type="gramStart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>.Н</w:t>
      </w:r>
      <w:proofErr w:type="gramEnd"/>
      <w:r w:rsidRPr="00CF3F6F">
        <w:rPr>
          <w:rFonts w:ascii="Times New Roman" w:hAnsi="Times New Roman" w:cs="Times New Roman"/>
          <w:bCs/>
          <w:kern w:val="28"/>
          <w:sz w:val="28"/>
          <w:szCs w:val="28"/>
        </w:rPr>
        <w:t xml:space="preserve">ижний Цасучей. Участник – вокальный коллектив «Чистая вода», награждён </w:t>
      </w:r>
      <w:r w:rsidRPr="00CF3F6F">
        <w:rPr>
          <w:rFonts w:ascii="Times New Roman" w:hAnsi="Times New Roman" w:cs="Times New Roman"/>
          <w:b/>
          <w:bCs/>
          <w:kern w:val="28"/>
          <w:sz w:val="28"/>
          <w:szCs w:val="28"/>
        </w:rPr>
        <w:t>дипломом за занятое 1 место.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Межрайонном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онлайн-конкурсе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</w:t>
      </w:r>
      <w:r w:rsidRPr="00CF3F6F">
        <w:rPr>
          <w:rFonts w:ascii="Times New Roman" w:hAnsi="Times New Roman" w:cs="Times New Roman"/>
          <w:b/>
          <w:sz w:val="28"/>
          <w:szCs w:val="28"/>
        </w:rPr>
        <w:t>«Зимний марафон талантов».</w:t>
      </w:r>
      <w:r w:rsidRPr="00CF3F6F">
        <w:rPr>
          <w:rFonts w:ascii="Times New Roman" w:hAnsi="Times New Roman" w:cs="Times New Roman"/>
          <w:sz w:val="28"/>
          <w:szCs w:val="28"/>
        </w:rPr>
        <w:t xml:space="preserve"> В нём приняли участие</w:t>
      </w:r>
      <w:r w:rsidRPr="00CF3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F6F">
        <w:rPr>
          <w:rFonts w:ascii="Times New Roman" w:hAnsi="Times New Roman" w:cs="Times New Roman"/>
          <w:sz w:val="28"/>
          <w:szCs w:val="28"/>
        </w:rPr>
        <w:t xml:space="preserve">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унгара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1 чел (взрослый),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с.Ушмун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6 чел., СДК с.Тайна 1 чел(взрослый).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В Межрайонном конкурсе народной песни и танца </w:t>
      </w:r>
      <w:r w:rsidRPr="00CF3F6F">
        <w:rPr>
          <w:rFonts w:ascii="Times New Roman" w:hAnsi="Times New Roman" w:cs="Times New Roman"/>
          <w:b/>
          <w:sz w:val="28"/>
          <w:szCs w:val="28"/>
        </w:rPr>
        <w:t>«А песня русская жива»,</w:t>
      </w:r>
      <w:r w:rsidRPr="00CF3F6F">
        <w:rPr>
          <w:rFonts w:ascii="Times New Roman" w:hAnsi="Times New Roman" w:cs="Times New Roman"/>
          <w:sz w:val="28"/>
          <w:szCs w:val="28"/>
        </w:rPr>
        <w:t xml:space="preserve"> </w:t>
      </w:r>
      <w:r w:rsidRPr="00CF3F6F">
        <w:rPr>
          <w:rFonts w:ascii="Times New Roman" w:hAnsi="Times New Roman" w:cs="Times New Roman"/>
          <w:b/>
          <w:sz w:val="28"/>
          <w:szCs w:val="28"/>
          <w:u w:val="single"/>
        </w:rPr>
        <w:t>организованного Районным домом культуры</w:t>
      </w:r>
      <w:r w:rsidRPr="00CF3F6F">
        <w:rPr>
          <w:rFonts w:ascii="Times New Roman" w:hAnsi="Times New Roman" w:cs="Times New Roman"/>
          <w:sz w:val="28"/>
          <w:szCs w:val="28"/>
        </w:rPr>
        <w:t xml:space="preserve"> и прошедшем дистанционно приняли участие 98 участников </w:t>
      </w:r>
      <w:r w:rsidRPr="00CF3F6F">
        <w:rPr>
          <w:rFonts w:ascii="Times New Roman" w:hAnsi="Times New Roman" w:cs="Times New Roman"/>
          <w:b/>
          <w:sz w:val="28"/>
          <w:szCs w:val="28"/>
        </w:rPr>
        <w:t>из 9 районов Забайкальского края:</w:t>
      </w:r>
      <w:r w:rsidRPr="00CF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Алек-Заводского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F3F6F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proofErr w:type="spellEnd"/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Нер-Заводского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Шелопугинского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Нерчинского,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lastRenderedPageBreak/>
        <w:t>Калганского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и 28 участников из  17 населённых пунктов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района.  3 участникам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района присвоены звания лауреата 1 степени, 8  участникам – лауреата 2 степени, 8  участникам – лауреата 3 степени,  9 участникам вручены дипломы за участие.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F3F6F">
        <w:rPr>
          <w:rFonts w:ascii="Times New Roman" w:hAnsi="Times New Roman" w:cs="Times New Roman"/>
          <w:b/>
          <w:sz w:val="28"/>
          <w:szCs w:val="28"/>
        </w:rPr>
        <w:t>Были организованы и проведены мероприятия на районном уровне: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CF3F6F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 заочный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видеоконкурс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исполнителей эстрадной песни «Весенняя капель»;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Районный заочный конкурс видеороликов «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 и Незабытая», посвящённого 75-летию Победы в ВОВ 1941-1945гг.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Районный фестиваль комиксов, посвящённый Дню защиты детей;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: «Мы помним, мы гордимся»,  «Одна песня на всех», «Связь </w:t>
      </w:r>
      <w:proofErr w:type="spellStart"/>
      <w:proofErr w:type="gramStart"/>
      <w:r w:rsidRPr="00CF3F6F">
        <w:rPr>
          <w:rFonts w:ascii="Times New Roman" w:hAnsi="Times New Roman" w:cs="Times New Roman"/>
          <w:sz w:val="28"/>
          <w:szCs w:val="28"/>
        </w:rPr>
        <w:t>поколений-история</w:t>
      </w:r>
      <w:proofErr w:type="spellEnd"/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 в письмах», «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Улыбашка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>» ко Дню Защиты детей; Праздник «Троица».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Районный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онлайн-фотоконкурс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«Осенний стоп-кадр».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Межрайонный дистанционный конкурс народной песни и танца «А песня русская жива».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Конкурсы: «Моя семья через года», «Яркие мгновения семьи», «Семейное дерево», 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 Дню семьи, любви и верности.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Фотомарафон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>», посвящённый Дню семьи, любви и верности», «Я с любимыми бабушкой и дедушкой» ко Дню пожилого человека.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В 2020 году материально-техническая база была обновлена в 10 клубных учреждениях района.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Компьютерная и оргтехника была приобретена в 5 учреждениях – МБУК Газимуро-Заводский РДК, СК 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авловск, СДК с.Тайна,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с.Бурукан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с.Ушмун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. Однако 3 клубные учреждения (СК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аз-Кавыкучи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с.Луговское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с.Закаменная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) до сих пор не имеют компьютерной техники, что затрудняет их работу.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Звуковое оборудование пополнено в 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гдоча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СК с.Павловск,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с.Трубачево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с.Ушмун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, СК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с.Луговское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>. Также в СДК 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айна,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с.Трубачево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появились столы для песочной анимации (4шт.). В начале 2020г. в СК 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 xml:space="preserve">орабль поступили театральные кресла и одежда сцены. Одежда сцены также приобретена в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пст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овоширокинский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>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 В РДК, СДК поступили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Значительно обновились комплекты сценических костюмов для творческих коллективов в МБУК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Газимуро-Заводском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РДК,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пст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овоширокинский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и</w:t>
      </w:r>
      <w:r w:rsidRPr="00CF3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F6F"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с.Трубачево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>.</w:t>
      </w:r>
    </w:p>
    <w:p w:rsidR="00CF3F6F" w:rsidRPr="00CF3F6F" w:rsidRDefault="00CF3F6F" w:rsidP="00CF3F6F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В МБУК Газимуро-Заводский РДК поступили 10 комплектов сценических костюмов </w:t>
      </w:r>
      <w:r w:rsidRPr="00CF3F6F">
        <w:rPr>
          <w:rFonts w:ascii="Times New Roman" w:eastAsia="Times New Roman" w:hAnsi="Times New Roman" w:cs="Times New Roman"/>
          <w:sz w:val="28"/>
          <w:szCs w:val="28"/>
        </w:rPr>
        <w:t xml:space="preserve">(военные костюмы, русский народный, национальный (лезгинка), сценические наряды для современного танца, эстрадные костюмы), из них 3 комплекта пошиты Зав. Костюмерной. Обновлены комплекты обуви (сапоги военные, туфли сценические, ичиги, сапоги казачьи).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</w:t>
      </w:r>
      <w:r w:rsidRPr="00CF3F6F"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3F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F3F6F">
        <w:rPr>
          <w:rFonts w:ascii="Times New Roman" w:hAnsi="Times New Roman" w:cs="Times New Roman"/>
          <w:sz w:val="28"/>
          <w:szCs w:val="28"/>
        </w:rPr>
        <w:t>рубачево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поступил комплект русских народных костюмов и в СДК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пст.Новоширокинский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– комплекты народных костюмов (женского и подросткового).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Основные направления развития сферы культуры района (городского округа) на 2021 год и плановый период (2022-2023 гг.). Анализ эффективности сложившейся структуры и имеющихся направлений деятельности.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Направления деятельности: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-сохранение культурного и исторического наследия, библиотечных и музейных фондов;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-организация деятельности по пропаганде здорового образа жизни, патриотическому воспитанию, экологическое,  краеведческое направления;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выявление, изучение культурных запросов и духовных потребностей для реализации творческого потенциала населения в сфере досуга;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создание условий для формирования и удовлетворения культурных запросов населения;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развитие народного творчества и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организация работы клубных формирований, любительских объединений и клубов по интересам, кружков художественной самодеятельности;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проведение фестивалей, смотров, конкурсов, праздников, дискотек и других форм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сохранение, использование и популяризация историко-культурного наследия местного значения, расположенного на территории муниципального образования;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передового опыта работы, истории культурной жизни района, края;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разработка и издание методических, рекламных и других материалов по предмету деятельности учреждения;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- создание и комплектование информационной базы данных о деятельности структурных подразделений учреждения;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- проведение календарных мероприятий </w:t>
      </w:r>
      <w:proofErr w:type="spellStart"/>
      <w:r w:rsidRPr="00CF3F6F"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 w:rsidRPr="00CF3F6F">
        <w:rPr>
          <w:rFonts w:ascii="Times New Roman" w:hAnsi="Times New Roman" w:cs="Times New Roman"/>
          <w:sz w:val="28"/>
          <w:szCs w:val="28"/>
        </w:rPr>
        <w:t xml:space="preserve"> учреждениями.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eastAsia="Calibri" w:hAnsi="Times New Roman" w:cs="Times New Roman"/>
          <w:sz w:val="28"/>
          <w:szCs w:val="28"/>
        </w:rPr>
        <w:t xml:space="preserve"> -Научно- исследовательская работа.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eastAsia="Calibri" w:hAnsi="Times New Roman" w:cs="Times New Roman"/>
          <w:sz w:val="28"/>
          <w:szCs w:val="28"/>
        </w:rPr>
        <w:t xml:space="preserve"> -Научно - экспозиционная и выставочная деятельность.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eastAsia="Calibri" w:hAnsi="Times New Roman" w:cs="Times New Roman"/>
          <w:sz w:val="28"/>
          <w:szCs w:val="28"/>
        </w:rPr>
        <w:t>-Научно - фондовая работа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eastAsia="Calibri" w:hAnsi="Times New Roman" w:cs="Times New Roman"/>
          <w:sz w:val="28"/>
          <w:szCs w:val="28"/>
        </w:rPr>
        <w:t>-Научн</w:t>
      </w:r>
      <w:proofErr w:type="gramStart"/>
      <w:r w:rsidRPr="00CF3F6F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CF3F6F">
        <w:rPr>
          <w:rFonts w:ascii="Times New Roman" w:eastAsia="Calibri" w:hAnsi="Times New Roman" w:cs="Times New Roman"/>
          <w:sz w:val="28"/>
          <w:szCs w:val="28"/>
        </w:rPr>
        <w:t xml:space="preserve"> просветительская работа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eastAsia="Calibri" w:hAnsi="Times New Roman" w:cs="Times New Roman"/>
          <w:sz w:val="28"/>
          <w:szCs w:val="28"/>
        </w:rPr>
        <w:t>-Научно-методическая работа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eastAsia="Calibri" w:hAnsi="Times New Roman" w:cs="Times New Roman"/>
          <w:sz w:val="28"/>
          <w:szCs w:val="28"/>
        </w:rPr>
        <w:t xml:space="preserve">-Рекламно-издательская деятельность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 xml:space="preserve">Сохранение культурных ценностей, традиций  и обычаев. 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Активизировать культурно-просветительную деятельность населения.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Приобщение жителей района к культурному, здоровому образу жизни.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Формирование у молодого поколения инициативность и активную жизненную позицию.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Анализ эффективности сложившейся структуры: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lastRenderedPageBreak/>
        <w:t>Централизация сети учреждений культуры положительно влияет на общую культурную политику, достоверность статистической отчетности.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  <w:r w:rsidRPr="00CF3F6F">
        <w:rPr>
          <w:rFonts w:ascii="Times New Roman" w:hAnsi="Times New Roman" w:cs="Times New Roman"/>
          <w:sz w:val="28"/>
          <w:szCs w:val="28"/>
        </w:rPr>
        <w:t>В связи с тем, что в отделе культуры, спорта и молодежной политики работает один человек, не удается в полной мере осуществлять весь объем работы, который должен проводиться.</w:t>
      </w: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3F6F" w:rsidRPr="00CF3F6F" w:rsidRDefault="00CF3F6F" w:rsidP="00CF3F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241BC" w:rsidRDefault="00E241BC" w:rsidP="006C1CF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063" w:rsidRPr="006C1C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3063" w:rsidRPr="00F27EA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Физическая культура и спорт: </w:t>
      </w:r>
    </w:p>
    <w:p w:rsidR="00D01197" w:rsidRPr="00837F98" w:rsidRDefault="00D01197" w:rsidP="00D0119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837F98">
        <w:rPr>
          <w:sz w:val="24"/>
          <w:szCs w:val="20"/>
        </w:rPr>
        <w:t xml:space="preserve"> </w:t>
      </w:r>
      <w:r w:rsidRPr="00837F98">
        <w:rPr>
          <w:szCs w:val="20"/>
        </w:rPr>
        <w:t xml:space="preserve"> </w:t>
      </w:r>
      <w:r w:rsidRPr="00D01197">
        <w:rPr>
          <w:rFonts w:ascii="Times New Roman" w:hAnsi="Times New Roman" w:cs="Times New Roman"/>
          <w:sz w:val="28"/>
          <w:szCs w:val="28"/>
        </w:rPr>
        <w:t xml:space="preserve">МУДО «ДЮСШ» </w:t>
      </w:r>
      <w:proofErr w:type="spellStart"/>
      <w:r w:rsidRPr="00D01197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Pr="00D0119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01197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функционирует с 01 января  2004 г. </w:t>
      </w:r>
      <w:r w:rsidRPr="00D01197">
        <w:rPr>
          <w:rFonts w:ascii="Times New Roman" w:hAnsi="Times New Roman" w:cs="Times New Roman"/>
          <w:sz w:val="28"/>
          <w:szCs w:val="28"/>
        </w:rPr>
        <w:t>Лицензия  серии  75 Л02 выдана  №64 от 27 мая 2019г.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>Основная специальность ДЮСШ: волейбол, баскетбол, настольный  теннис, спортивная гимнастика, спортивная аэробика,   тяжелая атлетика и   мини-футбол.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>Спортивная школа взаимодействует  с образовательными учреждениями, открыты представительства  в 4 школах</w:t>
      </w:r>
      <w:proofErr w:type="gramStart"/>
      <w:r w:rsidRPr="00D01197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D01197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D01197">
        <w:rPr>
          <w:rFonts w:ascii="Times New Roman" w:hAnsi="Times New Roman" w:cs="Times New Roman"/>
          <w:sz w:val="28"/>
          <w:szCs w:val="28"/>
        </w:rPr>
        <w:t>Широкинской</w:t>
      </w:r>
      <w:proofErr w:type="spellEnd"/>
      <w:r w:rsidRPr="00D01197">
        <w:rPr>
          <w:rFonts w:ascii="Times New Roman" w:hAnsi="Times New Roman" w:cs="Times New Roman"/>
          <w:sz w:val="28"/>
          <w:szCs w:val="28"/>
        </w:rPr>
        <w:t xml:space="preserve"> СОШ ( спортивная гимнастика),   </w:t>
      </w:r>
      <w:proofErr w:type="spellStart"/>
      <w:r w:rsidRPr="00D01197">
        <w:rPr>
          <w:rFonts w:ascii="Times New Roman" w:hAnsi="Times New Roman" w:cs="Times New Roman"/>
          <w:sz w:val="28"/>
          <w:szCs w:val="28"/>
        </w:rPr>
        <w:t>Ушмунская</w:t>
      </w:r>
      <w:proofErr w:type="spellEnd"/>
      <w:r w:rsidRPr="00D01197">
        <w:rPr>
          <w:rFonts w:ascii="Times New Roman" w:hAnsi="Times New Roman" w:cs="Times New Roman"/>
          <w:sz w:val="28"/>
          <w:szCs w:val="28"/>
        </w:rPr>
        <w:t xml:space="preserve"> СОШ ( волейбол), </w:t>
      </w:r>
      <w:proofErr w:type="spellStart"/>
      <w:r w:rsidRPr="00D01197">
        <w:rPr>
          <w:rFonts w:ascii="Times New Roman" w:hAnsi="Times New Roman" w:cs="Times New Roman"/>
          <w:sz w:val="28"/>
          <w:szCs w:val="28"/>
        </w:rPr>
        <w:t>Трубачевская</w:t>
      </w:r>
      <w:proofErr w:type="spellEnd"/>
      <w:r w:rsidRPr="00D01197">
        <w:rPr>
          <w:rFonts w:ascii="Times New Roman" w:hAnsi="Times New Roman" w:cs="Times New Roman"/>
          <w:sz w:val="28"/>
          <w:szCs w:val="28"/>
        </w:rPr>
        <w:t xml:space="preserve"> ОО ( волейбол) и </w:t>
      </w:r>
      <w:proofErr w:type="spellStart"/>
      <w:r w:rsidRPr="00D01197">
        <w:rPr>
          <w:rFonts w:ascii="Times New Roman" w:hAnsi="Times New Roman" w:cs="Times New Roman"/>
          <w:sz w:val="28"/>
          <w:szCs w:val="28"/>
        </w:rPr>
        <w:t>Тайнинская</w:t>
      </w:r>
      <w:proofErr w:type="spellEnd"/>
      <w:r w:rsidRPr="00D01197">
        <w:rPr>
          <w:rFonts w:ascii="Times New Roman" w:hAnsi="Times New Roman" w:cs="Times New Roman"/>
          <w:sz w:val="28"/>
          <w:szCs w:val="28"/>
        </w:rPr>
        <w:t xml:space="preserve"> ООШ (волейбол, спортивная аэробика).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 xml:space="preserve">Общий контингент занимающихся </w:t>
      </w:r>
      <w:r w:rsidRPr="00D011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1197">
        <w:rPr>
          <w:rFonts w:ascii="Times New Roman" w:hAnsi="Times New Roman" w:cs="Times New Roman"/>
          <w:sz w:val="28"/>
          <w:szCs w:val="28"/>
        </w:rPr>
        <w:t xml:space="preserve">336 детей, из них </w:t>
      </w:r>
      <w:r w:rsidRPr="00D011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1197">
        <w:rPr>
          <w:rFonts w:ascii="Times New Roman" w:hAnsi="Times New Roman" w:cs="Times New Roman"/>
          <w:color w:val="000000"/>
          <w:sz w:val="28"/>
          <w:szCs w:val="28"/>
        </w:rPr>
        <w:t>96  уч</w:t>
      </w:r>
      <w:r w:rsidRPr="00D01197">
        <w:rPr>
          <w:rFonts w:ascii="Times New Roman" w:hAnsi="Times New Roman" w:cs="Times New Roman"/>
          <w:sz w:val="28"/>
          <w:szCs w:val="28"/>
        </w:rPr>
        <w:t xml:space="preserve">-ся в представительствах.    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>В школе и ее</w:t>
      </w:r>
      <w:r w:rsidRPr="00D0119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представительствах  работают 8 тренеров-преподавателей: 6 штатных и 2совместителя.</w:t>
      </w:r>
      <w:r w:rsidRPr="00D01197">
        <w:rPr>
          <w:rFonts w:ascii="Times New Roman" w:hAnsi="Times New Roman" w:cs="Times New Roman"/>
          <w:sz w:val="28"/>
          <w:szCs w:val="28"/>
        </w:rPr>
        <w:t xml:space="preserve"> Педагогическое  образование имеют 7 человек. Курсы повышения  квалификации  в 2020г  прошли 4 тренера-преподавателя, в 2019г  все 8 тренеров-преподавателей  прошли  переподготовку на тренер</w:t>
      </w:r>
      <w:proofErr w:type="gramStart"/>
      <w:r w:rsidRPr="00D011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01197">
        <w:rPr>
          <w:rFonts w:ascii="Times New Roman" w:hAnsi="Times New Roman" w:cs="Times New Roman"/>
          <w:sz w:val="28"/>
          <w:szCs w:val="28"/>
        </w:rPr>
        <w:t xml:space="preserve"> преподавателя и получили дипломы об окончании учёбы,  1 тренер-преподаватель   с высшей категорией  и 2 тренера-преподавателя  с первой категорией.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0119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D0119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D0119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D01197">
        <w:rPr>
          <w:rFonts w:ascii="Times New Roman" w:hAnsi="Times New Roman" w:cs="Times New Roman"/>
          <w:i/>
          <w:sz w:val="28"/>
          <w:szCs w:val="28"/>
        </w:rPr>
        <w:t>ОРГАНИЗАЦИЯ  ДОСУГОВОЙ  ДЕЯТЕЛЬНОСТИ</w:t>
      </w:r>
      <w:r w:rsidRPr="00D011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011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 xml:space="preserve"> Учащиеся ДЮСШ участвуют во всех </w:t>
      </w:r>
      <w:proofErr w:type="spellStart"/>
      <w:r w:rsidRPr="00D01197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D01197">
        <w:rPr>
          <w:rFonts w:ascii="Times New Roman" w:hAnsi="Times New Roman" w:cs="Times New Roman"/>
          <w:sz w:val="28"/>
          <w:szCs w:val="28"/>
        </w:rPr>
        <w:t>,  районных,  межрайонных, краевых  спортивных   соревнованиях, в турнирах и товарищеских встречах.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 xml:space="preserve"> Условия для развития творческих способностей: в каникулярное время занятия для детей не прекращаются. Имеющаяся спортивная база предоставляется для всех желающих детей. Спортивная школа  взаимодействует  с учреждениями: СОШ, ООШ, </w:t>
      </w:r>
      <w:proofErr w:type="spellStart"/>
      <w:r w:rsidRPr="00D01197">
        <w:rPr>
          <w:rFonts w:ascii="Times New Roman" w:hAnsi="Times New Roman" w:cs="Times New Roman"/>
          <w:sz w:val="28"/>
          <w:szCs w:val="28"/>
        </w:rPr>
        <w:t>д\сад</w:t>
      </w:r>
      <w:proofErr w:type="spellEnd"/>
      <w:r w:rsidRPr="00D01197">
        <w:rPr>
          <w:rFonts w:ascii="Times New Roman" w:hAnsi="Times New Roman" w:cs="Times New Roman"/>
          <w:sz w:val="28"/>
          <w:szCs w:val="28"/>
        </w:rPr>
        <w:t>. С открытием хоккейной коробки увеличивается с каждым днём поток детей для катания на коньках.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 xml:space="preserve">  Учащиеся школы привлекаются к уборке и озеленению территории школы.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 xml:space="preserve">  Постоянно проводятся беседы и собрания  с детьми и родителями.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 xml:space="preserve">  За последний  год правонарушений в школе не наблюдалось.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>В ДЮСШ  на занятия  набрана спортивно-оздоровительная группа детей дошкольного возраста в количестве  119 человек.</w:t>
      </w:r>
      <w:r w:rsidRPr="00D0119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lastRenderedPageBreak/>
        <w:t xml:space="preserve">Все спортивные мероприятия, проводимые ДЮСШ, подробно обозреваются в районной газете «Вперёд» в виде статей и фотографий, а также на официальном сайте ДЮСШ  и Администрации   </w:t>
      </w:r>
      <w:proofErr w:type="spellStart"/>
      <w:r w:rsidRPr="00D01197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Pr="00D0119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D01197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D011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1197">
        <w:rPr>
          <w:rFonts w:ascii="Times New Roman" w:hAnsi="Times New Roman" w:cs="Times New Roman"/>
          <w:sz w:val="28"/>
          <w:szCs w:val="28"/>
        </w:rPr>
        <w:t xml:space="preserve"> учебного 2020 года  соревнования в ДЮСШ (районные и межрайонные), а так же Краевые  соревнования не проводились в связи с </w:t>
      </w:r>
      <w:proofErr w:type="spellStart"/>
      <w:r w:rsidRPr="00D0119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01197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:rsidR="00D01197" w:rsidRPr="00D01197" w:rsidRDefault="00D01197" w:rsidP="00D0119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241BC" w:rsidRPr="00AF7FE7" w:rsidRDefault="002D3063" w:rsidP="00E241BC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FE7">
        <w:rPr>
          <w:rFonts w:ascii="Times New Roman" w:hAnsi="Times New Roman" w:cs="Times New Roman"/>
          <w:b/>
          <w:sz w:val="28"/>
          <w:szCs w:val="28"/>
        </w:rPr>
        <w:t xml:space="preserve">             6</w:t>
      </w:r>
      <w:r w:rsidR="00E241BC" w:rsidRPr="00AF7FE7">
        <w:rPr>
          <w:rFonts w:ascii="Times New Roman" w:hAnsi="Times New Roman" w:cs="Times New Roman"/>
          <w:b/>
          <w:sz w:val="28"/>
          <w:szCs w:val="28"/>
        </w:rPr>
        <w:t xml:space="preserve">. Жилищное строительство и обеспечение жильём: </w:t>
      </w:r>
    </w:p>
    <w:p w:rsidR="0021797B" w:rsidRPr="00AF7FE7" w:rsidRDefault="00AF7FE7" w:rsidP="007909A8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FE7">
        <w:rPr>
          <w:rFonts w:ascii="Times New Roman" w:hAnsi="Times New Roman" w:cs="Times New Roman"/>
          <w:sz w:val="28"/>
          <w:szCs w:val="28"/>
        </w:rPr>
        <w:t>По состоянию на 31.12.2020</w:t>
      </w:r>
      <w:r w:rsidR="00E241BC" w:rsidRPr="00AF7FE7">
        <w:rPr>
          <w:rFonts w:ascii="Times New Roman" w:hAnsi="Times New Roman" w:cs="Times New Roman"/>
          <w:sz w:val="28"/>
          <w:szCs w:val="28"/>
        </w:rPr>
        <w:t xml:space="preserve"> года общая площадь жилищного фонда района со</w:t>
      </w:r>
      <w:r w:rsidRPr="00AF7FE7">
        <w:rPr>
          <w:rFonts w:ascii="Times New Roman" w:hAnsi="Times New Roman" w:cs="Times New Roman"/>
          <w:sz w:val="28"/>
          <w:szCs w:val="28"/>
        </w:rPr>
        <w:t>ставила 182,7</w:t>
      </w:r>
      <w:r w:rsidR="00E64FED" w:rsidRPr="00AF7FE7">
        <w:rPr>
          <w:rFonts w:ascii="Times New Roman" w:hAnsi="Times New Roman" w:cs="Times New Roman"/>
          <w:sz w:val="28"/>
          <w:szCs w:val="28"/>
        </w:rPr>
        <w:t xml:space="preserve"> тыс. кв</w:t>
      </w:r>
      <w:proofErr w:type="gramStart"/>
      <w:r w:rsidR="00E64FED" w:rsidRPr="00AF7FE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4FED" w:rsidRPr="00AF7FE7">
        <w:rPr>
          <w:rFonts w:ascii="Times New Roman" w:hAnsi="Times New Roman" w:cs="Times New Roman"/>
          <w:sz w:val="28"/>
          <w:szCs w:val="28"/>
        </w:rPr>
        <w:t xml:space="preserve">етров. </w:t>
      </w:r>
      <w:r w:rsidRPr="00AF7FE7">
        <w:rPr>
          <w:rFonts w:ascii="Times New Roman" w:hAnsi="Times New Roman" w:cs="Times New Roman"/>
          <w:sz w:val="28"/>
          <w:szCs w:val="28"/>
        </w:rPr>
        <w:t>В 2020</w:t>
      </w:r>
      <w:r w:rsidR="005B327F" w:rsidRPr="00AF7FE7">
        <w:rPr>
          <w:rFonts w:ascii="Times New Roman" w:hAnsi="Times New Roman" w:cs="Times New Roman"/>
          <w:sz w:val="28"/>
          <w:szCs w:val="28"/>
        </w:rPr>
        <w:t xml:space="preserve"> году  был</w:t>
      </w:r>
      <w:r w:rsidRPr="00AF7FE7">
        <w:rPr>
          <w:rFonts w:ascii="Times New Roman" w:hAnsi="Times New Roman" w:cs="Times New Roman"/>
          <w:sz w:val="28"/>
          <w:szCs w:val="28"/>
        </w:rPr>
        <w:t>о введено в эксплуатацию –2300 м².</w:t>
      </w:r>
    </w:p>
    <w:p w:rsidR="00222A2B" w:rsidRPr="00222A2B" w:rsidRDefault="00E241BC" w:rsidP="00222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A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2A2B" w:rsidRPr="00222A2B">
        <w:rPr>
          <w:rFonts w:ascii="Times New Roman" w:hAnsi="Times New Roman" w:cs="Times New Roman"/>
          <w:sz w:val="28"/>
          <w:szCs w:val="28"/>
        </w:rPr>
        <w:t xml:space="preserve">- подготовлено договоров аренды земельных участков всего </w:t>
      </w:r>
      <w:r w:rsidR="00222A2B" w:rsidRPr="00222A2B">
        <w:rPr>
          <w:rFonts w:ascii="Times New Roman" w:hAnsi="Times New Roman" w:cs="Times New Roman"/>
          <w:b/>
          <w:sz w:val="28"/>
          <w:szCs w:val="28"/>
        </w:rPr>
        <w:t>100</w:t>
      </w:r>
      <w:r w:rsidR="00222A2B" w:rsidRPr="00222A2B">
        <w:rPr>
          <w:rFonts w:ascii="Times New Roman" w:hAnsi="Times New Roman" w:cs="Times New Roman"/>
          <w:sz w:val="28"/>
          <w:szCs w:val="28"/>
        </w:rPr>
        <w:t xml:space="preserve"> (134 </w:t>
      </w:r>
      <w:proofErr w:type="spellStart"/>
      <w:r w:rsidR="00222A2B" w:rsidRPr="00222A2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22A2B" w:rsidRPr="00222A2B">
        <w:rPr>
          <w:rFonts w:ascii="Times New Roman" w:hAnsi="Times New Roman" w:cs="Times New Roman"/>
          <w:sz w:val="28"/>
          <w:szCs w:val="28"/>
        </w:rPr>
        <w:t xml:space="preserve">. в 2019 г.) на общую площадь </w:t>
      </w:r>
      <w:r w:rsidR="00222A2B" w:rsidRPr="00222A2B">
        <w:rPr>
          <w:rFonts w:ascii="Times New Roman" w:hAnsi="Times New Roman" w:cs="Times New Roman"/>
          <w:b/>
          <w:sz w:val="28"/>
          <w:szCs w:val="28"/>
        </w:rPr>
        <w:t>246,3  га</w:t>
      </w:r>
      <w:r w:rsidR="00222A2B" w:rsidRPr="00222A2B">
        <w:rPr>
          <w:rFonts w:ascii="Times New Roman" w:hAnsi="Times New Roman" w:cs="Times New Roman"/>
          <w:sz w:val="28"/>
          <w:szCs w:val="28"/>
        </w:rPr>
        <w:t>,</w:t>
      </w:r>
    </w:p>
    <w:p w:rsidR="00222A2B" w:rsidRPr="00222A2B" w:rsidRDefault="00222A2B" w:rsidP="00222A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A2B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222A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22A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2A2B" w:rsidRPr="00222A2B" w:rsidRDefault="00222A2B" w:rsidP="00222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A2B">
        <w:rPr>
          <w:rFonts w:ascii="Times New Roman" w:hAnsi="Times New Roman" w:cs="Times New Roman"/>
          <w:sz w:val="28"/>
          <w:szCs w:val="28"/>
        </w:rPr>
        <w:tab/>
        <w:t xml:space="preserve">- индивидуального жилищного строительства </w:t>
      </w:r>
      <w:r w:rsidRPr="00222A2B">
        <w:rPr>
          <w:rFonts w:ascii="Times New Roman" w:hAnsi="Times New Roman" w:cs="Times New Roman"/>
          <w:b/>
          <w:sz w:val="28"/>
          <w:szCs w:val="28"/>
        </w:rPr>
        <w:t xml:space="preserve">49 </w:t>
      </w:r>
      <w:r w:rsidRPr="00222A2B">
        <w:rPr>
          <w:rFonts w:ascii="Times New Roman" w:hAnsi="Times New Roman" w:cs="Times New Roman"/>
          <w:sz w:val="28"/>
          <w:szCs w:val="28"/>
        </w:rPr>
        <w:t xml:space="preserve">шт., на площади </w:t>
      </w:r>
      <w:r w:rsidRPr="00222A2B">
        <w:rPr>
          <w:rFonts w:ascii="Times New Roman" w:hAnsi="Times New Roman" w:cs="Times New Roman"/>
          <w:b/>
          <w:sz w:val="28"/>
          <w:szCs w:val="28"/>
        </w:rPr>
        <w:t>10,2 га</w:t>
      </w:r>
      <w:r w:rsidRPr="00222A2B">
        <w:rPr>
          <w:rFonts w:ascii="Times New Roman" w:hAnsi="Times New Roman" w:cs="Times New Roman"/>
          <w:sz w:val="28"/>
          <w:szCs w:val="28"/>
        </w:rPr>
        <w:t xml:space="preserve"> (первичное предоставление и продление срока аренды). </w:t>
      </w:r>
    </w:p>
    <w:p w:rsidR="00E241BC" w:rsidRDefault="002D3063" w:rsidP="00222A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27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22A2B">
        <w:rPr>
          <w:rFonts w:ascii="Times New Roman" w:hAnsi="Times New Roman" w:cs="Times New Roman"/>
          <w:b/>
          <w:sz w:val="28"/>
          <w:szCs w:val="28"/>
        </w:rPr>
        <w:t>7</w:t>
      </w:r>
      <w:r w:rsidR="00E241BC">
        <w:rPr>
          <w:rFonts w:ascii="Times New Roman" w:hAnsi="Times New Roman" w:cs="Times New Roman"/>
          <w:b/>
          <w:sz w:val="28"/>
          <w:szCs w:val="28"/>
        </w:rPr>
        <w:t xml:space="preserve">. Жилищно-коммунальное хозяйство: </w:t>
      </w:r>
    </w:p>
    <w:p w:rsidR="00E241BC" w:rsidRDefault="00222A2B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08B">
        <w:rPr>
          <w:rFonts w:ascii="Times New Roman" w:hAnsi="Times New Roman" w:cs="Times New Roman"/>
          <w:sz w:val="28"/>
          <w:szCs w:val="28"/>
        </w:rPr>
        <w:t>В 2020 году н</w:t>
      </w:r>
      <w:r w:rsidR="00E241BC" w:rsidRPr="008B208B">
        <w:rPr>
          <w:rFonts w:ascii="Times New Roman" w:hAnsi="Times New Roman" w:cs="Times New Roman"/>
          <w:sz w:val="28"/>
          <w:szCs w:val="28"/>
        </w:rPr>
        <w:t>а территори</w:t>
      </w:r>
      <w:r w:rsidRPr="008B208B">
        <w:rPr>
          <w:rFonts w:ascii="Times New Roman" w:hAnsi="Times New Roman" w:cs="Times New Roman"/>
          <w:sz w:val="28"/>
          <w:szCs w:val="28"/>
        </w:rPr>
        <w:t>и муниципального района работало</w:t>
      </w:r>
      <w:r w:rsidR="00E241BC" w:rsidRPr="008B208B">
        <w:rPr>
          <w:rFonts w:ascii="Times New Roman" w:hAnsi="Times New Roman" w:cs="Times New Roman"/>
          <w:sz w:val="28"/>
          <w:szCs w:val="28"/>
        </w:rPr>
        <w:t xml:space="preserve"> одно предприятие частной формы собственности, предоставляющие жилищно-коммунальные услуги в сельском поселении «</w:t>
      </w:r>
      <w:proofErr w:type="spellStart"/>
      <w:r w:rsidR="00E241BC" w:rsidRPr="008B208B">
        <w:rPr>
          <w:rFonts w:ascii="Times New Roman" w:hAnsi="Times New Roman" w:cs="Times New Roman"/>
          <w:sz w:val="28"/>
          <w:szCs w:val="28"/>
        </w:rPr>
        <w:t>Газимуро-Заводское</w:t>
      </w:r>
      <w:proofErr w:type="spellEnd"/>
      <w:r w:rsidR="00E241BC" w:rsidRPr="008B208B">
        <w:rPr>
          <w:rFonts w:ascii="Times New Roman" w:hAnsi="Times New Roman" w:cs="Times New Roman"/>
          <w:sz w:val="28"/>
          <w:szCs w:val="28"/>
        </w:rPr>
        <w:t>», эт</w:t>
      </w:r>
      <w:proofErr w:type="gramStart"/>
      <w:r w:rsidR="00E241BC" w:rsidRPr="008B208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E241BC" w:rsidRPr="008B208B">
        <w:rPr>
          <w:rFonts w:ascii="Times New Roman" w:hAnsi="Times New Roman" w:cs="Times New Roman"/>
          <w:sz w:val="28"/>
          <w:szCs w:val="28"/>
        </w:rPr>
        <w:t xml:space="preserve"> «Прогресс».</w:t>
      </w:r>
      <w:r w:rsidRPr="008B208B">
        <w:rPr>
          <w:rFonts w:ascii="Times New Roman" w:hAnsi="Times New Roman" w:cs="Times New Roman"/>
          <w:sz w:val="28"/>
          <w:szCs w:val="28"/>
        </w:rPr>
        <w:t xml:space="preserve"> С 01 марта 2021 года предоставлена имущественная поддержка путем предоставления муниципальной преференц</w:t>
      </w:r>
      <w:proofErr w:type="gramStart"/>
      <w:r w:rsidRPr="008B208B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8B20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208B">
        <w:rPr>
          <w:rFonts w:ascii="Times New Roman" w:hAnsi="Times New Roman" w:cs="Times New Roman"/>
          <w:sz w:val="28"/>
          <w:szCs w:val="28"/>
        </w:rPr>
        <w:t>Меровинкс</w:t>
      </w:r>
      <w:proofErr w:type="spellEnd"/>
      <w:r w:rsidRPr="008B208B">
        <w:rPr>
          <w:rFonts w:ascii="Times New Roman" w:hAnsi="Times New Roman" w:cs="Times New Roman"/>
          <w:sz w:val="28"/>
          <w:szCs w:val="28"/>
        </w:rPr>
        <w:t>» по передаче муниципального имущества в аренду, предназначенного для предоставления коммунальных услуг</w:t>
      </w:r>
      <w:r w:rsidR="008B208B" w:rsidRPr="008B208B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</w:t>
      </w:r>
      <w:proofErr w:type="spellStart"/>
      <w:r w:rsidR="008B208B" w:rsidRPr="008B208B">
        <w:rPr>
          <w:rFonts w:ascii="Times New Roman" w:hAnsi="Times New Roman" w:cs="Times New Roman"/>
          <w:sz w:val="28"/>
          <w:szCs w:val="28"/>
        </w:rPr>
        <w:t>Газимуро-Заводское</w:t>
      </w:r>
      <w:proofErr w:type="spellEnd"/>
      <w:r w:rsidR="008B208B" w:rsidRPr="008B208B">
        <w:rPr>
          <w:rFonts w:ascii="Times New Roman" w:hAnsi="Times New Roman" w:cs="Times New Roman"/>
          <w:sz w:val="28"/>
          <w:szCs w:val="28"/>
        </w:rPr>
        <w:t>» без проведения торгов путем передачи по двухстороннему договору.</w:t>
      </w:r>
      <w:r w:rsidR="00E241BC">
        <w:rPr>
          <w:rFonts w:ascii="Times New Roman" w:hAnsi="Times New Roman" w:cs="Times New Roman"/>
          <w:sz w:val="28"/>
          <w:szCs w:val="28"/>
        </w:rPr>
        <w:t xml:space="preserve"> Заключено концессионное соглашение с ООО «Авангард плюс» на оказание услуг по теплоснабжению в администрации муниципального района, ГУЗ «Газимуро-Заводская ЦРБ», сельское поселение «</w:t>
      </w:r>
      <w:proofErr w:type="spellStart"/>
      <w:r w:rsidR="00E241BC">
        <w:rPr>
          <w:rFonts w:ascii="Times New Roman" w:hAnsi="Times New Roman" w:cs="Times New Roman"/>
          <w:sz w:val="28"/>
          <w:szCs w:val="28"/>
        </w:rPr>
        <w:t>Солонеченское</w:t>
      </w:r>
      <w:proofErr w:type="spellEnd"/>
      <w:r w:rsidR="00E241BC">
        <w:rPr>
          <w:rFonts w:ascii="Times New Roman" w:hAnsi="Times New Roman" w:cs="Times New Roman"/>
          <w:sz w:val="28"/>
          <w:szCs w:val="28"/>
        </w:rPr>
        <w:t>».</w:t>
      </w:r>
    </w:p>
    <w:p w:rsidR="00E241BC" w:rsidRDefault="00E241BC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Многоквартирных домов в районе 24. Из  всех   собственников помещений 4,2% выбрали непосредственное управление собственниками помещений в многоквартирном доме, 29,6 % - управление товариществом собственников жилья и 66,6 % - доверили управление управляющей компании.</w:t>
      </w:r>
    </w:p>
    <w:p w:rsidR="00D01197" w:rsidRPr="00D01197" w:rsidRDefault="00E241BC" w:rsidP="00D01197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>
        <w:t xml:space="preserve"> </w:t>
      </w:r>
      <w:r>
        <w:tab/>
      </w:r>
      <w:r w:rsidR="00D01197" w:rsidRPr="00D01197">
        <w:rPr>
          <w:rFonts w:ascii="Times New Roman" w:eastAsia="Calibri" w:hAnsi="Times New Roman" w:cs="Times New Roman"/>
          <w:sz w:val="28"/>
          <w:szCs w:val="28"/>
        </w:rPr>
        <w:t xml:space="preserve">В апреле 2020 года с Министерством жилищно-коммунального хозяйства, энергетики, </w:t>
      </w:r>
      <w:proofErr w:type="spellStart"/>
      <w:r w:rsidR="00D01197" w:rsidRPr="00D01197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="00D01197" w:rsidRPr="00D01197">
        <w:rPr>
          <w:rFonts w:ascii="Times New Roman" w:eastAsia="Calibri" w:hAnsi="Times New Roman" w:cs="Times New Roman"/>
          <w:sz w:val="28"/>
          <w:szCs w:val="28"/>
        </w:rPr>
        <w:t xml:space="preserve"> и связи Забайкальского края было заключено соглашение о реализации мероприятий по подготовке к осенне-зимнему периоду 2020-2021 годы, в размере 77,9 тыс. руб., </w:t>
      </w:r>
      <w:proofErr w:type="spellStart"/>
      <w:r w:rsidR="00D01197" w:rsidRPr="00D0119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D01197" w:rsidRPr="00D01197">
        <w:rPr>
          <w:rFonts w:ascii="Times New Roman" w:eastAsia="Calibri" w:hAnsi="Times New Roman" w:cs="Times New Roman"/>
          <w:sz w:val="28"/>
          <w:szCs w:val="28"/>
        </w:rPr>
        <w:t xml:space="preserve"> из бюджета муниципального образования составило 72,4 тыс</w:t>
      </w:r>
      <w:proofErr w:type="gramStart"/>
      <w:r w:rsidR="00D01197" w:rsidRPr="00D0119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01197" w:rsidRPr="00D01197">
        <w:rPr>
          <w:rFonts w:ascii="Times New Roman" w:eastAsia="Calibri" w:hAnsi="Times New Roman" w:cs="Times New Roman"/>
          <w:sz w:val="28"/>
          <w:szCs w:val="28"/>
        </w:rPr>
        <w:t xml:space="preserve">уб.. Денежные средства на подготовку к ОЗП 2020-2021 гг. муниципальному образованию были выделены на приобретение для </w:t>
      </w:r>
      <w:r w:rsidR="00D01197" w:rsidRPr="00D01197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«</w:t>
      </w:r>
      <w:proofErr w:type="spellStart"/>
      <w:r w:rsidR="00D01197" w:rsidRPr="00D01197">
        <w:rPr>
          <w:rFonts w:ascii="Times New Roman" w:eastAsia="Calibri" w:hAnsi="Times New Roman" w:cs="Times New Roman"/>
          <w:sz w:val="28"/>
          <w:szCs w:val="28"/>
        </w:rPr>
        <w:t>Новоширокинское</w:t>
      </w:r>
      <w:proofErr w:type="spellEnd"/>
      <w:r w:rsidR="00D01197" w:rsidRPr="00D01197">
        <w:rPr>
          <w:rFonts w:ascii="Times New Roman" w:eastAsia="Calibri" w:hAnsi="Times New Roman" w:cs="Times New Roman"/>
          <w:sz w:val="28"/>
          <w:szCs w:val="28"/>
        </w:rPr>
        <w:t xml:space="preserve">» глубинных насосов ЭЦВ 8-25-150 (2 </w:t>
      </w:r>
      <w:proofErr w:type="spellStart"/>
      <w:proofErr w:type="gramStart"/>
      <w:r w:rsidR="00D01197" w:rsidRPr="00D01197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="00D01197" w:rsidRPr="00D01197">
        <w:rPr>
          <w:rFonts w:ascii="Times New Roman" w:eastAsia="Calibri" w:hAnsi="Times New Roman" w:cs="Times New Roman"/>
          <w:sz w:val="28"/>
          <w:szCs w:val="28"/>
        </w:rPr>
        <w:t xml:space="preserve">) и в резерв материально-технических ресурсов насос К 20/30 (1 </w:t>
      </w:r>
      <w:proofErr w:type="spellStart"/>
      <w:r w:rsidR="00D01197" w:rsidRPr="00D01197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="00D01197" w:rsidRPr="00D01197">
        <w:rPr>
          <w:rFonts w:ascii="Times New Roman" w:eastAsia="Calibri" w:hAnsi="Times New Roman" w:cs="Times New Roman"/>
          <w:sz w:val="28"/>
          <w:szCs w:val="28"/>
        </w:rPr>
        <w:t>). Данные денежные средства были использованы в полном объеме.</w:t>
      </w:r>
    </w:p>
    <w:p w:rsidR="00D01197" w:rsidRPr="00D01197" w:rsidRDefault="00D01197" w:rsidP="00D01197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D01197">
        <w:rPr>
          <w:rFonts w:ascii="Times New Roman" w:eastAsia="Calibri" w:hAnsi="Times New Roman" w:cs="Times New Roman"/>
          <w:sz w:val="28"/>
          <w:szCs w:val="28"/>
        </w:rPr>
        <w:t>Основываясь на план мероприятий, были проведены капитальные и текущие ремонты в следующих муниципальных учреждениях:</w:t>
      </w:r>
    </w:p>
    <w:p w:rsidR="00D01197" w:rsidRPr="00D01197" w:rsidRDefault="00D01197" w:rsidP="00D01197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- замена отопительных котлов (2 котла): МОУ </w:t>
      </w:r>
      <w:proofErr w:type="spellStart"/>
      <w:r w:rsidRPr="00D01197">
        <w:rPr>
          <w:rFonts w:ascii="Times New Roman" w:eastAsia="Calibri" w:hAnsi="Times New Roman" w:cs="Times New Roman"/>
          <w:sz w:val="28"/>
          <w:szCs w:val="28"/>
        </w:rPr>
        <w:t>Широкинская</w:t>
      </w:r>
      <w:proofErr w:type="spellEnd"/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 СОШ (КВр-1, дымосос ДН – 6,3), музей (</w:t>
      </w:r>
      <w:proofErr w:type="spellStart"/>
      <w:r w:rsidRPr="00D01197">
        <w:rPr>
          <w:rFonts w:ascii="Times New Roman" w:eastAsia="Calibri" w:hAnsi="Times New Roman" w:cs="Times New Roman"/>
          <w:sz w:val="28"/>
          <w:szCs w:val="28"/>
        </w:rPr>
        <w:t>КВр</w:t>
      </w:r>
      <w:proofErr w:type="spellEnd"/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 – 0,07). </w:t>
      </w:r>
    </w:p>
    <w:p w:rsidR="00D01197" w:rsidRPr="00D01197" w:rsidRDefault="00D01197" w:rsidP="00D01197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Во всех котельных организаций и учреждений, финансируемых из местного бюджета, была проведена ревизия и текущая подготовка к работе в зимних условиях.     </w:t>
      </w:r>
    </w:p>
    <w:p w:rsidR="00D01197" w:rsidRPr="00D01197" w:rsidRDefault="00D01197" w:rsidP="00D01197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D01197">
        <w:rPr>
          <w:rFonts w:ascii="Times New Roman" w:eastAsia="Calibri" w:hAnsi="Times New Roman" w:cs="Times New Roman"/>
          <w:sz w:val="28"/>
          <w:szCs w:val="28"/>
        </w:rPr>
        <w:t>Перед началом отопительного сезона комиссией администрации муниципального района «Газимуро-Заводский район» были обследованы объекты образования, культуры, администрации. На каждый объект были выданы паспорта готовности к осенне-зимнему периоду 2020-2021 гг.</w:t>
      </w:r>
    </w:p>
    <w:p w:rsidR="00D01197" w:rsidRPr="00D01197" w:rsidRDefault="00D01197" w:rsidP="00D01197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1197">
        <w:rPr>
          <w:rFonts w:ascii="Times New Roman" w:eastAsia="Calibri" w:hAnsi="Times New Roman" w:cs="Times New Roman"/>
          <w:sz w:val="28"/>
          <w:szCs w:val="28"/>
        </w:rPr>
        <w:t>В 2020 году в рамках реализации Соглашений по передачи полномочий в сфере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</w:t>
      </w:r>
      <w:proofErr w:type="gramEnd"/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 области использования автомобильных дорог, по состоянию на 1 января 2021 года из муниципального дорожного фонда было выделено 29 616,5 тыс</w:t>
      </w:r>
      <w:proofErr w:type="gramStart"/>
      <w:r w:rsidRPr="00D0119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уб. сельским поселениям на ремонт дорог (подсыпка, </w:t>
      </w:r>
      <w:proofErr w:type="spellStart"/>
      <w:r w:rsidRPr="00D01197">
        <w:rPr>
          <w:rFonts w:ascii="Times New Roman" w:eastAsia="Calibri" w:hAnsi="Times New Roman" w:cs="Times New Roman"/>
          <w:sz w:val="28"/>
          <w:szCs w:val="28"/>
        </w:rPr>
        <w:t>грейдирование</w:t>
      </w:r>
      <w:proofErr w:type="spellEnd"/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, ямочный ремонт, обустройство тротуаров и парковочных мест в центре с. Газимурский Завод, </w:t>
      </w:r>
      <w:proofErr w:type="spellStart"/>
      <w:r w:rsidRPr="00D0119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 ремонта центральной улиц Журавлева и Погодаева в рамках проведения мероприятий Плана развития центров экономического роста Забайкальского края, ремонт улицы </w:t>
      </w:r>
      <w:proofErr w:type="gramStart"/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Юбилейная с. Газимурский Завод, строительство пешеходного тротуара к МОУ Газимуро-Заводская СОШ, асфальтирование подъездных путей к МОУ </w:t>
      </w:r>
      <w:proofErr w:type="spellStart"/>
      <w:r w:rsidRPr="00D01197">
        <w:rPr>
          <w:rFonts w:ascii="Times New Roman" w:eastAsia="Calibri" w:hAnsi="Times New Roman" w:cs="Times New Roman"/>
          <w:sz w:val="28"/>
          <w:szCs w:val="28"/>
        </w:rPr>
        <w:t>Газимуро-заводская</w:t>
      </w:r>
      <w:proofErr w:type="spellEnd"/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 СОШ и ГУЗ Газимуро-Заводская ЦРБ).</w:t>
      </w:r>
      <w:proofErr w:type="gramEnd"/>
    </w:p>
    <w:p w:rsidR="00D01197" w:rsidRPr="00D01197" w:rsidRDefault="00D01197" w:rsidP="00D01197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При реализации мероприятий муниципальной программы «Формирование комфортной городской среды» было проведено благоустройство общественной территории Дома культуры </w:t>
      </w:r>
      <w:proofErr w:type="spellStart"/>
      <w:r w:rsidRPr="00D01197">
        <w:rPr>
          <w:rFonts w:ascii="Times New Roman" w:eastAsia="Calibri" w:hAnsi="Times New Roman" w:cs="Times New Roman"/>
          <w:sz w:val="28"/>
          <w:szCs w:val="28"/>
        </w:rPr>
        <w:t>пст</w:t>
      </w:r>
      <w:proofErr w:type="spellEnd"/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01197">
        <w:rPr>
          <w:rFonts w:ascii="Times New Roman" w:eastAsia="Calibri" w:hAnsi="Times New Roman" w:cs="Times New Roman"/>
          <w:sz w:val="28"/>
          <w:szCs w:val="28"/>
        </w:rPr>
        <w:t>Новоширокинский</w:t>
      </w:r>
      <w:proofErr w:type="spellEnd"/>
      <w:r w:rsidRPr="00D01197">
        <w:rPr>
          <w:rFonts w:ascii="Times New Roman" w:eastAsia="Calibri" w:hAnsi="Times New Roman" w:cs="Times New Roman"/>
          <w:sz w:val="28"/>
          <w:szCs w:val="28"/>
        </w:rPr>
        <w:t>. Был заключен муниципальный контракт на выполнение работ на 1477,43 тыс</w:t>
      </w:r>
      <w:proofErr w:type="gramStart"/>
      <w:r w:rsidRPr="00D0119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01197">
        <w:rPr>
          <w:rFonts w:ascii="Times New Roman" w:eastAsia="Calibri" w:hAnsi="Times New Roman" w:cs="Times New Roman"/>
          <w:sz w:val="28"/>
          <w:szCs w:val="28"/>
        </w:rPr>
        <w:t xml:space="preserve">уб. из них: 946,55 тыс.руб. – федеральный бюджет, 19,32 тыс.руб. – краевой бюджет, 511,563 тыс.руб. – местный бюджет. </w:t>
      </w:r>
    </w:p>
    <w:p w:rsidR="00D01197" w:rsidRDefault="00D01197" w:rsidP="008B208B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1BC" w:rsidRDefault="002D3063" w:rsidP="00D011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7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27EAD">
        <w:rPr>
          <w:rFonts w:ascii="Times New Roman" w:hAnsi="Times New Roman" w:cs="Times New Roman"/>
          <w:b/>
          <w:sz w:val="28"/>
          <w:szCs w:val="28"/>
        </w:rPr>
        <w:t>8</w:t>
      </w:r>
      <w:r w:rsidR="00E241BC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управления:</w:t>
      </w:r>
    </w:p>
    <w:p w:rsidR="00E241BC" w:rsidRDefault="00E241BC" w:rsidP="00E24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Финансы: </w:t>
      </w:r>
    </w:p>
    <w:p w:rsidR="00BB53DC" w:rsidRPr="00B6632B" w:rsidRDefault="00BB53DC" w:rsidP="00BB53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63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BB53DC" w:rsidRDefault="00BB53DC" w:rsidP="00BB5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32B">
        <w:rPr>
          <w:rFonts w:ascii="Times New Roman" w:hAnsi="Times New Roman"/>
          <w:sz w:val="28"/>
          <w:szCs w:val="28"/>
        </w:rPr>
        <w:t xml:space="preserve">Консолидированный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32B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B6632B">
        <w:rPr>
          <w:rFonts w:ascii="Times New Roman" w:hAnsi="Times New Roman"/>
          <w:sz w:val="28"/>
          <w:szCs w:val="28"/>
        </w:rPr>
        <w:t>по доходам с учетом безвозмездных поступлений о</w:t>
      </w:r>
      <w:r>
        <w:rPr>
          <w:rFonts w:ascii="Times New Roman" w:hAnsi="Times New Roman"/>
          <w:sz w:val="28"/>
          <w:szCs w:val="28"/>
        </w:rPr>
        <w:t xml:space="preserve">т бюджетов других уровней </w:t>
      </w:r>
      <w:r>
        <w:rPr>
          <w:rFonts w:ascii="Times New Roman" w:hAnsi="Times New Roman"/>
          <w:sz w:val="28"/>
          <w:szCs w:val="28"/>
        </w:rPr>
        <w:lastRenderedPageBreak/>
        <w:t>за 2020</w:t>
      </w:r>
      <w:r w:rsidRPr="00B6632B">
        <w:rPr>
          <w:rFonts w:ascii="Times New Roman" w:hAnsi="Times New Roman"/>
          <w:sz w:val="28"/>
          <w:szCs w:val="28"/>
        </w:rPr>
        <w:t xml:space="preserve"> год исполнен в сумме </w:t>
      </w:r>
      <w:r>
        <w:rPr>
          <w:rFonts w:ascii="Times New Roman" w:hAnsi="Times New Roman"/>
          <w:sz w:val="28"/>
          <w:szCs w:val="28"/>
        </w:rPr>
        <w:t xml:space="preserve">802111,7 </w:t>
      </w:r>
      <w:r w:rsidRPr="00B6632B">
        <w:rPr>
          <w:rFonts w:ascii="Times New Roman" w:hAnsi="Times New Roman"/>
          <w:sz w:val="28"/>
          <w:szCs w:val="28"/>
        </w:rPr>
        <w:t>тыс. рублей, или на 1</w:t>
      </w:r>
      <w:r>
        <w:rPr>
          <w:rFonts w:ascii="Times New Roman" w:hAnsi="Times New Roman"/>
          <w:sz w:val="28"/>
          <w:szCs w:val="28"/>
        </w:rPr>
        <w:t>05,3</w:t>
      </w:r>
      <w:r w:rsidRPr="00B6632B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(в т.ч. районный бюджет исполнен 651474,9 тыс. руб. или 107,1 %)</w:t>
      </w:r>
      <w:r w:rsidRPr="00B6632B">
        <w:rPr>
          <w:rFonts w:ascii="Times New Roman" w:hAnsi="Times New Roman"/>
          <w:sz w:val="28"/>
          <w:szCs w:val="28"/>
        </w:rPr>
        <w:t xml:space="preserve"> к годовым бюджетным назначениям с учетом внесенных </w:t>
      </w:r>
      <w:proofErr w:type="spellStart"/>
      <w:r w:rsidRPr="00B6632B">
        <w:rPr>
          <w:rFonts w:ascii="Times New Roman" w:hAnsi="Times New Roman"/>
          <w:sz w:val="28"/>
          <w:szCs w:val="28"/>
        </w:rPr>
        <w:t>изменений</w:t>
      </w:r>
      <w:proofErr w:type="gramStart"/>
      <w:r w:rsidRPr="00B6632B">
        <w:rPr>
          <w:rFonts w:ascii="Times New Roman" w:hAnsi="Times New Roman"/>
          <w:sz w:val="28"/>
          <w:szCs w:val="28"/>
        </w:rPr>
        <w:t>.И</w:t>
      </w:r>
      <w:proofErr w:type="gramEnd"/>
      <w:r w:rsidRPr="00B6632B">
        <w:rPr>
          <w:rFonts w:ascii="Times New Roman" w:hAnsi="Times New Roman"/>
          <w:sz w:val="28"/>
          <w:szCs w:val="28"/>
        </w:rPr>
        <w:t>сполнение</w:t>
      </w:r>
      <w:proofErr w:type="spellEnd"/>
      <w:r w:rsidRPr="00B6632B">
        <w:rPr>
          <w:rFonts w:ascii="Times New Roman" w:hAnsi="Times New Roman"/>
          <w:sz w:val="28"/>
          <w:szCs w:val="28"/>
        </w:rPr>
        <w:t xml:space="preserve"> по налоговым и неналоговым доходам консолидированного бюджета составило </w:t>
      </w:r>
      <w:r>
        <w:rPr>
          <w:rFonts w:ascii="Times New Roman" w:hAnsi="Times New Roman"/>
          <w:sz w:val="28"/>
          <w:szCs w:val="28"/>
        </w:rPr>
        <w:t>394882,3</w:t>
      </w:r>
      <w:r w:rsidRPr="00B6632B">
        <w:rPr>
          <w:rFonts w:ascii="Times New Roman" w:hAnsi="Times New Roman"/>
          <w:sz w:val="28"/>
          <w:szCs w:val="28"/>
        </w:rPr>
        <w:t xml:space="preserve"> тыс. руб., или </w:t>
      </w:r>
      <w:r>
        <w:rPr>
          <w:rFonts w:ascii="Times New Roman" w:hAnsi="Times New Roman"/>
          <w:sz w:val="28"/>
          <w:szCs w:val="28"/>
        </w:rPr>
        <w:t>112,8</w:t>
      </w:r>
      <w:r w:rsidRPr="00B6632B">
        <w:rPr>
          <w:rFonts w:ascii="Times New Roman" w:hAnsi="Times New Roman"/>
          <w:sz w:val="28"/>
          <w:szCs w:val="28"/>
        </w:rPr>
        <w:t xml:space="preserve"> %  к годовым бюджетным назначени</w:t>
      </w:r>
      <w:r>
        <w:rPr>
          <w:rFonts w:ascii="Times New Roman" w:hAnsi="Times New Roman"/>
          <w:sz w:val="28"/>
          <w:szCs w:val="28"/>
        </w:rPr>
        <w:t>ям с учетом внесенных изменений</w:t>
      </w:r>
      <w:r w:rsidRPr="00B663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32B">
        <w:rPr>
          <w:rFonts w:ascii="Times New Roman" w:hAnsi="Times New Roman"/>
          <w:sz w:val="28"/>
          <w:szCs w:val="28"/>
        </w:rPr>
        <w:t xml:space="preserve"> По сравнению с 201</w:t>
      </w:r>
      <w:r>
        <w:rPr>
          <w:rFonts w:ascii="Times New Roman" w:hAnsi="Times New Roman"/>
          <w:sz w:val="28"/>
          <w:szCs w:val="28"/>
        </w:rPr>
        <w:t>9</w:t>
      </w:r>
      <w:r w:rsidRPr="00B6632B">
        <w:rPr>
          <w:rFonts w:ascii="Times New Roman" w:hAnsi="Times New Roman"/>
          <w:sz w:val="28"/>
          <w:szCs w:val="28"/>
        </w:rPr>
        <w:t xml:space="preserve"> годом собственные доходы </w:t>
      </w:r>
      <w:r>
        <w:rPr>
          <w:rFonts w:ascii="Times New Roman" w:hAnsi="Times New Roman"/>
          <w:sz w:val="28"/>
          <w:szCs w:val="28"/>
        </w:rPr>
        <w:t>увеличились</w:t>
      </w:r>
      <w:r w:rsidRPr="00B6632B"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sz w:val="28"/>
          <w:szCs w:val="28"/>
        </w:rPr>
        <w:t xml:space="preserve">67573,2 </w:t>
      </w:r>
      <w:r w:rsidRPr="00B6632B">
        <w:rPr>
          <w:rFonts w:ascii="Times New Roman" w:hAnsi="Times New Roman"/>
          <w:sz w:val="28"/>
          <w:szCs w:val="28"/>
        </w:rPr>
        <w:t>тыс. руб. Собс</w:t>
      </w:r>
      <w:r>
        <w:rPr>
          <w:rFonts w:ascii="Times New Roman" w:hAnsi="Times New Roman"/>
          <w:sz w:val="28"/>
          <w:szCs w:val="28"/>
        </w:rPr>
        <w:t>твенные доходы поселений  за 2020</w:t>
      </w:r>
      <w:r w:rsidRPr="00B6632B">
        <w:rPr>
          <w:rFonts w:ascii="Times New Roman" w:hAnsi="Times New Roman"/>
          <w:sz w:val="28"/>
          <w:szCs w:val="28"/>
        </w:rPr>
        <w:t xml:space="preserve"> год составили </w:t>
      </w:r>
      <w:r>
        <w:rPr>
          <w:rFonts w:ascii="Times New Roman" w:hAnsi="Times New Roman"/>
          <w:sz w:val="28"/>
          <w:szCs w:val="28"/>
        </w:rPr>
        <w:t>26141,5</w:t>
      </w:r>
      <w:r w:rsidRPr="00B6632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99,2</w:t>
      </w:r>
      <w:r w:rsidRPr="00B6632B">
        <w:rPr>
          <w:rFonts w:ascii="Times New Roman" w:hAnsi="Times New Roman"/>
          <w:sz w:val="28"/>
          <w:szCs w:val="28"/>
        </w:rPr>
        <w:t xml:space="preserve"> % к уточненному плану (</w:t>
      </w:r>
      <w:r>
        <w:rPr>
          <w:rFonts w:ascii="Times New Roman" w:hAnsi="Times New Roman"/>
          <w:sz w:val="28"/>
          <w:szCs w:val="28"/>
        </w:rPr>
        <w:t xml:space="preserve">26365,5 </w:t>
      </w:r>
      <w:r w:rsidRPr="00B6632B">
        <w:rPr>
          <w:rFonts w:ascii="Times New Roman" w:hAnsi="Times New Roman"/>
          <w:sz w:val="28"/>
          <w:szCs w:val="28"/>
        </w:rPr>
        <w:t>тыс. руб.)</w:t>
      </w:r>
      <w:proofErr w:type="gramStart"/>
      <w:r w:rsidRPr="00B6632B">
        <w:rPr>
          <w:rFonts w:ascii="Times New Roman" w:hAnsi="Times New Roman"/>
          <w:sz w:val="28"/>
          <w:szCs w:val="28"/>
        </w:rPr>
        <w:t>.С</w:t>
      </w:r>
      <w:proofErr w:type="gramEnd"/>
      <w:r w:rsidRPr="00B6632B">
        <w:rPr>
          <w:rFonts w:ascii="Times New Roman" w:hAnsi="Times New Roman"/>
          <w:sz w:val="28"/>
          <w:szCs w:val="28"/>
        </w:rPr>
        <w:t xml:space="preserve">обственные доходы по районному бюджету составили </w:t>
      </w:r>
      <w:r>
        <w:rPr>
          <w:rFonts w:ascii="Times New Roman" w:hAnsi="Times New Roman"/>
          <w:sz w:val="28"/>
          <w:szCs w:val="28"/>
        </w:rPr>
        <w:t>368740,8</w:t>
      </w:r>
      <w:r w:rsidRPr="00B6632B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/>
          <w:sz w:val="28"/>
          <w:szCs w:val="28"/>
        </w:rPr>
        <w:t>113,9</w:t>
      </w:r>
      <w:r w:rsidRPr="00B6632B">
        <w:rPr>
          <w:rFonts w:ascii="Times New Roman" w:hAnsi="Times New Roman"/>
          <w:sz w:val="28"/>
          <w:szCs w:val="28"/>
        </w:rPr>
        <w:t xml:space="preserve"> % к уточненному плану на год (</w:t>
      </w:r>
      <w:r>
        <w:rPr>
          <w:rFonts w:ascii="Times New Roman" w:hAnsi="Times New Roman"/>
          <w:sz w:val="28"/>
          <w:szCs w:val="28"/>
        </w:rPr>
        <w:t>323794,6</w:t>
      </w:r>
      <w:r w:rsidRPr="00B6632B">
        <w:rPr>
          <w:rFonts w:ascii="Times New Roman" w:hAnsi="Times New Roman"/>
          <w:sz w:val="28"/>
          <w:szCs w:val="28"/>
        </w:rPr>
        <w:t xml:space="preserve"> тыс. рублей). </w:t>
      </w:r>
      <w:r>
        <w:rPr>
          <w:rFonts w:ascii="Times New Roman" w:hAnsi="Times New Roman"/>
          <w:sz w:val="28"/>
          <w:szCs w:val="28"/>
        </w:rPr>
        <w:t xml:space="preserve">Налог на доходы физических лиц и налог на добычу полезных ископаемых являются основными налоговыми источниками поступлений в бюджет. </w:t>
      </w:r>
    </w:p>
    <w:p w:rsidR="00BB53DC" w:rsidRDefault="00BB53DC" w:rsidP="00BB5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32B">
        <w:rPr>
          <w:rFonts w:ascii="Times New Roman" w:hAnsi="Times New Roman"/>
          <w:sz w:val="28"/>
          <w:szCs w:val="28"/>
        </w:rPr>
        <w:t>Безвозмездных перечислений от других бюджетов бюджетной системы в виде дотаций, субсидий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632B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и иных межбюджетных трансфертов</w:t>
      </w:r>
      <w:r w:rsidRPr="00B6632B">
        <w:rPr>
          <w:rFonts w:ascii="Times New Roman" w:hAnsi="Times New Roman"/>
          <w:sz w:val="28"/>
          <w:szCs w:val="28"/>
        </w:rPr>
        <w:t xml:space="preserve"> поступило </w:t>
      </w:r>
      <w:r>
        <w:rPr>
          <w:rFonts w:ascii="Times New Roman" w:hAnsi="Times New Roman"/>
          <w:sz w:val="28"/>
          <w:szCs w:val="28"/>
        </w:rPr>
        <w:t>278370,9</w:t>
      </w:r>
      <w:r w:rsidRPr="00B6632B">
        <w:rPr>
          <w:rFonts w:ascii="Times New Roman" w:hAnsi="Times New Roman"/>
          <w:sz w:val="28"/>
          <w:szCs w:val="28"/>
        </w:rPr>
        <w:t xml:space="preserve"> тыс. руб., из данной суммы дотация </w:t>
      </w:r>
      <w:r>
        <w:rPr>
          <w:rFonts w:ascii="Times New Roman" w:hAnsi="Times New Roman"/>
          <w:sz w:val="28"/>
          <w:szCs w:val="28"/>
        </w:rPr>
        <w:t xml:space="preserve">на выравнивание бюджетной обеспеченности </w:t>
      </w:r>
      <w:r w:rsidRPr="00B6632B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50548,0 тыс. руб.</w:t>
      </w:r>
    </w:p>
    <w:p w:rsidR="00BB53DC" w:rsidRDefault="00BB53DC" w:rsidP="00BB5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 из краевого и федерального бюджетов поступило 28908,5 тыс. руб., в том числе:</w:t>
      </w:r>
    </w:p>
    <w:p w:rsidR="00BB53DC" w:rsidRDefault="00BB53DC" w:rsidP="00BB53DC">
      <w:pPr>
        <w:pStyle w:val="ad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– 16563,0 тыс. руб.;</w:t>
      </w:r>
    </w:p>
    <w:p w:rsidR="00BB53DC" w:rsidRDefault="00BB53DC" w:rsidP="00BB53DC">
      <w:pPr>
        <w:pStyle w:val="ad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3151,6 тыс. руб.;</w:t>
      </w:r>
      <w:proofErr w:type="gramEnd"/>
    </w:p>
    <w:p w:rsidR="00BB53DC" w:rsidRDefault="00BB53DC" w:rsidP="00BB53DC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поддержку отрасли культура – 145,4 тыс. руб.;</w:t>
      </w:r>
    </w:p>
    <w:p w:rsidR="00BB53DC" w:rsidRDefault="00BB53DC" w:rsidP="00BB53DC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AC028A">
        <w:rPr>
          <w:rFonts w:ascii="Times New Roman" w:hAnsi="Times New Roman"/>
          <w:sz w:val="28"/>
          <w:szCs w:val="28"/>
        </w:rPr>
        <w:t>беспечение развития и укрепления материально-технической базы муниципальных домов культуры</w:t>
      </w:r>
      <w:r>
        <w:rPr>
          <w:rFonts w:ascii="Times New Roman" w:hAnsi="Times New Roman"/>
          <w:sz w:val="28"/>
          <w:szCs w:val="28"/>
        </w:rPr>
        <w:t xml:space="preserve"> в населенных пунктах с числом жителей до 50 тысяч человек – 4026,6 тыс. руб.;</w:t>
      </w:r>
    </w:p>
    <w:p w:rsidR="00BB53DC" w:rsidRDefault="00BB53DC" w:rsidP="00BB53DC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программ формирования современной городской среды – 965,9 тыс. руб.;</w:t>
      </w:r>
    </w:p>
    <w:p w:rsidR="00BB53DC" w:rsidRDefault="00BB53DC" w:rsidP="00BB53DC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комплексного развития сельских территорий -  1728,2 тыс. руб.;</w:t>
      </w:r>
    </w:p>
    <w:p w:rsidR="00BB53DC" w:rsidRDefault="00BB53DC" w:rsidP="00BB53DC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мероприятия по обеспечению доступности приоритетных объектов и услуг в приоритетных сферах жизнедеятельности инвалидов и других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  – 300,0 тыс. руб.;</w:t>
      </w:r>
    </w:p>
    <w:p w:rsidR="00BB53DC" w:rsidRDefault="00BB53DC" w:rsidP="00BB53DC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модернизация объектов теплоэнергетики и капитальный ремонт объектов коммунальной инфраструктуры, находящийся в муниципальной собственности – 77,9 тыс. руб.</w:t>
      </w:r>
    </w:p>
    <w:p w:rsidR="00BB53DC" w:rsidRDefault="00BB53DC" w:rsidP="00BB53DC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CD1">
        <w:rPr>
          <w:rFonts w:ascii="Times New Roman" w:hAnsi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/>
          <w:sz w:val="28"/>
          <w:szCs w:val="28"/>
        </w:rPr>
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– 1100,0 тыс. руб.</w:t>
      </w:r>
    </w:p>
    <w:p w:rsidR="00BB53DC" w:rsidRDefault="00BB53DC" w:rsidP="00BB53DC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по ликвидации мест несанкционированного размещения отходов  – 850,0 тыс. руб.</w:t>
      </w:r>
    </w:p>
    <w:p w:rsidR="00BB53DC" w:rsidRDefault="00BB53DC" w:rsidP="00BB53DC">
      <w:pPr>
        <w:pStyle w:val="ad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BB53DC" w:rsidRDefault="00BB53DC" w:rsidP="00BB5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32B">
        <w:rPr>
          <w:rFonts w:ascii="Times New Roman" w:hAnsi="Times New Roman"/>
          <w:sz w:val="28"/>
          <w:szCs w:val="28"/>
        </w:rPr>
        <w:t xml:space="preserve">Субвенций из </w:t>
      </w:r>
      <w:r>
        <w:rPr>
          <w:rFonts w:ascii="Times New Roman" w:hAnsi="Times New Roman"/>
          <w:sz w:val="28"/>
          <w:szCs w:val="28"/>
        </w:rPr>
        <w:t>федерального и краевого</w:t>
      </w:r>
      <w:r w:rsidRPr="00B6632B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</w:t>
      </w:r>
      <w:r w:rsidRPr="00B6632B">
        <w:rPr>
          <w:rFonts w:ascii="Times New Roman" w:hAnsi="Times New Roman"/>
          <w:sz w:val="28"/>
          <w:szCs w:val="28"/>
        </w:rPr>
        <w:t xml:space="preserve"> поступило </w:t>
      </w:r>
      <w:r>
        <w:rPr>
          <w:rFonts w:ascii="Times New Roman" w:hAnsi="Times New Roman"/>
          <w:sz w:val="28"/>
          <w:szCs w:val="28"/>
        </w:rPr>
        <w:t xml:space="preserve">179264,1 </w:t>
      </w:r>
      <w:r w:rsidRPr="00B6632B">
        <w:rPr>
          <w:rFonts w:ascii="Times New Roman" w:hAnsi="Times New Roman"/>
          <w:sz w:val="28"/>
          <w:szCs w:val="28"/>
        </w:rPr>
        <w:t>тыс. руб., в том числе:</w:t>
      </w:r>
    </w:p>
    <w:p w:rsidR="00BB53DC" w:rsidRDefault="00BB53DC" w:rsidP="00BB53DC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DB4">
        <w:rPr>
          <w:rFonts w:ascii="Times New Roman" w:hAnsi="Times New Roman"/>
          <w:sz w:val="28"/>
          <w:szCs w:val="28"/>
        </w:rPr>
        <w:t xml:space="preserve">на выполнение передаваемых полномочий субъектов (субвенции на образование, опеку, охрану труда, </w:t>
      </w:r>
      <w:proofErr w:type="spellStart"/>
      <w:r w:rsidRPr="002E5DB4">
        <w:rPr>
          <w:rFonts w:ascii="Times New Roman" w:hAnsi="Times New Roman"/>
          <w:sz w:val="28"/>
          <w:szCs w:val="28"/>
        </w:rPr>
        <w:t>кдн</w:t>
      </w:r>
      <w:proofErr w:type="spellEnd"/>
      <w:r w:rsidRPr="002E5DB4">
        <w:rPr>
          <w:rFonts w:ascii="Times New Roman" w:hAnsi="Times New Roman"/>
          <w:sz w:val="28"/>
          <w:szCs w:val="28"/>
        </w:rPr>
        <w:t xml:space="preserve"> и другие) – </w:t>
      </w:r>
      <w:r>
        <w:rPr>
          <w:rFonts w:ascii="Times New Roman" w:hAnsi="Times New Roman"/>
          <w:sz w:val="28"/>
          <w:szCs w:val="28"/>
        </w:rPr>
        <w:t>173300,0</w:t>
      </w:r>
      <w:r w:rsidRPr="002E5DB4">
        <w:rPr>
          <w:rFonts w:ascii="Times New Roman" w:hAnsi="Times New Roman"/>
          <w:sz w:val="28"/>
          <w:szCs w:val="28"/>
        </w:rPr>
        <w:t xml:space="preserve"> тыс. руб.</w:t>
      </w:r>
    </w:p>
    <w:p w:rsidR="00BB53DC" w:rsidRDefault="00BB53DC" w:rsidP="00BB53DC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содержание ребенка в семье опекуна  и приемной семье, а также вознаграждение, причитающееся приемному родителю – 5964,1 тыс. </w:t>
      </w:r>
      <w:r w:rsidRPr="002E5DB4">
        <w:rPr>
          <w:rFonts w:ascii="Times New Roman" w:hAnsi="Times New Roman"/>
          <w:sz w:val="28"/>
          <w:szCs w:val="28"/>
        </w:rPr>
        <w:t>руб.</w:t>
      </w:r>
    </w:p>
    <w:p w:rsidR="00BB53DC" w:rsidRDefault="00BB53DC" w:rsidP="00BB53D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B53DC" w:rsidRDefault="00BB53DC" w:rsidP="00BB5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межбюджетных трансфертов из федерального и краевого бюджета поступило 18990,3 тыс. руб., в том числе: </w:t>
      </w:r>
    </w:p>
    <w:p w:rsidR="00BB53DC" w:rsidRDefault="00BB53DC" w:rsidP="00BB53DC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ежемесячное денежное вознаграждение за классное руководство педагогическим работникам – 4693,3 тыс. руб.;</w:t>
      </w:r>
    </w:p>
    <w:p w:rsidR="00BB53DC" w:rsidRDefault="00BB53DC" w:rsidP="00BB53DC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планов социального развития центров экономического роста – 2881,8 тыс. руб.;</w:t>
      </w:r>
    </w:p>
    <w:p w:rsidR="00BB53DC" w:rsidRDefault="00BB53DC" w:rsidP="00BB53DC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межбюджетные трансферты – 11415,2 тыс. руб.</w:t>
      </w:r>
    </w:p>
    <w:p w:rsidR="00BB53DC" w:rsidRPr="002C5E85" w:rsidRDefault="00BB53DC" w:rsidP="00BB53DC">
      <w:pPr>
        <w:pStyle w:val="ad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B53DC" w:rsidRPr="00B6632B" w:rsidRDefault="00BB53DC" w:rsidP="00BB5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6632B">
        <w:rPr>
          <w:rFonts w:ascii="Times New Roman" w:hAnsi="Times New Roman"/>
          <w:sz w:val="28"/>
          <w:szCs w:val="28"/>
        </w:rPr>
        <w:t xml:space="preserve">        Расходная часть консолидированного бюджета</w:t>
      </w:r>
      <w:r>
        <w:rPr>
          <w:rFonts w:ascii="Times New Roman" w:hAnsi="Times New Roman"/>
          <w:sz w:val="28"/>
          <w:szCs w:val="28"/>
        </w:rPr>
        <w:t xml:space="preserve"> (с учетом внутренних оборотов) </w:t>
      </w:r>
      <w:r w:rsidRPr="00B6632B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B6632B">
        <w:rPr>
          <w:rFonts w:ascii="Times New Roman" w:hAnsi="Times New Roman"/>
          <w:sz w:val="28"/>
          <w:szCs w:val="28"/>
        </w:rPr>
        <w:t xml:space="preserve"> год исполнена в сумме </w:t>
      </w:r>
      <w:r>
        <w:rPr>
          <w:rFonts w:ascii="Times New Roman" w:hAnsi="Times New Roman"/>
          <w:sz w:val="28"/>
          <w:szCs w:val="28"/>
        </w:rPr>
        <w:t xml:space="preserve">772168,6 </w:t>
      </w:r>
      <w:r w:rsidRPr="00B6632B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>96,6</w:t>
      </w:r>
      <w:r w:rsidRPr="00B6632B">
        <w:rPr>
          <w:rFonts w:ascii="Times New Roman" w:hAnsi="Times New Roman"/>
          <w:sz w:val="28"/>
          <w:szCs w:val="28"/>
        </w:rPr>
        <w:t xml:space="preserve">  % к годовым  бюджетным назначениям с учетом изменений.</w:t>
      </w:r>
    </w:p>
    <w:p w:rsidR="00BB53DC" w:rsidRPr="00B6632B" w:rsidRDefault="00BB53DC" w:rsidP="00BB5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32B">
        <w:rPr>
          <w:rFonts w:ascii="Times New Roman" w:hAnsi="Times New Roman"/>
          <w:sz w:val="28"/>
          <w:szCs w:val="28"/>
        </w:rPr>
        <w:t>Основную долю расходов</w:t>
      </w:r>
      <w:r>
        <w:rPr>
          <w:rFonts w:ascii="Times New Roman" w:hAnsi="Times New Roman"/>
          <w:sz w:val="28"/>
          <w:szCs w:val="28"/>
        </w:rPr>
        <w:t xml:space="preserve"> (49,2 %)</w:t>
      </w:r>
      <w:r w:rsidRPr="00B6632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32B">
        <w:rPr>
          <w:rFonts w:ascii="Times New Roman" w:hAnsi="Times New Roman"/>
          <w:sz w:val="28"/>
          <w:szCs w:val="28"/>
        </w:rPr>
        <w:t xml:space="preserve">объеме расходов бюджета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B6632B">
        <w:rPr>
          <w:rFonts w:ascii="Times New Roman" w:hAnsi="Times New Roman"/>
          <w:sz w:val="28"/>
          <w:szCs w:val="28"/>
        </w:rPr>
        <w:t xml:space="preserve"> занимают расходы на образование.</w:t>
      </w:r>
    </w:p>
    <w:p w:rsidR="00BB53DC" w:rsidRPr="00B6632B" w:rsidRDefault="00BB53DC" w:rsidP="00BB5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32B">
        <w:rPr>
          <w:rFonts w:ascii="Times New Roman" w:hAnsi="Times New Roman"/>
          <w:sz w:val="28"/>
          <w:szCs w:val="28"/>
        </w:rPr>
        <w:t xml:space="preserve">          Расходы на образование за год составили </w:t>
      </w:r>
      <w:r>
        <w:rPr>
          <w:rFonts w:ascii="Times New Roman" w:hAnsi="Times New Roman"/>
          <w:sz w:val="28"/>
          <w:szCs w:val="28"/>
        </w:rPr>
        <w:t>379779,4</w:t>
      </w:r>
      <w:r w:rsidRPr="00B6632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32B">
        <w:rPr>
          <w:rFonts w:ascii="Times New Roman" w:hAnsi="Times New Roman"/>
          <w:sz w:val="28"/>
          <w:szCs w:val="28"/>
        </w:rPr>
        <w:t>руб., что составляет 9</w:t>
      </w:r>
      <w:r>
        <w:rPr>
          <w:rFonts w:ascii="Times New Roman" w:hAnsi="Times New Roman"/>
          <w:sz w:val="28"/>
          <w:szCs w:val="28"/>
        </w:rPr>
        <w:t>6</w:t>
      </w:r>
      <w:r w:rsidRPr="00B663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B6632B">
        <w:rPr>
          <w:rFonts w:ascii="Times New Roman" w:hAnsi="Times New Roman"/>
          <w:sz w:val="28"/>
          <w:szCs w:val="28"/>
        </w:rPr>
        <w:t xml:space="preserve"> % к годовым уточненным назначениям</w:t>
      </w:r>
      <w:r>
        <w:rPr>
          <w:rFonts w:ascii="Times New Roman" w:hAnsi="Times New Roman"/>
          <w:sz w:val="28"/>
          <w:szCs w:val="28"/>
        </w:rPr>
        <w:t>.</w:t>
      </w:r>
      <w:r w:rsidRPr="00B6632B">
        <w:rPr>
          <w:rFonts w:ascii="Times New Roman" w:hAnsi="Times New Roman"/>
          <w:sz w:val="28"/>
          <w:szCs w:val="28"/>
        </w:rPr>
        <w:t xml:space="preserve"> </w:t>
      </w:r>
    </w:p>
    <w:p w:rsidR="00BB53DC" w:rsidRPr="00B6632B" w:rsidRDefault="00BB53DC" w:rsidP="00BB53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32B">
        <w:rPr>
          <w:rFonts w:ascii="Times New Roman" w:hAnsi="Times New Roman"/>
          <w:sz w:val="28"/>
          <w:szCs w:val="28"/>
        </w:rPr>
        <w:t xml:space="preserve">Расходы на культуру  составили </w:t>
      </w:r>
      <w:r>
        <w:rPr>
          <w:rFonts w:ascii="Times New Roman" w:hAnsi="Times New Roman"/>
          <w:sz w:val="28"/>
          <w:szCs w:val="28"/>
        </w:rPr>
        <w:t>39341,6</w:t>
      </w:r>
      <w:r w:rsidRPr="00B6632B">
        <w:rPr>
          <w:rFonts w:ascii="Times New Roman" w:hAnsi="Times New Roman"/>
          <w:sz w:val="28"/>
          <w:szCs w:val="28"/>
        </w:rPr>
        <w:t xml:space="preserve"> тыс. руб., что составляет </w:t>
      </w:r>
      <w:r>
        <w:rPr>
          <w:rFonts w:ascii="Times New Roman" w:hAnsi="Times New Roman"/>
          <w:sz w:val="28"/>
          <w:szCs w:val="28"/>
        </w:rPr>
        <w:t xml:space="preserve">96,5 </w:t>
      </w:r>
      <w:r w:rsidRPr="00B6632B">
        <w:rPr>
          <w:rFonts w:ascii="Times New Roman" w:hAnsi="Times New Roman"/>
          <w:sz w:val="28"/>
          <w:szCs w:val="28"/>
        </w:rPr>
        <w:t>% к</w:t>
      </w:r>
      <w:r>
        <w:rPr>
          <w:rFonts w:ascii="Times New Roman" w:hAnsi="Times New Roman"/>
          <w:sz w:val="28"/>
          <w:szCs w:val="28"/>
        </w:rPr>
        <w:t xml:space="preserve"> уточненным годовым назначениям, или 5,1 % в общем объеме расходов.</w:t>
      </w:r>
    </w:p>
    <w:p w:rsidR="00BB53DC" w:rsidRPr="00BB53DC" w:rsidRDefault="002D3063" w:rsidP="00E241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53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</w:p>
    <w:p w:rsidR="00E241BC" w:rsidRPr="002421BC" w:rsidRDefault="002D3063" w:rsidP="00E24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1BC">
        <w:rPr>
          <w:rFonts w:ascii="Times New Roman" w:hAnsi="Times New Roman" w:cs="Times New Roman"/>
          <w:b/>
          <w:sz w:val="28"/>
          <w:szCs w:val="28"/>
        </w:rPr>
        <w:t xml:space="preserve">  9.</w:t>
      </w:r>
      <w:r w:rsidR="00E241BC" w:rsidRPr="002421BC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 повышению </w:t>
      </w:r>
      <w:proofErr w:type="gramStart"/>
      <w:r w:rsidR="00E241BC" w:rsidRPr="002421BC">
        <w:rPr>
          <w:rFonts w:ascii="Times New Roman" w:hAnsi="Times New Roman" w:cs="Times New Roman"/>
          <w:b/>
          <w:sz w:val="28"/>
          <w:szCs w:val="28"/>
        </w:rPr>
        <w:t>результативности деятельности органов местного самоуправления муниципального района</w:t>
      </w:r>
      <w:proofErr w:type="gramEnd"/>
    </w:p>
    <w:p w:rsidR="00E241BC" w:rsidRPr="00640179" w:rsidRDefault="00E241BC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BC">
        <w:rPr>
          <w:rFonts w:ascii="Times New Roman" w:hAnsi="Times New Roman" w:cs="Times New Roman"/>
          <w:sz w:val="28"/>
          <w:szCs w:val="28"/>
        </w:rPr>
        <w:t>1.Строгое</w:t>
      </w:r>
      <w:r w:rsidRPr="00640179">
        <w:rPr>
          <w:rFonts w:ascii="Times New Roman" w:hAnsi="Times New Roman" w:cs="Times New Roman"/>
          <w:sz w:val="28"/>
          <w:szCs w:val="28"/>
        </w:rPr>
        <w:t xml:space="preserve"> соблюдение установленных лимитов бюджетных обязательств.</w:t>
      </w:r>
    </w:p>
    <w:p w:rsidR="00E241BC" w:rsidRPr="00640179" w:rsidRDefault="00E241BC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t>2.Жёсткая экономия расходов путём исключения из состава лишних затрат, не обусловленная крайней необходимостью.</w:t>
      </w:r>
    </w:p>
    <w:p w:rsidR="00E241BC" w:rsidRPr="00640179" w:rsidRDefault="00E241BC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t xml:space="preserve">3.Выявление сокрытых и (или) незарегистрированных в установленном порядке объектов налогообложения. </w:t>
      </w:r>
    </w:p>
    <w:p w:rsidR="00E241BC" w:rsidRPr="00640179" w:rsidRDefault="00E241BC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lastRenderedPageBreak/>
        <w:t>4.Приведение штатной численности работников бюджетных учреждений в соответствии с нормативами финансирования учреждений.</w:t>
      </w:r>
    </w:p>
    <w:p w:rsidR="00E241BC" w:rsidRPr="00640179" w:rsidRDefault="00E241BC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t>5.Укрепеление материально-технической базы учреждений образования, культуры.</w:t>
      </w:r>
    </w:p>
    <w:p w:rsidR="00E241BC" w:rsidRPr="00640179" w:rsidRDefault="00E241BC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t>6.Оснащение специализированным оборудованием медицинских кабинетов в образовательных учреждениях и детских садах.</w:t>
      </w:r>
    </w:p>
    <w:p w:rsidR="00E241BC" w:rsidRPr="00640179" w:rsidRDefault="00E241BC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t>7. Организация санаторно-курортного оздоровления детей.</w:t>
      </w:r>
    </w:p>
    <w:p w:rsidR="00E241BC" w:rsidRPr="00640179" w:rsidRDefault="00E241BC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t>8. Организация летнего отдыха и занятости детей и подростков.</w:t>
      </w:r>
    </w:p>
    <w:p w:rsidR="00E241BC" w:rsidRPr="00640179" w:rsidRDefault="00E241BC" w:rsidP="00E2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t>9. Освещение и благоустройство улиц в сельских поселениях муниципального района.</w:t>
      </w:r>
    </w:p>
    <w:p w:rsidR="00E241BC" w:rsidRPr="00640179" w:rsidRDefault="00640179" w:rsidP="004F4DCE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/>
          <w:sz w:val="28"/>
          <w:szCs w:val="28"/>
        </w:rPr>
        <w:t>10</w:t>
      </w:r>
      <w:r w:rsidR="00E241BC" w:rsidRPr="00640179">
        <w:rPr>
          <w:rFonts w:ascii="Times New Roman" w:hAnsi="Times New Roman"/>
          <w:sz w:val="28"/>
          <w:szCs w:val="28"/>
        </w:rPr>
        <w:t>.  Проведение работ по ремонту и обустро</w:t>
      </w:r>
      <w:r w:rsidRPr="00640179">
        <w:rPr>
          <w:rFonts w:ascii="Times New Roman" w:hAnsi="Times New Roman"/>
          <w:sz w:val="28"/>
          <w:szCs w:val="28"/>
        </w:rPr>
        <w:t>йству в учреждениях образования.</w:t>
      </w:r>
    </w:p>
    <w:p w:rsidR="00E241BC" w:rsidRPr="00640179" w:rsidRDefault="00640179" w:rsidP="00E24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tab/>
        <w:t>11</w:t>
      </w:r>
      <w:r w:rsidR="00E241BC" w:rsidRPr="00640179">
        <w:rPr>
          <w:rFonts w:ascii="Times New Roman" w:hAnsi="Times New Roman" w:cs="Times New Roman"/>
          <w:sz w:val="28"/>
          <w:szCs w:val="28"/>
        </w:rPr>
        <w:t>.Продолжение реформирования ЖКХ, модернизация объектов ЖКХ.</w:t>
      </w:r>
    </w:p>
    <w:p w:rsidR="00E241BC" w:rsidRPr="00640179" w:rsidRDefault="00640179" w:rsidP="00E24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tab/>
        <w:t>12</w:t>
      </w:r>
      <w:r w:rsidR="00E241BC" w:rsidRPr="00640179">
        <w:rPr>
          <w:rFonts w:ascii="Times New Roman" w:hAnsi="Times New Roman" w:cs="Times New Roman"/>
          <w:sz w:val="28"/>
          <w:szCs w:val="28"/>
        </w:rPr>
        <w:t>.Развитие малого предпринимательства, содействие развитию инфраструктуры поддержки малого бизнеса путём реализации муниципальной целевой программы «Развитие и поддержка малого и среднего  предпринимательства в муниципальном районе  «Г</w:t>
      </w:r>
      <w:r w:rsidR="008B208B">
        <w:rPr>
          <w:rFonts w:ascii="Times New Roman" w:hAnsi="Times New Roman" w:cs="Times New Roman"/>
          <w:sz w:val="28"/>
          <w:szCs w:val="28"/>
        </w:rPr>
        <w:t>азимуро-Заводский район» на 2021-2024</w:t>
      </w:r>
      <w:r w:rsidR="00E241BC" w:rsidRPr="00640179">
        <w:rPr>
          <w:rFonts w:ascii="Times New Roman" w:hAnsi="Times New Roman" w:cs="Times New Roman"/>
          <w:sz w:val="28"/>
          <w:szCs w:val="28"/>
        </w:rPr>
        <w:t xml:space="preserve"> годы». </w:t>
      </w:r>
    </w:p>
    <w:p w:rsidR="008B208B" w:rsidRDefault="00640179" w:rsidP="008B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t>13</w:t>
      </w:r>
      <w:r w:rsidR="00E241BC" w:rsidRPr="00640179">
        <w:rPr>
          <w:rFonts w:ascii="Times New Roman" w:hAnsi="Times New Roman" w:cs="Times New Roman"/>
          <w:sz w:val="28"/>
          <w:szCs w:val="28"/>
        </w:rPr>
        <w:t>. Продолжить работу по каждому сельскому поселению по учёту недвижимого имущества  и их собственников, по организации оформления земельных участков и строений в собственность.</w:t>
      </w:r>
    </w:p>
    <w:p w:rsidR="00E241BC" w:rsidRPr="00640179" w:rsidRDefault="00640179" w:rsidP="00E241BC">
      <w:pPr>
        <w:keepNext/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0179">
        <w:rPr>
          <w:rFonts w:ascii="Times New Roman" w:hAnsi="Times New Roman" w:cs="Times New Roman"/>
          <w:bCs/>
          <w:sz w:val="28"/>
          <w:szCs w:val="28"/>
        </w:rPr>
        <w:t>1</w:t>
      </w:r>
      <w:r w:rsidR="002421BC">
        <w:rPr>
          <w:rFonts w:ascii="Times New Roman" w:hAnsi="Times New Roman" w:cs="Times New Roman"/>
          <w:bCs/>
          <w:sz w:val="28"/>
          <w:szCs w:val="28"/>
        </w:rPr>
        <w:t>4</w:t>
      </w:r>
      <w:r w:rsidR="00E241BC" w:rsidRPr="00640179">
        <w:rPr>
          <w:rFonts w:ascii="Times New Roman" w:hAnsi="Times New Roman" w:cs="Times New Roman"/>
          <w:bCs/>
          <w:sz w:val="28"/>
          <w:szCs w:val="28"/>
        </w:rPr>
        <w:t>.Обеспечение  повышения качества предоставления муниципальных услуг, в соответствующих сферах деятельности</w:t>
      </w:r>
      <w:r w:rsidR="00F82860">
        <w:rPr>
          <w:rFonts w:ascii="Times New Roman" w:hAnsi="Times New Roman" w:cs="Times New Roman"/>
          <w:bCs/>
          <w:sz w:val="28"/>
          <w:szCs w:val="28"/>
        </w:rPr>
        <w:t>,</w:t>
      </w:r>
      <w:r w:rsidR="00E241BC" w:rsidRPr="00640179">
        <w:rPr>
          <w:rFonts w:ascii="Times New Roman" w:hAnsi="Times New Roman" w:cs="Times New Roman"/>
          <w:bCs/>
          <w:sz w:val="28"/>
          <w:szCs w:val="28"/>
        </w:rPr>
        <w:t xml:space="preserve"> в том числе </w:t>
      </w:r>
      <w:r w:rsidR="00E241BC" w:rsidRPr="00640179">
        <w:rPr>
          <w:rFonts w:ascii="Times New Roman" w:hAnsi="Times New Roman" w:cs="Times New Roman"/>
          <w:sz w:val="28"/>
          <w:szCs w:val="28"/>
        </w:rPr>
        <w:t xml:space="preserve">в форме межведомственного взаимодействия, и  в электронной форме. </w:t>
      </w:r>
      <w:r w:rsidR="00E241BC" w:rsidRPr="006401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41BC" w:rsidRPr="00D01197" w:rsidRDefault="00E241BC" w:rsidP="00D01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179">
        <w:rPr>
          <w:rFonts w:ascii="Times New Roman" w:hAnsi="Times New Roman" w:cs="Times New Roman"/>
          <w:sz w:val="28"/>
          <w:szCs w:val="28"/>
        </w:rPr>
        <w:br/>
      </w:r>
    </w:p>
    <w:p w:rsidR="00E241BC" w:rsidRPr="00640179" w:rsidRDefault="00E241BC" w:rsidP="00E241BC">
      <w:pPr>
        <w:spacing w:after="0"/>
      </w:pPr>
    </w:p>
    <w:p w:rsidR="008543D6" w:rsidRPr="00640179" w:rsidRDefault="008543D6"/>
    <w:sectPr w:rsidR="008543D6" w:rsidRPr="00640179" w:rsidSect="0085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39"/>
    <w:multiLevelType w:val="hybridMultilevel"/>
    <w:tmpl w:val="27C88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EE5A88"/>
    <w:multiLevelType w:val="hybridMultilevel"/>
    <w:tmpl w:val="C6D0A2F8"/>
    <w:lvl w:ilvl="0" w:tplc="800263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C409A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60C31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4E14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9ADB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36F7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EC99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8BC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CA74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4F717BE"/>
    <w:multiLevelType w:val="hybridMultilevel"/>
    <w:tmpl w:val="7C147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4B410E"/>
    <w:multiLevelType w:val="multilevel"/>
    <w:tmpl w:val="CB2AB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3798A"/>
    <w:multiLevelType w:val="hybridMultilevel"/>
    <w:tmpl w:val="8B84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41246"/>
    <w:multiLevelType w:val="hybridMultilevel"/>
    <w:tmpl w:val="53D6C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20620F"/>
    <w:multiLevelType w:val="hybridMultilevel"/>
    <w:tmpl w:val="6BFCF974"/>
    <w:lvl w:ilvl="0" w:tplc="BBA05E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92C6C"/>
    <w:multiLevelType w:val="hybridMultilevel"/>
    <w:tmpl w:val="D2E8AE6A"/>
    <w:lvl w:ilvl="0" w:tplc="5CF6B3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B5607"/>
    <w:multiLevelType w:val="hybridMultilevel"/>
    <w:tmpl w:val="02F4B93E"/>
    <w:lvl w:ilvl="0" w:tplc="BBA05E78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B2E52"/>
    <w:multiLevelType w:val="multilevel"/>
    <w:tmpl w:val="7F7E6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A94737"/>
    <w:multiLevelType w:val="multilevel"/>
    <w:tmpl w:val="736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E464653"/>
    <w:multiLevelType w:val="hybridMultilevel"/>
    <w:tmpl w:val="0734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37A50"/>
    <w:multiLevelType w:val="hybridMultilevel"/>
    <w:tmpl w:val="560ED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1513CE"/>
    <w:multiLevelType w:val="hybridMultilevel"/>
    <w:tmpl w:val="07F2229E"/>
    <w:lvl w:ilvl="0" w:tplc="BBA05E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55D14"/>
    <w:multiLevelType w:val="hybridMultilevel"/>
    <w:tmpl w:val="0EAE64C2"/>
    <w:lvl w:ilvl="0" w:tplc="C4D6F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721070"/>
    <w:multiLevelType w:val="hybridMultilevel"/>
    <w:tmpl w:val="B34CEE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5F513A"/>
    <w:multiLevelType w:val="hybridMultilevel"/>
    <w:tmpl w:val="21F4D37C"/>
    <w:lvl w:ilvl="0" w:tplc="16D0806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AC851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3"/>
  </w:num>
  <w:num w:numId="11">
    <w:abstractNumId w:val="2"/>
  </w:num>
  <w:num w:numId="12">
    <w:abstractNumId w:val="15"/>
  </w:num>
  <w:num w:numId="13">
    <w:abstractNumId w:val="16"/>
  </w:num>
  <w:num w:numId="14">
    <w:abstractNumId w:val="11"/>
  </w:num>
  <w:num w:numId="15">
    <w:abstractNumId w:val="10"/>
  </w:num>
  <w:num w:numId="16">
    <w:abstractNumId w:val="4"/>
  </w:num>
  <w:num w:numId="17">
    <w:abstractNumId w:val="14"/>
  </w:num>
  <w:num w:numId="18">
    <w:abstractNumId w:val="12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41BC"/>
    <w:rsid w:val="00042626"/>
    <w:rsid w:val="00062331"/>
    <w:rsid w:val="000A23E4"/>
    <w:rsid w:val="000B2DA1"/>
    <w:rsid w:val="00143BE5"/>
    <w:rsid w:val="001823CF"/>
    <w:rsid w:val="001B255A"/>
    <w:rsid w:val="0021797B"/>
    <w:rsid w:val="00222A2B"/>
    <w:rsid w:val="002421BC"/>
    <w:rsid w:val="00273413"/>
    <w:rsid w:val="002D3063"/>
    <w:rsid w:val="002E779E"/>
    <w:rsid w:val="002F05B3"/>
    <w:rsid w:val="00396DA1"/>
    <w:rsid w:val="00417F17"/>
    <w:rsid w:val="00463C43"/>
    <w:rsid w:val="004F4DCE"/>
    <w:rsid w:val="00575B21"/>
    <w:rsid w:val="005A630D"/>
    <w:rsid w:val="005B0782"/>
    <w:rsid w:val="005B327F"/>
    <w:rsid w:val="005D434F"/>
    <w:rsid w:val="0060712B"/>
    <w:rsid w:val="00640179"/>
    <w:rsid w:val="006629AE"/>
    <w:rsid w:val="006C1CFE"/>
    <w:rsid w:val="00773B45"/>
    <w:rsid w:val="007909A8"/>
    <w:rsid w:val="0079491B"/>
    <w:rsid w:val="00797EE7"/>
    <w:rsid w:val="007A6C05"/>
    <w:rsid w:val="007D403A"/>
    <w:rsid w:val="008543D6"/>
    <w:rsid w:val="00866DA8"/>
    <w:rsid w:val="008A1D6E"/>
    <w:rsid w:val="008B208B"/>
    <w:rsid w:val="00922D7A"/>
    <w:rsid w:val="00985C0E"/>
    <w:rsid w:val="00986342"/>
    <w:rsid w:val="00A365D5"/>
    <w:rsid w:val="00AB38C4"/>
    <w:rsid w:val="00AF7FE7"/>
    <w:rsid w:val="00B613DA"/>
    <w:rsid w:val="00BB53DC"/>
    <w:rsid w:val="00C509CE"/>
    <w:rsid w:val="00CF3F6F"/>
    <w:rsid w:val="00D01197"/>
    <w:rsid w:val="00D10ED1"/>
    <w:rsid w:val="00DE0CCC"/>
    <w:rsid w:val="00DF6FF7"/>
    <w:rsid w:val="00E241BC"/>
    <w:rsid w:val="00E37E88"/>
    <w:rsid w:val="00E64FED"/>
    <w:rsid w:val="00ED401F"/>
    <w:rsid w:val="00EF6A9D"/>
    <w:rsid w:val="00F16C04"/>
    <w:rsid w:val="00F27EAD"/>
    <w:rsid w:val="00F82860"/>
    <w:rsid w:val="00F85981"/>
    <w:rsid w:val="00F97423"/>
    <w:rsid w:val="00FE26F7"/>
    <w:rsid w:val="00FF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E241B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1CF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E241B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241BC"/>
    <w:rPr>
      <w:rFonts w:ascii="Cambria" w:eastAsiaTheme="majorEastAsia" w:hAnsi="Cambria" w:cstheme="majorBidi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241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241BC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E241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241BC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241BC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E241BC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ac">
    <w:name w:val="Абзац списка Знак"/>
    <w:basedOn w:val="a0"/>
    <w:link w:val="ad"/>
    <w:uiPriority w:val="34"/>
    <w:locked/>
    <w:rsid w:val="00E241BC"/>
    <w:rPr>
      <w:rFonts w:eastAsiaTheme="minorEastAsia"/>
    </w:rPr>
  </w:style>
  <w:style w:type="paragraph" w:styleId="ad">
    <w:name w:val="List Paragraph"/>
    <w:basedOn w:val="a"/>
    <w:link w:val="ac"/>
    <w:uiPriority w:val="34"/>
    <w:qFormat/>
    <w:rsid w:val="00E241BC"/>
    <w:pPr>
      <w:ind w:left="720"/>
      <w:contextualSpacing/>
    </w:pPr>
    <w:rPr>
      <w:lang w:eastAsia="en-US"/>
    </w:rPr>
  </w:style>
  <w:style w:type="paragraph" w:customStyle="1" w:styleId="p6">
    <w:name w:val="p6"/>
    <w:basedOn w:val="a"/>
    <w:uiPriority w:val="99"/>
    <w:semiHidden/>
    <w:rsid w:val="00E2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semiHidden/>
    <w:rsid w:val="00E2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241BC"/>
  </w:style>
  <w:style w:type="character" w:customStyle="1" w:styleId="s1">
    <w:name w:val="s1"/>
    <w:basedOn w:val="a0"/>
    <w:rsid w:val="00E241BC"/>
  </w:style>
  <w:style w:type="character" w:customStyle="1" w:styleId="21">
    <w:name w:val="Основной текст (2)_"/>
    <w:basedOn w:val="a0"/>
    <w:link w:val="22"/>
    <w:rsid w:val="000A23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A23E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A23E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A23E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0A23E4"/>
    <w:pPr>
      <w:widowControl w:val="0"/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0A23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23E4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0A23E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0A23E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0A23E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A23E4"/>
    <w:pPr>
      <w:widowControl w:val="0"/>
      <w:shd w:val="clear" w:color="auto" w:fill="FFFFFF"/>
      <w:spacing w:before="600" w:after="0" w:line="317" w:lineRule="exact"/>
      <w:ind w:hanging="178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c4">
    <w:name w:val="c4"/>
    <w:basedOn w:val="a0"/>
    <w:rsid w:val="00DF6FF7"/>
  </w:style>
  <w:style w:type="character" w:customStyle="1" w:styleId="BodytextBold">
    <w:name w:val="Body text + Bold"/>
    <w:rsid w:val="00DE0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rsid w:val="00DE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e">
    <w:name w:val="Выделение жирным"/>
    <w:qFormat/>
    <w:rsid w:val="00DE0CCC"/>
    <w:rPr>
      <w:b/>
      <w:bCs/>
    </w:rPr>
  </w:style>
  <w:style w:type="character" w:customStyle="1" w:styleId="fill">
    <w:name w:val="fill"/>
    <w:basedOn w:val="a0"/>
    <w:rsid w:val="00062331"/>
  </w:style>
  <w:style w:type="character" w:customStyle="1" w:styleId="31">
    <w:name w:val="Основной текст3"/>
    <w:rsid w:val="002D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table" w:styleId="af">
    <w:name w:val="Table Grid"/>
    <w:basedOn w:val="a1"/>
    <w:uiPriority w:val="39"/>
    <w:rsid w:val="002D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6C1C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Strong"/>
    <w:basedOn w:val="a0"/>
    <w:uiPriority w:val="22"/>
    <w:qFormat/>
    <w:rsid w:val="006C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2DAF-81AF-438F-9C90-63C102A5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8512</Words>
  <Characters>48522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2019-04-22T02:36:00Z</dcterms:created>
  <dcterms:modified xsi:type="dcterms:W3CDTF">2021-04-26T01:24:00Z</dcterms:modified>
</cp:coreProperties>
</file>