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5E" w:rsidRDefault="00BD4A5E" w:rsidP="00314D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4A5E">
        <w:rPr>
          <w:rFonts w:ascii="Times New Roman" w:hAnsi="Times New Roman" w:cs="Times New Roman"/>
          <w:b/>
          <w:sz w:val="40"/>
          <w:szCs w:val="40"/>
        </w:rPr>
        <w:t>Администрация муниципального района «Газимуро-Заводский район»</w:t>
      </w:r>
    </w:p>
    <w:p w:rsidR="00BD4A5E" w:rsidRPr="00BD4A5E" w:rsidRDefault="00BD4A5E" w:rsidP="00314D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4A5E" w:rsidRPr="00BD4A5E" w:rsidRDefault="00BD4A5E" w:rsidP="00314D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4A5E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D4A5E" w:rsidRPr="00BD4A5E" w:rsidRDefault="00BD4A5E" w:rsidP="00314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5E" w:rsidRPr="00BD4A5E" w:rsidRDefault="00E04392" w:rsidP="00314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150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BD4A5E" w:rsidRPr="00BD4A5E">
        <w:rPr>
          <w:rFonts w:ascii="Times New Roman" w:hAnsi="Times New Roman" w:cs="Times New Roman"/>
          <w:sz w:val="28"/>
          <w:szCs w:val="28"/>
        </w:rPr>
        <w:t xml:space="preserve">2021 года                                                                                      </w:t>
      </w:r>
      <w:r w:rsidR="00BD4A5E">
        <w:rPr>
          <w:rFonts w:ascii="Times New Roman" w:hAnsi="Times New Roman" w:cs="Times New Roman"/>
          <w:sz w:val="28"/>
          <w:szCs w:val="28"/>
        </w:rPr>
        <w:t xml:space="preserve">    </w:t>
      </w:r>
      <w:r w:rsidR="00BD4A5E" w:rsidRPr="00BD4A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C15053">
        <w:rPr>
          <w:rFonts w:ascii="Times New Roman" w:hAnsi="Times New Roman" w:cs="Times New Roman"/>
          <w:sz w:val="28"/>
          <w:szCs w:val="28"/>
        </w:rPr>
        <w:t>4</w:t>
      </w:r>
    </w:p>
    <w:p w:rsidR="00BD4A5E" w:rsidRDefault="00BD4A5E" w:rsidP="00314D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4A5E">
        <w:rPr>
          <w:rFonts w:ascii="Times New Roman" w:hAnsi="Times New Roman" w:cs="Times New Roman"/>
          <w:i/>
          <w:sz w:val="28"/>
          <w:szCs w:val="28"/>
        </w:rPr>
        <w:t>село Газимурский Завод</w:t>
      </w:r>
    </w:p>
    <w:p w:rsidR="00BD4A5E" w:rsidRDefault="00BD4A5E" w:rsidP="00314D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4392" w:rsidRPr="00BD4A5E" w:rsidRDefault="00E04392" w:rsidP="00314D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D4A5E" w:rsidRDefault="00BD4A5E" w:rsidP="00314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5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«Предоставление молодым семьям социальных выплат на приобретение (строительство) жилья и их использования на 2022-2024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BD4A5E">
        <w:rPr>
          <w:rFonts w:ascii="Times New Roman" w:hAnsi="Times New Roman" w:cs="Times New Roman"/>
          <w:b/>
          <w:sz w:val="28"/>
          <w:szCs w:val="28"/>
        </w:rPr>
        <w:t>»</w:t>
      </w:r>
    </w:p>
    <w:p w:rsidR="00BD4A5E" w:rsidRDefault="00BD4A5E" w:rsidP="00314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392" w:rsidRPr="00BD4A5E" w:rsidRDefault="00E04392" w:rsidP="00314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A5E" w:rsidRDefault="00BD4A5E" w:rsidP="00314D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4A5E">
        <w:rPr>
          <w:rFonts w:ascii="Times New Roman" w:hAnsi="Times New Roman" w:cs="Times New Roman"/>
          <w:sz w:val="28"/>
          <w:szCs w:val="28"/>
        </w:rPr>
        <w:t>В целях обеспечения жильем молодых семей, признанных нуждающимися в улучшении жилищных условий на территории муниципального района «Газимуро-Заводский район», 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 положениями государственной программы «Развитие территорий и жилищная политика Забайкальского края» от 31.12.2015, «Порядком разработки, реализации и оценки эффективности муниципальных программ муниципального района</w:t>
      </w:r>
      <w:proofErr w:type="gramEnd"/>
      <w:r w:rsidRPr="00BD4A5E">
        <w:rPr>
          <w:rFonts w:ascii="Times New Roman" w:hAnsi="Times New Roman" w:cs="Times New Roman"/>
          <w:sz w:val="28"/>
          <w:szCs w:val="28"/>
        </w:rPr>
        <w:t xml:space="preserve"> «Газимуро-Заводский район», утвержденным постановлением </w:t>
      </w:r>
      <w:r w:rsidR="00E04392">
        <w:rPr>
          <w:rFonts w:ascii="Times New Roman" w:hAnsi="Times New Roman" w:cs="Times New Roman"/>
          <w:sz w:val="28"/>
          <w:szCs w:val="28"/>
        </w:rPr>
        <w:t>а</w:t>
      </w:r>
      <w:r w:rsidRPr="00BD4A5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«Газимуро-Заводский район» от 07.08.2020 №377, руководствуясь Уставом муниципального района «Газимуро-Заводский район», администрация муниципального района «Газимуро-Заводский район» </w:t>
      </w:r>
      <w:r w:rsidRPr="00E04392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E04392" w:rsidRPr="00BD4A5E" w:rsidRDefault="00E04392" w:rsidP="00314D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A5E" w:rsidRPr="00BD4A5E" w:rsidRDefault="00BD4A5E" w:rsidP="0031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5E">
        <w:rPr>
          <w:rFonts w:ascii="Times New Roman" w:hAnsi="Times New Roman" w:cs="Times New Roman"/>
          <w:sz w:val="28"/>
          <w:szCs w:val="28"/>
        </w:rPr>
        <w:t>1. Утвердить муниципальную программу «Предоставление молодым семьям социальных выплат на приобретение (строительство) жилья и их использования на 2022-2024» (прилагается).</w:t>
      </w:r>
    </w:p>
    <w:p w:rsidR="00BD4A5E" w:rsidRPr="00BD4A5E" w:rsidRDefault="00BD4A5E" w:rsidP="0031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5E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134FF2">
        <w:rPr>
          <w:rFonts w:ascii="Times New Roman" w:hAnsi="Times New Roman" w:cs="Times New Roman"/>
          <w:sz w:val="28"/>
          <w:szCs w:val="28"/>
        </w:rPr>
        <w:t>с 01 января 2022 года</w:t>
      </w:r>
      <w:r w:rsidRPr="00BD4A5E">
        <w:rPr>
          <w:rFonts w:ascii="Times New Roman" w:hAnsi="Times New Roman" w:cs="Times New Roman"/>
          <w:sz w:val="28"/>
          <w:szCs w:val="28"/>
        </w:rPr>
        <w:t>.</w:t>
      </w:r>
    </w:p>
    <w:p w:rsidR="00BD4A5E" w:rsidRDefault="00BD4A5E" w:rsidP="0031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4A5E"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на официальном сайте муниципального района «Газимуро-Заводский район» </w:t>
      </w:r>
      <w:hyperlink r:id="rId7" w:history="1">
        <w:r w:rsidRPr="00BD4A5E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http://gazim-zavod.ru</w:t>
        </w:r>
      </w:hyperlink>
      <w:r w:rsidRPr="00BD4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BD4A5E" w:rsidRDefault="00BD4A5E" w:rsidP="0031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4A5E" w:rsidRDefault="00BD4A5E" w:rsidP="0031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392" w:rsidRPr="00BD4A5E" w:rsidRDefault="00E04392" w:rsidP="0031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392" w:rsidRDefault="00BD4A5E" w:rsidP="00314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A5E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BD4A5E" w:rsidRPr="00BD4A5E" w:rsidRDefault="00BD4A5E" w:rsidP="00314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A5E">
        <w:rPr>
          <w:rFonts w:ascii="Times New Roman" w:hAnsi="Times New Roman" w:cs="Times New Roman"/>
          <w:sz w:val="28"/>
          <w:szCs w:val="28"/>
        </w:rPr>
        <w:t xml:space="preserve">«Газимуро-Заводский район»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4A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D4A5E">
        <w:rPr>
          <w:rFonts w:ascii="Times New Roman" w:hAnsi="Times New Roman" w:cs="Times New Roman"/>
          <w:sz w:val="28"/>
          <w:szCs w:val="28"/>
        </w:rPr>
        <w:t xml:space="preserve">    Р.О. Задорожин</w:t>
      </w:r>
    </w:p>
    <w:p w:rsidR="00BD4A5E" w:rsidRDefault="00BD4A5E" w:rsidP="00314D5D">
      <w:pPr>
        <w:widowControl w:val="0"/>
        <w:shd w:val="clear" w:color="auto" w:fill="FFFFFF"/>
        <w:spacing w:after="0" w:line="240" w:lineRule="auto"/>
        <w:textAlignment w:val="baseline"/>
        <w:outlineLvl w:val="1"/>
        <w:rPr>
          <w:color w:val="000000"/>
        </w:rPr>
      </w:pPr>
    </w:p>
    <w:p w:rsidR="00314D5D" w:rsidRDefault="00314D5D" w:rsidP="00314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4D5D" w:rsidRPr="00314D5D" w:rsidRDefault="00F31EBA" w:rsidP="00314D5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314D5D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  <w:r w:rsidR="00314D5D" w:rsidRPr="00314D5D">
        <w:rPr>
          <w:rFonts w:ascii="Times New Roman" w:hAnsi="Times New Roman" w:cs="Times New Roman"/>
          <w:sz w:val="26"/>
          <w:szCs w:val="26"/>
        </w:rPr>
        <w:t>:</w:t>
      </w:r>
    </w:p>
    <w:p w:rsidR="00314D5D" w:rsidRPr="00314D5D" w:rsidRDefault="00F31EBA" w:rsidP="00314D5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314D5D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314D5D" w:rsidRPr="00314D5D">
        <w:rPr>
          <w:rFonts w:ascii="Times New Roman" w:hAnsi="Times New Roman" w:cs="Times New Roman"/>
          <w:sz w:val="26"/>
          <w:szCs w:val="26"/>
        </w:rPr>
        <w:t>а</w:t>
      </w:r>
      <w:r w:rsidRPr="00314D5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14D5D" w:rsidRPr="00314D5D">
        <w:rPr>
          <w:rFonts w:ascii="Times New Roman" w:hAnsi="Times New Roman" w:cs="Times New Roman"/>
          <w:sz w:val="26"/>
          <w:szCs w:val="26"/>
        </w:rPr>
        <w:t xml:space="preserve"> </w:t>
      </w:r>
      <w:r w:rsidRPr="00314D5D">
        <w:rPr>
          <w:rFonts w:ascii="Times New Roman" w:hAnsi="Times New Roman" w:cs="Times New Roman"/>
          <w:sz w:val="26"/>
          <w:szCs w:val="26"/>
        </w:rPr>
        <w:t>«Газимуро-Заводский район»</w:t>
      </w:r>
    </w:p>
    <w:p w:rsidR="00F31EBA" w:rsidRPr="00F31EBA" w:rsidRDefault="00F31EBA" w:rsidP="00314D5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314D5D">
        <w:rPr>
          <w:rFonts w:ascii="Times New Roman" w:hAnsi="Times New Roman" w:cs="Times New Roman"/>
          <w:sz w:val="26"/>
          <w:szCs w:val="26"/>
        </w:rPr>
        <w:t xml:space="preserve">от </w:t>
      </w:r>
      <w:r w:rsidR="00314D5D" w:rsidRPr="00314D5D">
        <w:rPr>
          <w:rFonts w:ascii="Times New Roman" w:hAnsi="Times New Roman" w:cs="Times New Roman"/>
          <w:sz w:val="26"/>
          <w:szCs w:val="26"/>
        </w:rPr>
        <w:t>0</w:t>
      </w:r>
      <w:r w:rsidR="00C15053">
        <w:rPr>
          <w:rFonts w:ascii="Times New Roman" w:hAnsi="Times New Roman" w:cs="Times New Roman"/>
          <w:sz w:val="26"/>
          <w:szCs w:val="26"/>
        </w:rPr>
        <w:t>3</w:t>
      </w:r>
      <w:r w:rsidR="00314D5D" w:rsidRPr="00314D5D">
        <w:rPr>
          <w:rFonts w:ascii="Times New Roman" w:hAnsi="Times New Roman" w:cs="Times New Roman"/>
          <w:sz w:val="26"/>
          <w:szCs w:val="26"/>
        </w:rPr>
        <w:t xml:space="preserve"> июня</w:t>
      </w:r>
      <w:r w:rsidRPr="00314D5D">
        <w:rPr>
          <w:rFonts w:ascii="Times New Roman" w:hAnsi="Times New Roman" w:cs="Times New Roman"/>
          <w:sz w:val="26"/>
          <w:szCs w:val="26"/>
        </w:rPr>
        <w:t xml:space="preserve"> 2021 г</w:t>
      </w:r>
      <w:r w:rsidR="00314D5D" w:rsidRPr="00314D5D">
        <w:rPr>
          <w:rFonts w:ascii="Times New Roman" w:hAnsi="Times New Roman" w:cs="Times New Roman"/>
          <w:sz w:val="26"/>
          <w:szCs w:val="26"/>
        </w:rPr>
        <w:t>ода № 28</w:t>
      </w:r>
      <w:r w:rsidR="00C15053">
        <w:rPr>
          <w:rFonts w:ascii="Times New Roman" w:hAnsi="Times New Roman" w:cs="Times New Roman"/>
          <w:sz w:val="26"/>
          <w:szCs w:val="26"/>
        </w:rPr>
        <w:t>4</w:t>
      </w:r>
    </w:p>
    <w:p w:rsidR="00F31EBA" w:rsidRDefault="00F31EBA" w:rsidP="00314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EBA" w:rsidRDefault="00F31EBA" w:rsidP="00314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EBA" w:rsidRDefault="00F31EBA" w:rsidP="00314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D5D" w:rsidRPr="00314D5D" w:rsidRDefault="00F31EBA" w:rsidP="00314D5D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 w:rsidRPr="00314D5D">
        <w:rPr>
          <w:rFonts w:ascii="Times New Roman" w:hAnsi="Times New Roman" w:cs="Times New Roman"/>
          <w:b/>
          <w:sz w:val="28"/>
          <w:szCs w:val="24"/>
        </w:rPr>
        <w:t>МУНИЦИПАЛЬНАЯ ПРОГРАММА</w:t>
      </w:r>
    </w:p>
    <w:p w:rsidR="00F31EBA" w:rsidRPr="00314D5D" w:rsidRDefault="00F31EBA" w:rsidP="00314D5D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4"/>
        </w:rPr>
      </w:pPr>
      <w:r w:rsidRPr="00314D5D">
        <w:rPr>
          <w:rFonts w:ascii="Times New Roman" w:hAnsi="Times New Roman" w:cs="Times New Roman"/>
          <w:b/>
          <w:sz w:val="28"/>
          <w:szCs w:val="24"/>
        </w:rPr>
        <w:t>«Предоставление молодым семьям социальных выплат на приобретение (строительство) жилья и их использования</w:t>
      </w:r>
      <w:r w:rsidRPr="00314D5D">
        <w:rPr>
          <w:rFonts w:ascii="Times New Roman" w:hAnsi="Times New Roman" w:cs="Times New Roman"/>
          <w:b/>
          <w:spacing w:val="2"/>
          <w:sz w:val="28"/>
          <w:szCs w:val="24"/>
        </w:rPr>
        <w:t xml:space="preserve"> на 2022-2024 годы»</w:t>
      </w:r>
    </w:p>
    <w:p w:rsidR="00F31EBA" w:rsidRDefault="00F31EBA" w:rsidP="00314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194" w:rsidRDefault="00707194" w:rsidP="00314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B19" w:rsidRPr="00E26987" w:rsidRDefault="00D3264C" w:rsidP="00314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987">
        <w:rPr>
          <w:rFonts w:ascii="Times New Roman" w:hAnsi="Times New Roman" w:cs="Times New Roman"/>
          <w:b/>
          <w:sz w:val="24"/>
          <w:szCs w:val="24"/>
        </w:rPr>
        <w:t>Раздел 1. ПАСПОРТ ПРОГРАММЫ</w:t>
      </w:r>
    </w:p>
    <w:p w:rsidR="00D3264C" w:rsidRDefault="00212087" w:rsidP="00314D5D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12087">
        <w:rPr>
          <w:rFonts w:ascii="Times New Roman" w:hAnsi="Times New Roman" w:cs="Times New Roman"/>
          <w:sz w:val="24"/>
          <w:szCs w:val="24"/>
        </w:rPr>
        <w:t>Предоставление молодым семьям социальных выплат на приобретение (строительство) жилья и их использования</w:t>
      </w:r>
      <w:r w:rsidR="00314D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3264C" w:rsidRPr="00212087">
        <w:rPr>
          <w:rFonts w:ascii="Times New Roman" w:hAnsi="Times New Roman" w:cs="Times New Roman"/>
          <w:spacing w:val="2"/>
          <w:sz w:val="24"/>
          <w:szCs w:val="24"/>
        </w:rPr>
        <w:t>на 2022-</w:t>
      </w:r>
      <w:r w:rsidRPr="00212087">
        <w:rPr>
          <w:rFonts w:ascii="Times New Roman" w:hAnsi="Times New Roman" w:cs="Times New Roman"/>
          <w:spacing w:val="2"/>
          <w:sz w:val="24"/>
          <w:szCs w:val="24"/>
        </w:rPr>
        <w:t xml:space="preserve">2024 </w:t>
      </w:r>
      <w:r w:rsidR="00D3264C" w:rsidRPr="00212087">
        <w:rPr>
          <w:rFonts w:ascii="Times New Roman" w:hAnsi="Times New Roman" w:cs="Times New Roman"/>
          <w:spacing w:val="2"/>
          <w:sz w:val="24"/>
          <w:szCs w:val="24"/>
        </w:rPr>
        <w:t>годы</w:t>
      </w:r>
    </w:p>
    <w:p w:rsidR="005B66C3" w:rsidRPr="00314D5D" w:rsidRDefault="005B66C3" w:rsidP="00314D5D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822"/>
        <w:gridCol w:w="1746"/>
        <w:gridCol w:w="1802"/>
        <w:gridCol w:w="1984"/>
      </w:tblGrid>
      <w:tr w:rsidR="00D3264C" w:rsidRPr="007A14E1" w:rsidTr="00314D5D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64C" w:rsidRPr="007A14E1" w:rsidRDefault="00D3264C" w:rsidP="00314D5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64C" w:rsidRPr="00A40B24" w:rsidRDefault="00D3264C" w:rsidP="00314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24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</w:t>
            </w:r>
            <w:r w:rsidR="00212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B24">
              <w:rPr>
                <w:rFonts w:ascii="Times New Roman" w:hAnsi="Times New Roman" w:cs="Times New Roman"/>
                <w:sz w:val="24"/>
                <w:szCs w:val="24"/>
              </w:rPr>
              <w:t>(строительство) жилья и их использования</w:t>
            </w:r>
          </w:p>
        </w:tc>
      </w:tr>
      <w:tr w:rsidR="00D3264C" w:rsidRPr="007A14E1" w:rsidTr="00314D5D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64C" w:rsidRPr="007A14E1" w:rsidRDefault="00D3264C" w:rsidP="00314D5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64C" w:rsidRPr="00A40B24" w:rsidRDefault="00D3264C" w:rsidP="00314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24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строительства, инвестиционной политики и жилищно-коммунального хозяйства</w:t>
            </w:r>
          </w:p>
        </w:tc>
      </w:tr>
      <w:tr w:rsidR="00D3264C" w:rsidRPr="007A14E1" w:rsidTr="00314D5D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64C" w:rsidRPr="007A14E1" w:rsidRDefault="00D3264C" w:rsidP="00314D5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B24" w:rsidRPr="00A40B24" w:rsidRDefault="00A40B24" w:rsidP="00314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24">
              <w:rPr>
                <w:rFonts w:ascii="Times New Roman" w:hAnsi="Times New Roman" w:cs="Times New Roman"/>
                <w:sz w:val="24"/>
                <w:szCs w:val="24"/>
              </w:rPr>
              <w:t>- Министерство строительства, дорожного хозяйства и транспорта Забайкальского края;</w:t>
            </w:r>
          </w:p>
          <w:p w:rsidR="00D3264C" w:rsidRPr="00A40B24" w:rsidRDefault="00A40B24" w:rsidP="00314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24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D3264C" w:rsidRPr="00A40B24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A40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64C" w:rsidRPr="007A14E1" w:rsidTr="00314D5D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64C" w:rsidRPr="007A14E1" w:rsidRDefault="00D3264C" w:rsidP="00314D5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64C" w:rsidRDefault="00EC3568" w:rsidP="00314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</w:t>
            </w:r>
            <w:r w:rsidR="001238AA" w:rsidRPr="00A40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беспечение решения жилищной проблемы молодых семей, признанных нуждающимися в улучшении жилищных условий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C3568" w:rsidRPr="00EC3568" w:rsidRDefault="00EC3568" w:rsidP="00314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-повышение уровня обеспеченности жильем молодых семей</w:t>
            </w:r>
            <w:r w:rsidR="009B17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3264C" w:rsidRPr="007A14E1" w:rsidTr="00314D5D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64C" w:rsidRPr="007A14E1" w:rsidRDefault="00D3264C" w:rsidP="00314D5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B24" w:rsidRPr="00A40B24" w:rsidRDefault="00A40B24" w:rsidP="00314D5D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A40B24">
              <w:rPr>
                <w:color w:val="22272F"/>
              </w:rPr>
              <w:t>-обеспечение предоставления молодым семьям социальных выплат на приобретение жилья или строительство индивидуального жилого дома;</w:t>
            </w:r>
          </w:p>
          <w:p w:rsidR="00D3264C" w:rsidRPr="00A40B24" w:rsidRDefault="00A40B24" w:rsidP="00314D5D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A40B24">
              <w:rPr>
                <w:color w:val="22272F"/>
              </w:rPr>
              <w:t>-создание условий для привлечения молодыми семьями собственных средств, финансовых средств банков и других организаций, предоставляющих ипотечные жилищные кредиты и займы, для приобретения жилья или строительства индивидуального жилого дома.</w:t>
            </w:r>
          </w:p>
        </w:tc>
      </w:tr>
      <w:tr w:rsidR="00D3264C" w:rsidRPr="007A14E1" w:rsidTr="00314D5D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64C" w:rsidRPr="00164F56" w:rsidRDefault="00D3264C" w:rsidP="00314D5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6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64C" w:rsidRPr="00164F56" w:rsidRDefault="00286D13" w:rsidP="00314D5D">
            <w:pPr>
              <w:widowControl w:val="0"/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6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9B10B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01D4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26987" w:rsidRPr="007A14E1" w:rsidTr="00314D5D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987" w:rsidRPr="00164F56" w:rsidRDefault="00E26987" w:rsidP="00314D5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987" w:rsidRDefault="00E26987" w:rsidP="00314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бюджета;</w:t>
            </w:r>
          </w:p>
          <w:p w:rsidR="00E26987" w:rsidRDefault="00E26987" w:rsidP="00314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 по годам:</w:t>
            </w:r>
          </w:p>
          <w:p w:rsidR="00E26987" w:rsidRDefault="00E26987" w:rsidP="00314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 </w:t>
            </w:r>
            <w:r w:rsidR="00637946"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</w:p>
          <w:p w:rsidR="00E26987" w:rsidRDefault="00E26987" w:rsidP="00314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 </w:t>
            </w:r>
            <w:r w:rsidR="00637946">
              <w:rPr>
                <w:rFonts w:ascii="Times New Roman" w:hAnsi="Times New Roman" w:cs="Times New Roman"/>
                <w:sz w:val="24"/>
                <w:szCs w:val="24"/>
              </w:rPr>
              <w:t>1312,77</w:t>
            </w:r>
          </w:p>
          <w:p w:rsidR="00E26987" w:rsidRDefault="00E26987" w:rsidP="00314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2024- </w:t>
            </w:r>
            <w:r w:rsidR="00637946">
              <w:rPr>
                <w:rFonts w:ascii="Times New Roman" w:hAnsi="Times New Roman" w:cs="Times New Roman"/>
                <w:sz w:val="24"/>
                <w:szCs w:val="24"/>
              </w:rPr>
              <w:t>1312,77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87" w:rsidRDefault="00E26987" w:rsidP="00314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Забайкальского края;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всего, в т.ч. по годам:</w:t>
            </w:r>
          </w:p>
          <w:p w:rsidR="00E26987" w:rsidRDefault="00E26987" w:rsidP="00314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7F3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946">
              <w:rPr>
                <w:rFonts w:ascii="Times New Roman" w:hAnsi="Times New Roman" w:cs="Times New Roman"/>
                <w:sz w:val="24"/>
                <w:szCs w:val="24"/>
              </w:rPr>
              <w:t>1312,8</w:t>
            </w:r>
          </w:p>
          <w:p w:rsidR="00E26987" w:rsidRDefault="00E26987" w:rsidP="00314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="007F3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946">
              <w:rPr>
                <w:rFonts w:ascii="Times New Roman" w:hAnsi="Times New Roman" w:cs="Times New Roman"/>
                <w:sz w:val="24"/>
                <w:szCs w:val="24"/>
              </w:rPr>
              <w:t>2625,54</w:t>
            </w:r>
          </w:p>
          <w:p w:rsidR="00E26987" w:rsidRDefault="00E26987" w:rsidP="006379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 w:rsidR="00637946">
              <w:rPr>
                <w:rFonts w:ascii="Times New Roman" w:hAnsi="Times New Roman" w:cs="Times New Roman"/>
                <w:sz w:val="24"/>
                <w:szCs w:val="24"/>
              </w:rPr>
              <w:t>2625,54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87" w:rsidRDefault="00E26987" w:rsidP="00314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района «Газимуро-Заводский район»;</w:t>
            </w:r>
          </w:p>
          <w:p w:rsidR="00E26987" w:rsidRDefault="00E26987" w:rsidP="00314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E26987" w:rsidRDefault="007F35C7" w:rsidP="00314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2022- 218,8</w:t>
            </w:r>
          </w:p>
          <w:p w:rsidR="00E26987" w:rsidRDefault="00E26987" w:rsidP="00314D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="007F35C7">
              <w:rPr>
                <w:rFonts w:ascii="Times New Roman" w:hAnsi="Times New Roman" w:cs="Times New Roman"/>
                <w:sz w:val="24"/>
                <w:szCs w:val="24"/>
              </w:rPr>
              <w:t xml:space="preserve"> 437,59</w:t>
            </w:r>
          </w:p>
          <w:p w:rsidR="00E26987" w:rsidRPr="00164F56" w:rsidRDefault="00E26987" w:rsidP="007F35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  <w:r w:rsidR="007F35C7">
              <w:rPr>
                <w:rFonts w:ascii="Times New Roman" w:hAnsi="Times New Roman" w:cs="Times New Roman"/>
                <w:sz w:val="24"/>
                <w:szCs w:val="24"/>
              </w:rPr>
              <w:t>437,59</w:t>
            </w:r>
          </w:p>
        </w:tc>
      </w:tr>
      <w:tr w:rsidR="00D3264C" w:rsidRPr="007A14E1" w:rsidTr="00314D5D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64C" w:rsidRPr="00164F56" w:rsidRDefault="00D3264C" w:rsidP="00314D5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Default="00164F56" w:rsidP="00314D5D">
            <w:pPr>
              <w:widowControl w:val="0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64F56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молодых семей, признанных нуждающимися </w:t>
            </w:r>
          </w:p>
          <w:p w:rsidR="00D3264C" w:rsidRPr="00164F56" w:rsidRDefault="00BF430F" w:rsidP="00314D5D">
            <w:pPr>
              <w:widowControl w:val="0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F">
              <w:rPr>
                <w:rFonts w:ascii="Times New Roman" w:hAnsi="Times New Roman" w:cs="Times New Roman"/>
                <w:sz w:val="24"/>
                <w:szCs w:val="24"/>
              </w:rPr>
              <w:t>В том числе доля семей, о</w:t>
            </w:r>
            <w:r w:rsidR="00496E26">
              <w:rPr>
                <w:rFonts w:ascii="Times New Roman" w:hAnsi="Times New Roman" w:cs="Times New Roman"/>
                <w:sz w:val="24"/>
                <w:szCs w:val="24"/>
              </w:rPr>
              <w:t>беспеченных жильем в 2022 г.- 20%, 2023- 40%, 2024-4</w:t>
            </w:r>
            <w:r w:rsidRPr="00BF430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7634FD" w:rsidRDefault="007634FD" w:rsidP="00314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D42" w:rsidRPr="00314D5D" w:rsidRDefault="00A01D42" w:rsidP="00314D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D5D">
        <w:rPr>
          <w:rFonts w:ascii="Times New Roman" w:hAnsi="Times New Roman" w:cs="Times New Roman"/>
          <w:b/>
          <w:sz w:val="26"/>
          <w:szCs w:val="26"/>
        </w:rPr>
        <w:t>Раздел 2. Характеристика текущего состояния сферы реализации муниципальной программы</w:t>
      </w:r>
    </w:p>
    <w:p w:rsidR="00A01D42" w:rsidRPr="00314D5D" w:rsidRDefault="00A01D42" w:rsidP="00314D5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Предоставление субсидий молодым семьям</w:t>
      </w:r>
      <w:r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softHyphen/>
        <w:t>, признанных нуждающимися</w:t>
      </w:r>
      <w:r w:rsidR="009604FE"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– одно из ключевых условий реализации государственной поддержки</w:t>
      </w:r>
      <w:r w:rsidR="009604FE"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семьи в соответствии с п. 2 ст. 7 Конституции Российской Федерации.  </w:t>
      </w:r>
    </w:p>
    <w:p w:rsidR="00832E21" w:rsidRPr="00314D5D" w:rsidRDefault="00A01D42" w:rsidP="00314D5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Как правило, данные мероприятия</w:t>
      </w:r>
      <w:r w:rsidR="009604FE"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позволяют улучшить жилищные условия</w:t>
      </w:r>
      <w:proofErr w:type="gramStart"/>
      <w:r w:rsidR="009604FE"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,</w:t>
      </w:r>
      <w:proofErr w:type="gramEnd"/>
      <w:r w:rsidR="009604FE"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т.к. </w:t>
      </w:r>
      <w:r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молодые семьи </w:t>
      </w:r>
      <w:r w:rsidR="009604FE"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в большинстве </w:t>
      </w:r>
      <w:r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не могут получить доступ на рынок жилья без государственной поддержки. </w:t>
      </w:r>
      <w:proofErr w:type="gramStart"/>
      <w:r w:rsidR="009604FE"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Даже при достаточном</w:t>
      </w:r>
      <w:r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уровень дохода для получения ипотечного жилищного кредита, </w:t>
      </w:r>
      <w:r w:rsidR="009604FE"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зачастую невозможно </w:t>
      </w:r>
      <w:r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уплатить первоначальный взнос при получении кредита.</w:t>
      </w:r>
      <w:proofErr w:type="gramEnd"/>
      <w:r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Молодые семьи, в основном,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</w:t>
      </w:r>
      <w:r w:rsidR="009604FE"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Как </w:t>
      </w:r>
      <w:r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правило, </w:t>
      </w:r>
      <w:r w:rsidR="009604FE"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молодые семьи не </w:t>
      </w:r>
      <w:r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имеют возможности накопить на эти цели необходимые средства. </w:t>
      </w:r>
    </w:p>
    <w:p w:rsidR="009E750E" w:rsidRPr="00314D5D" w:rsidRDefault="009604FE" w:rsidP="00314D5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Поддержка </w:t>
      </w:r>
      <w:r w:rsidR="009E750E"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нуждающихся </w:t>
      </w:r>
      <w:r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молодых семей </w:t>
      </w:r>
      <w:r w:rsidR="009E750E"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посредством предоставления субсидий будет способствовать не только улучшению жилищных условия, но повышению демографических показателей, снижению оттока населения на территории муниципального района «Газимуро-Заводский район».</w:t>
      </w:r>
    </w:p>
    <w:p w:rsidR="00A01D42" w:rsidRPr="00314D5D" w:rsidRDefault="009E750E" w:rsidP="00314D5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Г</w:t>
      </w:r>
      <w:r w:rsidR="00A01D42"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осударственная поддержка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</w:t>
      </w:r>
      <w:r w:rsidRPr="00314D5D">
        <w:rPr>
          <w:rFonts w:ascii="Arial" w:hAnsi="Arial" w:cs="Arial"/>
          <w:spacing w:val="2"/>
          <w:sz w:val="26"/>
          <w:szCs w:val="26"/>
          <w:shd w:val="clear" w:color="auto" w:fill="FFFFFF"/>
        </w:rPr>
        <w:t xml:space="preserve"> </w:t>
      </w:r>
      <w:r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для молодых семей.</w:t>
      </w:r>
    </w:p>
    <w:p w:rsidR="00CE3329" w:rsidRDefault="00F95169" w:rsidP="00314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Ввиду данных условий, целесообразно </w:t>
      </w:r>
      <w:r w:rsidR="008A6C8B"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использование комплексного подхода в реализации мероприятий по предоставлению субсидий молодым с</w:t>
      </w:r>
      <w:r w:rsidR="00337E59"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емьям, признанным нуждающимися. </w:t>
      </w:r>
      <w:r w:rsidR="00337E59" w:rsidRPr="00314D5D">
        <w:rPr>
          <w:rFonts w:ascii="Times New Roman" w:hAnsi="Times New Roman" w:cs="Times New Roman"/>
          <w:color w:val="2D2D2D"/>
          <w:spacing w:val="2"/>
          <w:sz w:val="26"/>
          <w:szCs w:val="26"/>
        </w:rPr>
        <w:t>Реализация данной муниципальной программы</w:t>
      </w:r>
      <w:r w:rsidR="00CE3329" w:rsidRPr="00314D5D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не только позволит обеспечить жильем молодых семей, но и </w:t>
      </w:r>
      <w:r w:rsidR="00337E59" w:rsidRPr="00314D5D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окажет </w:t>
      </w:r>
      <w:r w:rsidR="00CE3329" w:rsidRPr="00314D5D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существенное </w:t>
      </w:r>
      <w:r w:rsidR="00337E59" w:rsidRPr="00314D5D">
        <w:rPr>
          <w:rFonts w:ascii="Times New Roman" w:hAnsi="Times New Roman" w:cs="Times New Roman"/>
          <w:color w:val="2D2D2D"/>
          <w:spacing w:val="2"/>
          <w:sz w:val="26"/>
          <w:szCs w:val="26"/>
        </w:rPr>
        <w:t>влияние на рост</w:t>
      </w:r>
      <w:r w:rsidR="00CE3329" w:rsidRPr="00314D5D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социально-экономического развития на территории муниципального района «Газимуро-Заводский район». </w:t>
      </w:r>
    </w:p>
    <w:p w:rsidR="00314D5D" w:rsidRPr="00314D5D" w:rsidRDefault="00314D5D" w:rsidP="00314D5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1E5E9A" w:rsidRPr="00314D5D" w:rsidRDefault="001E5E9A" w:rsidP="00314D5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</w:pPr>
      <w:r w:rsidRPr="00314D5D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Раздел 3. Перечень мероприятий программы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567"/>
        <w:gridCol w:w="2127"/>
        <w:gridCol w:w="1442"/>
        <w:gridCol w:w="2268"/>
        <w:gridCol w:w="967"/>
        <w:gridCol w:w="993"/>
        <w:gridCol w:w="992"/>
      </w:tblGrid>
      <w:tr w:rsidR="00370026" w:rsidTr="00314D5D">
        <w:trPr>
          <w:trHeight w:val="278"/>
        </w:trPr>
        <w:tc>
          <w:tcPr>
            <w:tcW w:w="567" w:type="dxa"/>
            <w:vMerge w:val="restart"/>
          </w:tcPr>
          <w:p w:rsidR="00370026" w:rsidRPr="001217B4" w:rsidRDefault="00370026" w:rsidP="00314D5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№</w:t>
            </w:r>
            <w:r w:rsidR="00314D5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370026" w:rsidRPr="001217B4" w:rsidRDefault="00370026" w:rsidP="00314D5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Раздел </w:t>
            </w:r>
          </w:p>
        </w:tc>
        <w:tc>
          <w:tcPr>
            <w:tcW w:w="1442" w:type="dxa"/>
            <w:vMerge w:val="restart"/>
          </w:tcPr>
          <w:p w:rsidR="00370026" w:rsidRPr="001217B4" w:rsidRDefault="00370026" w:rsidP="00314D5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Срок исполнения</w:t>
            </w:r>
          </w:p>
        </w:tc>
        <w:tc>
          <w:tcPr>
            <w:tcW w:w="2268" w:type="dxa"/>
            <w:vMerge w:val="restart"/>
          </w:tcPr>
          <w:p w:rsidR="00370026" w:rsidRPr="001217B4" w:rsidRDefault="00370026" w:rsidP="00314D5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2952" w:type="dxa"/>
            <w:gridSpan w:val="3"/>
          </w:tcPr>
          <w:p w:rsidR="00370026" w:rsidRPr="001217B4" w:rsidRDefault="00370026" w:rsidP="00314D5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Потребность в финансировании (тыс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уб.)</w:t>
            </w:r>
          </w:p>
        </w:tc>
      </w:tr>
      <w:tr w:rsidR="00350CC2" w:rsidTr="00314D5D">
        <w:trPr>
          <w:trHeight w:val="277"/>
        </w:trPr>
        <w:tc>
          <w:tcPr>
            <w:tcW w:w="567" w:type="dxa"/>
            <w:vMerge/>
          </w:tcPr>
          <w:p w:rsidR="00370026" w:rsidRPr="001217B4" w:rsidRDefault="00370026" w:rsidP="00314D5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370026" w:rsidRPr="001217B4" w:rsidRDefault="00370026" w:rsidP="00314D5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2" w:type="dxa"/>
            <w:vMerge/>
          </w:tcPr>
          <w:p w:rsidR="00370026" w:rsidRPr="001217B4" w:rsidRDefault="00370026" w:rsidP="00314D5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370026" w:rsidRPr="001217B4" w:rsidRDefault="00370026" w:rsidP="00314D5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7" w:type="dxa"/>
          </w:tcPr>
          <w:p w:rsidR="00370026" w:rsidRPr="001217B4" w:rsidRDefault="00370026" w:rsidP="00314D5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993" w:type="dxa"/>
          </w:tcPr>
          <w:p w:rsidR="00370026" w:rsidRPr="001217B4" w:rsidRDefault="00370026" w:rsidP="00314D5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992" w:type="dxa"/>
          </w:tcPr>
          <w:p w:rsidR="00370026" w:rsidRPr="001217B4" w:rsidRDefault="00370026" w:rsidP="00314D5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350CC2" w:rsidTr="00314D5D">
        <w:tc>
          <w:tcPr>
            <w:tcW w:w="567" w:type="dxa"/>
          </w:tcPr>
          <w:p w:rsidR="00780F91" w:rsidRPr="001217B4" w:rsidRDefault="00780F91" w:rsidP="00314D5D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7" w:type="dxa"/>
          </w:tcPr>
          <w:p w:rsidR="00780F91" w:rsidRPr="001217B4" w:rsidRDefault="001217B4" w:rsidP="00314D5D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Предоставление субсидий молодым семьям для строительства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(приобретения) жилья</w:t>
            </w:r>
          </w:p>
        </w:tc>
        <w:tc>
          <w:tcPr>
            <w:tcW w:w="1442" w:type="dxa"/>
          </w:tcPr>
          <w:p w:rsidR="00780F91" w:rsidRPr="001217B4" w:rsidRDefault="001217B4" w:rsidP="00314D5D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268" w:type="dxa"/>
          </w:tcPr>
          <w:p w:rsidR="00E26987" w:rsidRDefault="00E26987" w:rsidP="00314D5D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средства Федерального бюджета;</w:t>
            </w:r>
          </w:p>
          <w:p w:rsidR="00780F91" w:rsidRPr="001217B4" w:rsidRDefault="00E26987" w:rsidP="00314D5D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</w:t>
            </w:r>
            <w:r w:rsidR="00350CC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редства бюджета Забайкальского края</w:t>
            </w:r>
            <w:r w:rsidR="001217B4"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1217B4" w:rsidRPr="001217B4" w:rsidRDefault="00350CC2" w:rsidP="00314D5D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средства бюджета </w:t>
            </w:r>
            <w:r w:rsidR="001217B4"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муниципального района «Газимуро-</w:t>
            </w:r>
            <w:r w:rsidR="001217B4"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Заводский район»</w:t>
            </w:r>
          </w:p>
        </w:tc>
        <w:tc>
          <w:tcPr>
            <w:tcW w:w="967" w:type="dxa"/>
          </w:tcPr>
          <w:p w:rsidR="00780F91" w:rsidRPr="001217B4" w:rsidRDefault="00496E26" w:rsidP="00314D5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1094,0</w:t>
            </w:r>
          </w:p>
        </w:tc>
        <w:tc>
          <w:tcPr>
            <w:tcW w:w="993" w:type="dxa"/>
          </w:tcPr>
          <w:p w:rsidR="00780F91" w:rsidRPr="001217B4" w:rsidRDefault="00496E26" w:rsidP="00314D5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2188,0</w:t>
            </w:r>
          </w:p>
        </w:tc>
        <w:tc>
          <w:tcPr>
            <w:tcW w:w="992" w:type="dxa"/>
          </w:tcPr>
          <w:p w:rsidR="00780F91" w:rsidRPr="001217B4" w:rsidRDefault="00496E26" w:rsidP="00314D5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2188,0</w:t>
            </w:r>
          </w:p>
        </w:tc>
      </w:tr>
      <w:tr w:rsidR="00350CC2" w:rsidTr="00314D5D">
        <w:tc>
          <w:tcPr>
            <w:tcW w:w="567" w:type="dxa"/>
          </w:tcPr>
          <w:p w:rsidR="00780F91" w:rsidRPr="001217B4" w:rsidRDefault="00780F91" w:rsidP="00314D5D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127" w:type="dxa"/>
          </w:tcPr>
          <w:p w:rsidR="00780F91" w:rsidRPr="001217B4" w:rsidRDefault="00350CC2" w:rsidP="00314D5D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Предоставление субсидий молодым семьям для погашения первоначального взноса по ипотечным жилищным кредитам и займам</w:t>
            </w:r>
          </w:p>
        </w:tc>
        <w:tc>
          <w:tcPr>
            <w:tcW w:w="1442" w:type="dxa"/>
          </w:tcPr>
          <w:p w:rsidR="00780F91" w:rsidRPr="001217B4" w:rsidRDefault="00434338" w:rsidP="00314D5D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268" w:type="dxa"/>
          </w:tcPr>
          <w:p w:rsidR="00E26987" w:rsidRDefault="00E26987" w:rsidP="00314D5D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средства Федерального бюджета;</w:t>
            </w:r>
          </w:p>
          <w:p w:rsidR="00350CC2" w:rsidRPr="001217B4" w:rsidRDefault="00E26987" w:rsidP="00314D5D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</w:t>
            </w:r>
            <w:r w:rsidR="00350CC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редства бюджета Забайкальского края</w:t>
            </w:r>
            <w:r w:rsidR="00350CC2"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780F91" w:rsidRPr="001217B4" w:rsidRDefault="00350CC2" w:rsidP="00314D5D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средства бюджета </w:t>
            </w:r>
            <w:r w:rsidRPr="001217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муниципального района «Газимуро-Заводский район»</w:t>
            </w:r>
          </w:p>
        </w:tc>
        <w:tc>
          <w:tcPr>
            <w:tcW w:w="967" w:type="dxa"/>
          </w:tcPr>
          <w:p w:rsidR="00780F91" w:rsidRPr="001217B4" w:rsidRDefault="00496E26" w:rsidP="00314D5D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1094,0</w:t>
            </w:r>
          </w:p>
        </w:tc>
        <w:tc>
          <w:tcPr>
            <w:tcW w:w="993" w:type="dxa"/>
          </w:tcPr>
          <w:p w:rsidR="00780F91" w:rsidRPr="001217B4" w:rsidRDefault="001361CC" w:rsidP="00314D5D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2187,9</w:t>
            </w:r>
          </w:p>
        </w:tc>
        <w:tc>
          <w:tcPr>
            <w:tcW w:w="992" w:type="dxa"/>
          </w:tcPr>
          <w:p w:rsidR="00780F91" w:rsidRPr="001217B4" w:rsidRDefault="00496E26" w:rsidP="00314D5D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218</w:t>
            </w:r>
            <w:r w:rsidR="001361C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7,9</w:t>
            </w:r>
          </w:p>
        </w:tc>
      </w:tr>
      <w:tr w:rsidR="00E26987" w:rsidTr="00314D5D">
        <w:tc>
          <w:tcPr>
            <w:tcW w:w="567" w:type="dxa"/>
          </w:tcPr>
          <w:p w:rsidR="00E26987" w:rsidRPr="001217B4" w:rsidRDefault="00E26987" w:rsidP="00314D5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E26987" w:rsidRPr="00E26987" w:rsidRDefault="00E26987" w:rsidP="00314D5D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E26987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6662" w:type="dxa"/>
            <w:gridSpan w:val="5"/>
          </w:tcPr>
          <w:p w:rsidR="00E26987" w:rsidRPr="00496E26" w:rsidRDefault="00496E26" w:rsidP="00314D5D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496E26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10939,</w:t>
            </w:r>
            <w:r w:rsidR="00E2434D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8</w:t>
            </w:r>
          </w:p>
        </w:tc>
      </w:tr>
    </w:tbl>
    <w:p w:rsidR="0071557A" w:rsidRDefault="0071557A" w:rsidP="00314D5D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8C2DBE" w:rsidRPr="004C56C7" w:rsidRDefault="008C2DBE" w:rsidP="00314D5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</w:pPr>
      <w:r w:rsidRPr="004C56C7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Раздел 4. Ресурсное обеспечение муниципальной программы</w:t>
      </w:r>
    </w:p>
    <w:p w:rsidR="00075B5D" w:rsidRPr="004C56C7" w:rsidRDefault="00075B5D" w:rsidP="00314D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56C7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муниципальной программы планируется осуществлять за счет </w:t>
      </w:r>
      <w:r w:rsidR="00315166" w:rsidRPr="004C56C7">
        <w:rPr>
          <w:rFonts w:ascii="Times New Roman" w:hAnsi="Times New Roman" w:cs="Times New Roman"/>
          <w:sz w:val="26"/>
          <w:szCs w:val="26"/>
        </w:rPr>
        <w:t>бюджета муниципального района «Газимуро-Заводский</w:t>
      </w:r>
      <w:r w:rsidR="00665AA4" w:rsidRPr="004C56C7">
        <w:rPr>
          <w:rFonts w:ascii="Times New Roman" w:hAnsi="Times New Roman" w:cs="Times New Roman"/>
          <w:sz w:val="26"/>
          <w:szCs w:val="26"/>
        </w:rPr>
        <w:t xml:space="preserve"> район» в размере 1</w:t>
      </w:r>
      <w:r w:rsidR="00FE665F" w:rsidRPr="004C56C7">
        <w:rPr>
          <w:rFonts w:ascii="Times New Roman" w:hAnsi="Times New Roman" w:cs="Times New Roman"/>
          <w:sz w:val="26"/>
          <w:szCs w:val="26"/>
        </w:rPr>
        <w:t xml:space="preserve">0%, </w:t>
      </w:r>
      <w:r w:rsidR="00315166" w:rsidRPr="004C56C7">
        <w:rPr>
          <w:rFonts w:ascii="Times New Roman" w:hAnsi="Times New Roman" w:cs="Times New Roman"/>
          <w:sz w:val="26"/>
          <w:szCs w:val="26"/>
        </w:rPr>
        <w:t xml:space="preserve"> </w:t>
      </w:r>
      <w:r w:rsidRPr="004C56C7">
        <w:rPr>
          <w:rFonts w:ascii="Times New Roman" w:hAnsi="Times New Roman" w:cs="Times New Roman"/>
          <w:sz w:val="26"/>
          <w:szCs w:val="26"/>
        </w:rPr>
        <w:t>с привлечением средств федерального</w:t>
      </w:r>
      <w:r w:rsidR="004C56C7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4C56C7">
        <w:rPr>
          <w:rFonts w:ascii="Times New Roman" w:hAnsi="Times New Roman" w:cs="Times New Roman"/>
          <w:sz w:val="26"/>
          <w:szCs w:val="26"/>
        </w:rPr>
        <w:softHyphen/>
        <w:t xml:space="preserve">- </w:t>
      </w:r>
      <w:r w:rsidR="00665AA4" w:rsidRPr="004C56C7">
        <w:rPr>
          <w:rFonts w:ascii="Times New Roman" w:hAnsi="Times New Roman" w:cs="Times New Roman"/>
          <w:sz w:val="26"/>
          <w:szCs w:val="26"/>
        </w:rPr>
        <w:t>3</w:t>
      </w:r>
      <w:r w:rsidR="004C56C7">
        <w:rPr>
          <w:rFonts w:ascii="Times New Roman" w:hAnsi="Times New Roman" w:cs="Times New Roman"/>
          <w:sz w:val="26"/>
          <w:szCs w:val="26"/>
        </w:rPr>
        <w:t>0%</w:t>
      </w:r>
      <w:r w:rsidRPr="004C56C7">
        <w:rPr>
          <w:rFonts w:ascii="Times New Roman" w:hAnsi="Times New Roman" w:cs="Times New Roman"/>
          <w:sz w:val="26"/>
          <w:szCs w:val="26"/>
        </w:rPr>
        <w:t xml:space="preserve"> и </w:t>
      </w:r>
      <w:r w:rsidR="00315166" w:rsidRPr="004C56C7"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 w:rsidR="004C56C7">
        <w:rPr>
          <w:rFonts w:ascii="Times New Roman" w:hAnsi="Times New Roman" w:cs="Times New Roman"/>
          <w:sz w:val="26"/>
          <w:szCs w:val="26"/>
        </w:rPr>
        <w:t>бюджета - 60%</w:t>
      </w:r>
      <w:r w:rsidR="00665AA4" w:rsidRPr="004C56C7">
        <w:rPr>
          <w:rFonts w:ascii="Times New Roman" w:hAnsi="Times New Roman" w:cs="Times New Roman"/>
          <w:sz w:val="26"/>
          <w:szCs w:val="26"/>
        </w:rPr>
        <w:t>.</w:t>
      </w:r>
      <w:r w:rsidR="00934B82" w:rsidRPr="004C56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5887" w:rsidRPr="00075B5D" w:rsidRDefault="00BD5887" w:rsidP="00314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92"/>
        <w:gridCol w:w="2820"/>
        <w:gridCol w:w="1276"/>
        <w:gridCol w:w="1134"/>
        <w:gridCol w:w="1135"/>
      </w:tblGrid>
      <w:tr w:rsidR="008C2DBE" w:rsidRPr="007A14E1" w:rsidTr="00D308DE"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DBE" w:rsidRPr="007A14E1" w:rsidRDefault="008C2DBE" w:rsidP="00314D5D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DBE" w:rsidRPr="007A14E1" w:rsidRDefault="008C2DBE" w:rsidP="00314D5D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DBE" w:rsidRPr="007A14E1" w:rsidRDefault="008C2DBE" w:rsidP="00314D5D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490FD9" w:rsidRPr="007A14E1" w:rsidTr="00D308DE">
        <w:tc>
          <w:tcPr>
            <w:tcW w:w="2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A14E1" w:rsidRDefault="00490FD9" w:rsidP="00314D5D">
            <w:pPr>
              <w:widowControl w:val="0"/>
              <w:spacing w:after="0" w:line="240" w:lineRule="auto"/>
              <w:ind w:right="7"/>
              <w:rPr>
                <w:rFonts w:cs="Times New Roman"/>
              </w:rPr>
            </w:pPr>
          </w:p>
        </w:tc>
        <w:tc>
          <w:tcPr>
            <w:tcW w:w="2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A14E1" w:rsidRDefault="00490FD9" w:rsidP="00314D5D">
            <w:pPr>
              <w:widowControl w:val="0"/>
              <w:spacing w:after="0" w:line="240" w:lineRule="auto"/>
              <w:ind w:right="7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A14E1" w:rsidRDefault="00490FD9" w:rsidP="00314D5D">
            <w:pPr>
              <w:widowControl w:val="0"/>
              <w:spacing w:after="0" w:line="240" w:lineRule="auto"/>
              <w:ind w:right="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A14E1" w:rsidRDefault="00490FD9" w:rsidP="00314D5D">
            <w:pPr>
              <w:widowControl w:val="0"/>
              <w:spacing w:after="0" w:line="240" w:lineRule="auto"/>
              <w:ind w:right="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0FD9" w:rsidRPr="007A14E1" w:rsidRDefault="00490FD9" w:rsidP="00314D5D">
            <w:pPr>
              <w:widowControl w:val="0"/>
              <w:spacing w:after="0" w:line="240" w:lineRule="auto"/>
              <w:ind w:right="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14D5D" w:rsidRPr="007A14E1" w:rsidTr="00D308DE"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A14E1" w:rsidRDefault="00314D5D" w:rsidP="00314D5D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молодым семьям социальных выплат на приобретение (строительство) жилья и их использования на 2022-2024 годы»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A14E1" w:rsidRDefault="00314D5D" w:rsidP="00314D5D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496E26" w:rsidRDefault="00314D5D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96E26">
              <w:rPr>
                <w:rFonts w:ascii="Times New Roman" w:hAnsi="Times New Roman" w:cs="Times New Roman"/>
                <w:sz w:val="24"/>
                <w:szCs w:val="24"/>
              </w:rPr>
              <w:t>2188,0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496E26" w:rsidRDefault="00314D5D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96E26">
              <w:rPr>
                <w:rFonts w:ascii="Times New Roman" w:hAnsi="Times New Roman" w:cs="Times New Roman"/>
                <w:sz w:val="24"/>
                <w:szCs w:val="24"/>
              </w:rPr>
              <w:t>4375,9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496E26" w:rsidRDefault="00314D5D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96E26">
              <w:rPr>
                <w:rFonts w:ascii="Times New Roman" w:hAnsi="Times New Roman" w:cs="Times New Roman"/>
                <w:sz w:val="24"/>
                <w:szCs w:val="24"/>
              </w:rPr>
              <w:t>4375,9</w:t>
            </w:r>
          </w:p>
        </w:tc>
      </w:tr>
      <w:tr w:rsidR="00314D5D" w:rsidRPr="007A14E1" w:rsidTr="00D308DE">
        <w:tc>
          <w:tcPr>
            <w:tcW w:w="2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A14E1" w:rsidRDefault="00314D5D" w:rsidP="00314D5D">
            <w:pPr>
              <w:widowControl w:val="0"/>
              <w:spacing w:after="0" w:line="240" w:lineRule="auto"/>
              <w:ind w:right="7"/>
              <w:rPr>
                <w:rFonts w:cs="Times New Roman"/>
                <w:lang w:val="en-U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A14E1" w:rsidRDefault="00314D5D" w:rsidP="00314D5D">
            <w:pPr>
              <w:widowControl w:val="0"/>
              <w:spacing w:after="0" w:line="240" w:lineRule="auto"/>
              <w:ind w:right="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D308DE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D308DE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D308DE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437,5</w:t>
            </w:r>
            <w:r w:rsidR="00314D5D" w:rsidRPr="00714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4D5D" w:rsidRPr="007A14E1" w:rsidTr="00D308DE">
        <w:tc>
          <w:tcPr>
            <w:tcW w:w="2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A14E1" w:rsidRDefault="00314D5D" w:rsidP="00314D5D">
            <w:pPr>
              <w:widowControl w:val="0"/>
              <w:spacing w:after="0" w:line="240" w:lineRule="auto"/>
              <w:ind w:right="7"/>
              <w:rPr>
                <w:rFonts w:cs="Times New Roman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A14E1" w:rsidRDefault="00314D5D" w:rsidP="00314D5D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314D5D" w:rsidP="00314D5D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314D5D" w:rsidP="00314D5D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314D5D" w:rsidP="00314D5D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14D5D" w:rsidRPr="007A14E1" w:rsidTr="00D308DE">
        <w:tc>
          <w:tcPr>
            <w:tcW w:w="2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A14E1" w:rsidRDefault="00314D5D" w:rsidP="00314D5D">
            <w:pPr>
              <w:widowControl w:val="0"/>
              <w:spacing w:after="0" w:line="240" w:lineRule="auto"/>
              <w:ind w:right="7"/>
              <w:rPr>
                <w:rFonts w:cs="Times New Roman"/>
                <w:lang w:val="en-U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A14E1" w:rsidRDefault="00314D5D" w:rsidP="00314D5D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665AA4" w:rsidRDefault="00665AA4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665AA4" w:rsidRDefault="00665AA4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1312,77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665AA4" w:rsidRDefault="00665AA4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1312,77</w:t>
            </w:r>
          </w:p>
        </w:tc>
      </w:tr>
      <w:tr w:rsidR="00314D5D" w:rsidRPr="007A14E1" w:rsidTr="00D308DE">
        <w:tc>
          <w:tcPr>
            <w:tcW w:w="2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A14E1" w:rsidRDefault="00314D5D" w:rsidP="00314D5D">
            <w:pPr>
              <w:widowControl w:val="0"/>
              <w:spacing w:after="0" w:line="240" w:lineRule="auto"/>
              <w:ind w:right="7"/>
              <w:rPr>
                <w:rFonts w:cs="Times New Roman"/>
                <w:lang w:val="en-U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A14E1" w:rsidRDefault="00314D5D" w:rsidP="00314D5D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бюджет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D308DE" w:rsidRDefault="00665AA4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D308DE" w:rsidRDefault="00665AA4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2625,54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D308DE" w:rsidRDefault="00665AA4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2625,54</w:t>
            </w:r>
          </w:p>
        </w:tc>
      </w:tr>
      <w:tr w:rsidR="00314D5D" w:rsidRPr="007A14E1" w:rsidTr="00D308DE">
        <w:tc>
          <w:tcPr>
            <w:tcW w:w="2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A14E1" w:rsidRDefault="00314D5D" w:rsidP="00314D5D">
            <w:pPr>
              <w:widowControl w:val="0"/>
              <w:spacing w:after="0" w:line="240" w:lineRule="auto"/>
              <w:ind w:right="7"/>
              <w:rPr>
                <w:rFonts w:cs="Times New Roman"/>
                <w:lang w:val="en-U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A14E1" w:rsidRDefault="00314D5D" w:rsidP="00314D5D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14E1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314D5D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314D5D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314D5D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E44" w:rsidRPr="007A14E1" w:rsidTr="00D308DE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E44" w:rsidRPr="00F53FEC" w:rsidRDefault="00927E44" w:rsidP="00314D5D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FE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E44" w:rsidRPr="00B00431" w:rsidRDefault="00927E44" w:rsidP="00314D5D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43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7E44" w:rsidRPr="00B00431" w:rsidRDefault="00CE43AC" w:rsidP="00CE43AC">
            <w:pPr>
              <w:widowControl w:val="0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431">
              <w:rPr>
                <w:rFonts w:ascii="Times New Roman" w:hAnsi="Times New Roman" w:cs="Times New Roman"/>
                <w:b/>
                <w:sz w:val="24"/>
                <w:szCs w:val="24"/>
              </w:rPr>
              <w:t>10939,8</w:t>
            </w:r>
          </w:p>
        </w:tc>
      </w:tr>
      <w:tr w:rsidR="00314D5D" w:rsidRPr="007A14E1" w:rsidTr="00D308DE"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F53FEC" w:rsidRDefault="00314D5D" w:rsidP="00314D5D">
            <w:pPr>
              <w:widowControl w:val="0"/>
              <w:spacing w:after="0" w:line="240" w:lineRule="auto"/>
              <w:ind w:right="7"/>
              <w:rPr>
                <w:rFonts w:cs="Times New Roman"/>
              </w:rPr>
            </w:pPr>
            <w:r w:rsidRPr="00F53FEC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субсидий на приобретение (строительство) жилья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F53FEC" w:rsidRDefault="00314D5D" w:rsidP="00314D5D">
            <w:pPr>
              <w:widowControl w:val="0"/>
              <w:spacing w:after="0" w:line="240" w:lineRule="auto"/>
              <w:ind w:right="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FEC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«Газимуро-Заводский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D308DE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D308DE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</w:t>
            </w:r>
            <w:r w:rsidR="00833A35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D308DE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</w:t>
            </w:r>
            <w:r w:rsidR="00833A35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</w:tr>
      <w:tr w:rsidR="00314D5D" w:rsidRPr="007A14E1" w:rsidTr="00D308DE">
        <w:tc>
          <w:tcPr>
            <w:tcW w:w="2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F53FEC" w:rsidRDefault="00314D5D" w:rsidP="00314D5D">
            <w:pPr>
              <w:widowControl w:val="0"/>
              <w:spacing w:after="0" w:line="240" w:lineRule="auto"/>
              <w:ind w:right="7"/>
              <w:rPr>
                <w:rFonts w:cs="Times New Roman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F53FEC" w:rsidRDefault="00314D5D" w:rsidP="00314D5D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FEC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 *: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314D5D" w:rsidP="00314D5D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314D5D" w:rsidP="00314D5D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314D5D" w:rsidP="00314D5D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14D5D" w:rsidRPr="007A14E1" w:rsidTr="00D308DE">
        <w:tc>
          <w:tcPr>
            <w:tcW w:w="2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F53FEC" w:rsidRDefault="00314D5D" w:rsidP="00314D5D">
            <w:pPr>
              <w:widowControl w:val="0"/>
              <w:spacing w:after="0" w:line="240" w:lineRule="auto"/>
              <w:ind w:right="7"/>
              <w:rPr>
                <w:rFonts w:cs="Times New Roman"/>
                <w:lang w:val="en-U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F53FEC" w:rsidRDefault="00314D5D" w:rsidP="00314D5D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FEC">
              <w:rPr>
                <w:rFonts w:ascii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665AA4" w:rsidRDefault="00665AA4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665AA4" w:rsidRDefault="00F7324D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656,385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665AA4" w:rsidRDefault="00F7324D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65AA4">
              <w:rPr>
                <w:rFonts w:ascii="Times New Roman" w:hAnsi="Times New Roman" w:cs="Times New Roman"/>
                <w:sz w:val="24"/>
                <w:szCs w:val="24"/>
              </w:rPr>
              <w:t>6,385</w:t>
            </w:r>
          </w:p>
        </w:tc>
      </w:tr>
      <w:tr w:rsidR="00314D5D" w:rsidRPr="007A14E1" w:rsidTr="00D308DE">
        <w:tc>
          <w:tcPr>
            <w:tcW w:w="2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F53FEC" w:rsidRDefault="00314D5D" w:rsidP="00314D5D">
            <w:pPr>
              <w:widowControl w:val="0"/>
              <w:spacing w:after="0" w:line="240" w:lineRule="auto"/>
              <w:ind w:right="7"/>
              <w:rPr>
                <w:rFonts w:cs="Times New Roman"/>
                <w:lang w:val="en-U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F53FEC" w:rsidRDefault="00314D5D" w:rsidP="00314D5D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FE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D308DE" w:rsidRDefault="00665AA4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D308DE" w:rsidRDefault="00665AA4" w:rsidP="00665AA4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1312,77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D308DE" w:rsidRDefault="00665AA4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1312,77</w:t>
            </w:r>
          </w:p>
        </w:tc>
      </w:tr>
      <w:tr w:rsidR="00314D5D" w:rsidRPr="007A14E1" w:rsidTr="00D308DE">
        <w:trPr>
          <w:trHeight w:val="627"/>
        </w:trPr>
        <w:tc>
          <w:tcPr>
            <w:tcW w:w="2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F53FEC" w:rsidRDefault="00314D5D" w:rsidP="00314D5D">
            <w:pPr>
              <w:widowControl w:val="0"/>
              <w:spacing w:after="0" w:line="240" w:lineRule="auto"/>
              <w:ind w:right="7"/>
              <w:rPr>
                <w:rFonts w:cs="Times New Roman"/>
                <w:lang w:val="en-U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F53FEC" w:rsidRDefault="00314D5D" w:rsidP="00314D5D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FEC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314D5D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314D5D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314D5D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4D5D" w:rsidRPr="007A14E1" w:rsidTr="00D308DE"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F53FEC" w:rsidRDefault="00314D5D" w:rsidP="00314D5D">
            <w:pPr>
              <w:widowControl w:val="0"/>
              <w:spacing w:after="0" w:line="240" w:lineRule="auto"/>
              <w:ind w:right="7"/>
              <w:rPr>
                <w:rFonts w:cs="Times New Roman"/>
              </w:rPr>
            </w:pPr>
            <w:r w:rsidRPr="00F53F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Предоставление субсидий молодым семьям для погашения первоначального взноса по ипотечным </w:t>
            </w:r>
            <w:r w:rsidRPr="00F53FE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жилищным кредитам и займам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F53FEC" w:rsidRDefault="00314D5D" w:rsidP="00314D5D">
            <w:pPr>
              <w:widowControl w:val="0"/>
              <w:spacing w:after="0" w:line="240" w:lineRule="auto"/>
              <w:ind w:right="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муниципального района «Газимуро-Заводский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D308DE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D308DE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218,79</w:t>
            </w:r>
            <w:r w:rsidR="00833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314D5D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D308D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3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4D5D" w:rsidRPr="007A14E1" w:rsidTr="00D308DE">
        <w:tc>
          <w:tcPr>
            <w:tcW w:w="2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F53FEC" w:rsidRDefault="00314D5D" w:rsidP="00314D5D">
            <w:pPr>
              <w:widowControl w:val="0"/>
              <w:spacing w:after="0" w:line="240" w:lineRule="auto"/>
              <w:ind w:right="7"/>
              <w:rPr>
                <w:rFonts w:cs="Times New Roman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F53FEC" w:rsidRDefault="00314D5D" w:rsidP="00314D5D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FEC">
              <w:rPr>
                <w:rFonts w:ascii="Times New Roman" w:hAnsi="Times New Roman" w:cs="Times New Roman"/>
                <w:sz w:val="24"/>
                <w:szCs w:val="24"/>
              </w:rPr>
              <w:t xml:space="preserve">иные не запрещенные </w:t>
            </w:r>
            <w:r w:rsidRPr="00F53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источники *: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314D5D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314D5D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314D5D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14D5D" w:rsidRPr="007A14E1" w:rsidTr="00D308DE">
        <w:tc>
          <w:tcPr>
            <w:tcW w:w="2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F53FEC" w:rsidRDefault="00314D5D" w:rsidP="00314D5D">
            <w:pPr>
              <w:widowControl w:val="0"/>
              <w:spacing w:after="0" w:line="240" w:lineRule="auto"/>
              <w:ind w:right="7"/>
              <w:rPr>
                <w:rFonts w:cs="Times New Roman"/>
                <w:lang w:val="en-U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F53FEC" w:rsidRDefault="00314D5D" w:rsidP="00314D5D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FEC">
              <w:rPr>
                <w:rFonts w:ascii="Times New Roman" w:hAnsi="Times New Roman" w:cs="Times New Roman"/>
                <w:sz w:val="24"/>
                <w:szCs w:val="24"/>
              </w:rPr>
              <w:t>федеральный бюджет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665AA4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F7324D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65AA4">
              <w:rPr>
                <w:rFonts w:ascii="Times New Roman" w:hAnsi="Times New Roman" w:cs="Times New Roman"/>
                <w:sz w:val="24"/>
                <w:szCs w:val="24"/>
              </w:rPr>
              <w:t>6,385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F7324D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65AA4">
              <w:rPr>
                <w:rFonts w:ascii="Times New Roman" w:hAnsi="Times New Roman" w:cs="Times New Roman"/>
                <w:sz w:val="24"/>
                <w:szCs w:val="24"/>
              </w:rPr>
              <w:t>6,385</w:t>
            </w:r>
          </w:p>
        </w:tc>
      </w:tr>
      <w:tr w:rsidR="00314D5D" w:rsidRPr="007A14E1" w:rsidTr="00D308DE">
        <w:tc>
          <w:tcPr>
            <w:tcW w:w="2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F53FEC" w:rsidRDefault="00314D5D" w:rsidP="00314D5D">
            <w:pPr>
              <w:widowControl w:val="0"/>
              <w:spacing w:after="0" w:line="240" w:lineRule="auto"/>
              <w:ind w:right="7"/>
              <w:rPr>
                <w:rFonts w:cs="Times New Roman"/>
                <w:lang w:val="en-U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F53FEC" w:rsidRDefault="00314D5D" w:rsidP="00314D5D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FE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665AA4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665AA4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1312,77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665AA4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1312,77</w:t>
            </w:r>
          </w:p>
        </w:tc>
      </w:tr>
      <w:tr w:rsidR="00314D5D" w:rsidRPr="007A14E1" w:rsidTr="00D308DE">
        <w:tc>
          <w:tcPr>
            <w:tcW w:w="2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F53FEC" w:rsidRDefault="00314D5D" w:rsidP="00314D5D">
            <w:pPr>
              <w:widowControl w:val="0"/>
              <w:spacing w:after="0" w:line="240" w:lineRule="auto"/>
              <w:ind w:right="7"/>
              <w:rPr>
                <w:rFonts w:cs="Times New Roman"/>
                <w:lang w:val="en-U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F53FEC" w:rsidRDefault="00314D5D" w:rsidP="00314D5D">
            <w:pPr>
              <w:widowControl w:val="0"/>
              <w:spacing w:after="0" w:line="240" w:lineRule="auto"/>
              <w:ind w:right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FEC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314D5D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314D5D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4D5D" w:rsidRPr="00714A8F" w:rsidRDefault="00314D5D" w:rsidP="00314D5D">
            <w:pPr>
              <w:widowControl w:val="0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714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C2DBE" w:rsidRDefault="008C2DBE" w:rsidP="00314D5D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87422A" w:rsidRPr="00314D5D" w:rsidRDefault="00E36FCD" w:rsidP="00314D5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</w:pPr>
      <w:r w:rsidRPr="00314D5D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Раздел 5. Планируемые значения целевых показателей</w:t>
      </w:r>
      <w:r w:rsidR="0071557A" w:rsidRPr="00314D5D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 xml:space="preserve"> </w:t>
      </w:r>
      <w:r w:rsidRPr="00314D5D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(индикаторов) муниципальной программы</w:t>
      </w:r>
    </w:p>
    <w:p w:rsidR="0087422A" w:rsidRPr="00314D5D" w:rsidRDefault="0087422A" w:rsidP="00314D5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Муниципальная программа</w:t>
      </w:r>
      <w:r w:rsidR="008C2DBE"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«Предоставление молодым семьям социальных выплат на приобретение (строительство) жилья и их использования» предусматривает исполнение мероприятий на срок с 2022-2</w:t>
      </w:r>
      <w:r w:rsidR="00BC4EEB"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0</w:t>
      </w:r>
      <w:r w:rsidR="008C2DBE"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24 гг.</w:t>
      </w:r>
    </w:p>
    <w:p w:rsidR="008B42CA" w:rsidRPr="00314D5D" w:rsidRDefault="008B42CA" w:rsidP="00314D5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В результате реализации муниципальной программы значительно повысится уровень обеспеченности жильем молодых семей, а также заметно улучшатся жилищные условия для данных категорий граждан. Реализуемые мероприятия будут способствовать повышению демографических тенденций на территории муниципального района «Газимуро-Заводский район», созданию благоприятных условий </w:t>
      </w:r>
      <w:r w:rsidR="002169A3"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для проживания молодых семей, укреплению семейных отношений.</w:t>
      </w:r>
      <w:r w:rsidR="00F53FEC" w:rsidRPr="00314D5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</w:p>
    <w:p w:rsidR="008B42CA" w:rsidRDefault="008B42CA" w:rsidP="00314D5D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tbl>
      <w:tblPr>
        <w:tblStyle w:val="a4"/>
        <w:tblW w:w="9355" w:type="dxa"/>
        <w:tblInd w:w="108" w:type="dxa"/>
        <w:tblLayout w:type="fixed"/>
        <w:tblLook w:val="04A0"/>
      </w:tblPr>
      <w:tblGrid>
        <w:gridCol w:w="3517"/>
        <w:gridCol w:w="1556"/>
        <w:gridCol w:w="1306"/>
        <w:gridCol w:w="1417"/>
        <w:gridCol w:w="1559"/>
      </w:tblGrid>
      <w:tr w:rsidR="00E36FCD" w:rsidTr="00314D5D">
        <w:tc>
          <w:tcPr>
            <w:tcW w:w="3517" w:type="dxa"/>
            <w:vMerge w:val="restart"/>
          </w:tcPr>
          <w:p w:rsidR="00E36FCD" w:rsidRPr="00314D5D" w:rsidRDefault="00E36FCD" w:rsidP="00314D5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14D5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Целевые показатели и индикаторы, на достижение которых направлены мероприятия муниципальной программы</w:t>
            </w:r>
          </w:p>
        </w:tc>
        <w:tc>
          <w:tcPr>
            <w:tcW w:w="1556" w:type="dxa"/>
            <w:vMerge w:val="restart"/>
          </w:tcPr>
          <w:p w:rsidR="00E36FCD" w:rsidRPr="00314D5D" w:rsidRDefault="00E36FCD" w:rsidP="00314D5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14D5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4282" w:type="dxa"/>
            <w:gridSpan w:val="3"/>
          </w:tcPr>
          <w:p w:rsidR="00E36FCD" w:rsidRPr="00314D5D" w:rsidRDefault="00E36FCD" w:rsidP="00314D5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14D5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Значение индикаторов по годам реализации муниципальной программы</w:t>
            </w:r>
          </w:p>
        </w:tc>
      </w:tr>
      <w:tr w:rsidR="00E36FCD" w:rsidTr="00314D5D">
        <w:tc>
          <w:tcPr>
            <w:tcW w:w="3517" w:type="dxa"/>
            <w:vMerge/>
          </w:tcPr>
          <w:p w:rsidR="00E36FCD" w:rsidRPr="00314D5D" w:rsidRDefault="00E36FCD" w:rsidP="00314D5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:rsidR="00E36FCD" w:rsidRPr="00314D5D" w:rsidRDefault="00E36FCD" w:rsidP="00314D5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6" w:type="dxa"/>
          </w:tcPr>
          <w:p w:rsidR="00E36FCD" w:rsidRPr="00314D5D" w:rsidRDefault="00E36FCD" w:rsidP="00314D5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14D5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1417" w:type="dxa"/>
          </w:tcPr>
          <w:p w:rsidR="00E36FCD" w:rsidRPr="00314D5D" w:rsidRDefault="00E36FCD" w:rsidP="00314D5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14D5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1559" w:type="dxa"/>
          </w:tcPr>
          <w:p w:rsidR="00E36FCD" w:rsidRPr="00314D5D" w:rsidRDefault="00E36FCD" w:rsidP="00314D5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14D5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E36FCD" w:rsidTr="00314D5D">
        <w:tc>
          <w:tcPr>
            <w:tcW w:w="3517" w:type="dxa"/>
          </w:tcPr>
          <w:p w:rsidR="00E36FCD" w:rsidRPr="00E36FCD" w:rsidRDefault="00E36FCD" w:rsidP="00314D5D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36F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Количество молодых семей, улучшивших жилищные условия </w:t>
            </w:r>
            <w:r w:rsidR="00A70D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 помощью субсидии</w:t>
            </w:r>
            <w:r w:rsidR="009C33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36F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(в том числе с использованием </w:t>
            </w:r>
            <w:r w:rsidR="00A70DC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субсидии на погашение части </w:t>
            </w:r>
            <w:r w:rsidRPr="00E36F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ипотечных кредитов и займов)</w:t>
            </w:r>
          </w:p>
        </w:tc>
        <w:tc>
          <w:tcPr>
            <w:tcW w:w="1556" w:type="dxa"/>
          </w:tcPr>
          <w:p w:rsidR="00E36FCD" w:rsidRPr="00E36FCD" w:rsidRDefault="00E36FCD" w:rsidP="00314D5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ч</w:t>
            </w:r>
            <w:r w:rsidRPr="00E36F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ел.</w:t>
            </w:r>
          </w:p>
        </w:tc>
        <w:tc>
          <w:tcPr>
            <w:tcW w:w="1306" w:type="dxa"/>
          </w:tcPr>
          <w:p w:rsidR="00E36FCD" w:rsidRPr="00314D5D" w:rsidRDefault="00F53FEC" w:rsidP="00314D5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14D5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7" w:type="dxa"/>
          </w:tcPr>
          <w:p w:rsidR="00E36FCD" w:rsidRPr="00314D5D" w:rsidRDefault="00F53FEC" w:rsidP="00314D5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14D5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59" w:type="dxa"/>
          </w:tcPr>
          <w:p w:rsidR="00E36FCD" w:rsidRPr="00314D5D" w:rsidRDefault="00F53FEC" w:rsidP="00314D5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14D5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DB0B48" w:rsidTr="00314D5D">
        <w:tc>
          <w:tcPr>
            <w:tcW w:w="3517" w:type="dxa"/>
          </w:tcPr>
          <w:p w:rsidR="00DB0B48" w:rsidRPr="00E36FCD" w:rsidRDefault="00C45E5E" w:rsidP="00314D5D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Доля молодых семей, обеспеченных жильем </w:t>
            </w:r>
          </w:p>
        </w:tc>
        <w:tc>
          <w:tcPr>
            <w:tcW w:w="1556" w:type="dxa"/>
          </w:tcPr>
          <w:p w:rsidR="00DB0B48" w:rsidRDefault="00C45E5E" w:rsidP="00314D5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306" w:type="dxa"/>
          </w:tcPr>
          <w:p w:rsidR="00DB0B48" w:rsidRPr="00314D5D" w:rsidRDefault="00F53FEC" w:rsidP="00314D5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14D5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417" w:type="dxa"/>
          </w:tcPr>
          <w:p w:rsidR="00DB0B48" w:rsidRPr="00314D5D" w:rsidRDefault="00F53FEC" w:rsidP="00314D5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14D5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559" w:type="dxa"/>
          </w:tcPr>
          <w:p w:rsidR="00DB0B48" w:rsidRPr="00314D5D" w:rsidRDefault="00F53FEC" w:rsidP="00314D5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14D5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40</w:t>
            </w:r>
          </w:p>
        </w:tc>
      </w:tr>
    </w:tbl>
    <w:p w:rsidR="00E36FCD" w:rsidRDefault="00E36FCD" w:rsidP="00314D5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sectPr w:rsidR="00E36FCD" w:rsidSect="00F702FF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3C3" w:rsidRDefault="00B353C3" w:rsidP="00C15053">
      <w:pPr>
        <w:spacing w:after="0" w:line="240" w:lineRule="auto"/>
      </w:pPr>
      <w:r>
        <w:separator/>
      </w:r>
    </w:p>
  </w:endnote>
  <w:endnote w:type="continuationSeparator" w:id="0">
    <w:p w:rsidR="00B353C3" w:rsidRDefault="00B353C3" w:rsidP="00C1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3C3" w:rsidRDefault="00B353C3" w:rsidP="00C15053">
      <w:pPr>
        <w:spacing w:after="0" w:line="240" w:lineRule="auto"/>
      </w:pPr>
      <w:r>
        <w:separator/>
      </w:r>
    </w:p>
  </w:footnote>
  <w:footnote w:type="continuationSeparator" w:id="0">
    <w:p w:rsidR="00B353C3" w:rsidRDefault="00B353C3" w:rsidP="00C1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56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15053" w:rsidRDefault="00C15053">
        <w:pPr>
          <w:pStyle w:val="a9"/>
          <w:jc w:val="center"/>
        </w:pPr>
        <w:r w:rsidRPr="00C15053">
          <w:rPr>
            <w:rFonts w:ascii="Times New Roman" w:hAnsi="Times New Roman" w:cs="Times New Roman"/>
            <w:sz w:val="20"/>
          </w:rPr>
          <w:fldChar w:fldCharType="begin"/>
        </w:r>
        <w:r w:rsidRPr="00C15053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C15053">
          <w:rPr>
            <w:rFonts w:ascii="Times New Roman" w:hAnsi="Times New Roman" w:cs="Times New Roman"/>
            <w:sz w:val="20"/>
          </w:rPr>
          <w:fldChar w:fldCharType="separate"/>
        </w:r>
        <w:r w:rsidR="00F702FF">
          <w:rPr>
            <w:rFonts w:ascii="Times New Roman" w:hAnsi="Times New Roman" w:cs="Times New Roman"/>
            <w:noProof/>
            <w:sz w:val="20"/>
          </w:rPr>
          <w:t>5</w:t>
        </w:r>
        <w:r w:rsidRPr="00C1505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15053" w:rsidRDefault="00C1505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5312"/>
    <w:multiLevelType w:val="hybridMultilevel"/>
    <w:tmpl w:val="22A431C6"/>
    <w:lvl w:ilvl="0" w:tplc="8E386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4E5D90"/>
    <w:multiLevelType w:val="hybridMultilevel"/>
    <w:tmpl w:val="722A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07606"/>
    <w:multiLevelType w:val="hybridMultilevel"/>
    <w:tmpl w:val="358216D4"/>
    <w:lvl w:ilvl="0" w:tplc="14A43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365EC"/>
    <w:multiLevelType w:val="hybridMultilevel"/>
    <w:tmpl w:val="AB08BEC4"/>
    <w:lvl w:ilvl="0" w:tplc="14A43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64C"/>
    <w:rsid w:val="00000A66"/>
    <w:rsid w:val="00075B5B"/>
    <w:rsid w:val="00075B5D"/>
    <w:rsid w:val="000D7A05"/>
    <w:rsid w:val="001217B4"/>
    <w:rsid w:val="001238AA"/>
    <w:rsid w:val="00134FF2"/>
    <w:rsid w:val="001361CC"/>
    <w:rsid w:val="00144E73"/>
    <w:rsid w:val="001506F4"/>
    <w:rsid w:val="00164F56"/>
    <w:rsid w:val="00180265"/>
    <w:rsid w:val="001A4BFA"/>
    <w:rsid w:val="001B7ABE"/>
    <w:rsid w:val="001C54B2"/>
    <w:rsid w:val="001E5E9A"/>
    <w:rsid w:val="00201CB3"/>
    <w:rsid w:val="00212087"/>
    <w:rsid w:val="00214C1A"/>
    <w:rsid w:val="002169A3"/>
    <w:rsid w:val="00286D13"/>
    <w:rsid w:val="00287E19"/>
    <w:rsid w:val="00293892"/>
    <w:rsid w:val="00314D5D"/>
    <w:rsid w:val="00315166"/>
    <w:rsid w:val="00337E59"/>
    <w:rsid w:val="00350AB2"/>
    <w:rsid w:val="00350CC2"/>
    <w:rsid w:val="00370026"/>
    <w:rsid w:val="0037101B"/>
    <w:rsid w:val="003E658A"/>
    <w:rsid w:val="00434338"/>
    <w:rsid w:val="00453456"/>
    <w:rsid w:val="004656AE"/>
    <w:rsid w:val="00470612"/>
    <w:rsid w:val="00490FD9"/>
    <w:rsid w:val="00496E26"/>
    <w:rsid w:val="004A5C5E"/>
    <w:rsid w:val="004B6040"/>
    <w:rsid w:val="004C56C7"/>
    <w:rsid w:val="00523FCD"/>
    <w:rsid w:val="005634DD"/>
    <w:rsid w:val="00574E61"/>
    <w:rsid w:val="005B66C3"/>
    <w:rsid w:val="005D495B"/>
    <w:rsid w:val="005E0326"/>
    <w:rsid w:val="00636866"/>
    <w:rsid w:val="00637946"/>
    <w:rsid w:val="00665AA4"/>
    <w:rsid w:val="0066635B"/>
    <w:rsid w:val="00683B19"/>
    <w:rsid w:val="006948C2"/>
    <w:rsid w:val="006E5915"/>
    <w:rsid w:val="00707194"/>
    <w:rsid w:val="00714A8F"/>
    <w:rsid w:val="0071557A"/>
    <w:rsid w:val="007167D8"/>
    <w:rsid w:val="007634FD"/>
    <w:rsid w:val="00780F91"/>
    <w:rsid w:val="007C7997"/>
    <w:rsid w:val="007D481C"/>
    <w:rsid w:val="007F35C7"/>
    <w:rsid w:val="00816457"/>
    <w:rsid w:val="00832E21"/>
    <w:rsid w:val="00833A35"/>
    <w:rsid w:val="00872811"/>
    <w:rsid w:val="0087422A"/>
    <w:rsid w:val="008A6A90"/>
    <w:rsid w:val="008A6C8B"/>
    <w:rsid w:val="008B42CA"/>
    <w:rsid w:val="008B6612"/>
    <w:rsid w:val="008C2DBE"/>
    <w:rsid w:val="008C3A90"/>
    <w:rsid w:val="008F4992"/>
    <w:rsid w:val="00927E44"/>
    <w:rsid w:val="00934B82"/>
    <w:rsid w:val="00956374"/>
    <w:rsid w:val="009604FE"/>
    <w:rsid w:val="00964C9D"/>
    <w:rsid w:val="009867BF"/>
    <w:rsid w:val="009A29C9"/>
    <w:rsid w:val="009A6854"/>
    <w:rsid w:val="009B10B7"/>
    <w:rsid w:val="009B1764"/>
    <w:rsid w:val="009B6E31"/>
    <w:rsid w:val="009C338A"/>
    <w:rsid w:val="009E750E"/>
    <w:rsid w:val="00A01D42"/>
    <w:rsid w:val="00A3627A"/>
    <w:rsid w:val="00A40B24"/>
    <w:rsid w:val="00A5733F"/>
    <w:rsid w:val="00A70DCF"/>
    <w:rsid w:val="00A77DBC"/>
    <w:rsid w:val="00A95F7B"/>
    <w:rsid w:val="00AD6514"/>
    <w:rsid w:val="00B00431"/>
    <w:rsid w:val="00B01133"/>
    <w:rsid w:val="00B353C3"/>
    <w:rsid w:val="00B438AA"/>
    <w:rsid w:val="00BC4EEB"/>
    <w:rsid w:val="00BD4A5E"/>
    <w:rsid w:val="00BD5887"/>
    <w:rsid w:val="00BE4028"/>
    <w:rsid w:val="00BF430F"/>
    <w:rsid w:val="00BF4A9A"/>
    <w:rsid w:val="00C15053"/>
    <w:rsid w:val="00C42A00"/>
    <w:rsid w:val="00C45E5E"/>
    <w:rsid w:val="00C530FB"/>
    <w:rsid w:val="00CD635B"/>
    <w:rsid w:val="00CE3329"/>
    <w:rsid w:val="00CE43AC"/>
    <w:rsid w:val="00D10C06"/>
    <w:rsid w:val="00D12D28"/>
    <w:rsid w:val="00D16DC9"/>
    <w:rsid w:val="00D308DE"/>
    <w:rsid w:val="00D3264C"/>
    <w:rsid w:val="00D373CE"/>
    <w:rsid w:val="00DB0B48"/>
    <w:rsid w:val="00DE7E3B"/>
    <w:rsid w:val="00E04392"/>
    <w:rsid w:val="00E2434D"/>
    <w:rsid w:val="00E26987"/>
    <w:rsid w:val="00E36FCD"/>
    <w:rsid w:val="00E42EAD"/>
    <w:rsid w:val="00E64A6E"/>
    <w:rsid w:val="00EA27E6"/>
    <w:rsid w:val="00EB0389"/>
    <w:rsid w:val="00EC3568"/>
    <w:rsid w:val="00ED7188"/>
    <w:rsid w:val="00F31EBA"/>
    <w:rsid w:val="00F53FEC"/>
    <w:rsid w:val="00F702FF"/>
    <w:rsid w:val="00F7324D"/>
    <w:rsid w:val="00F95169"/>
    <w:rsid w:val="00FC5EA9"/>
    <w:rsid w:val="00FE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19"/>
  </w:style>
  <w:style w:type="paragraph" w:styleId="2">
    <w:name w:val="heading 2"/>
    <w:basedOn w:val="a"/>
    <w:link w:val="20"/>
    <w:uiPriority w:val="9"/>
    <w:qFormat/>
    <w:rsid w:val="00F31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A4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1764"/>
    <w:pPr>
      <w:ind w:left="720"/>
      <w:contextualSpacing/>
    </w:pPr>
  </w:style>
  <w:style w:type="table" w:styleId="a4">
    <w:name w:val="Table Grid"/>
    <w:basedOn w:val="a1"/>
    <w:uiPriority w:val="39"/>
    <w:rsid w:val="008A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5D495B"/>
    <w:pPr>
      <w:tabs>
        <w:tab w:val="num" w:pos="360"/>
      </w:tabs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214C1A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214C1A"/>
    <w:rPr>
      <w:rFonts w:ascii="Arial" w:eastAsia="Arial Unicode MS" w:hAnsi="Arial" w:cs="Times New Roman"/>
      <w:kern w:val="2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1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nhideWhenUsed/>
    <w:rsid w:val="00BD4A5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1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5053"/>
  </w:style>
  <w:style w:type="paragraph" w:styleId="ab">
    <w:name w:val="footer"/>
    <w:basedOn w:val="a"/>
    <w:link w:val="ac"/>
    <w:uiPriority w:val="99"/>
    <w:semiHidden/>
    <w:unhideWhenUsed/>
    <w:rsid w:val="00C1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5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88463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16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azim-zav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Газимуро Заводский район Администрация мр</dc:creator>
  <cp:lastModifiedBy>Управляющая делами</cp:lastModifiedBy>
  <cp:revision>3</cp:revision>
  <cp:lastPrinted>2021-06-03T00:02:00Z</cp:lastPrinted>
  <dcterms:created xsi:type="dcterms:W3CDTF">2021-06-02T23:59:00Z</dcterms:created>
  <dcterms:modified xsi:type="dcterms:W3CDTF">2021-06-03T00:02:00Z</dcterms:modified>
</cp:coreProperties>
</file>