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D6" w:rsidRPr="000164E8" w:rsidRDefault="001575D6" w:rsidP="001575D6">
      <w:pPr>
        <w:pStyle w:val="a5"/>
        <w:spacing w:line="312" w:lineRule="atLeast"/>
        <w:jc w:val="center"/>
        <w:rPr>
          <w:color w:val="000000"/>
          <w:sz w:val="28"/>
          <w:szCs w:val="28"/>
        </w:rPr>
      </w:pPr>
      <w:r w:rsidRPr="000164E8">
        <w:rPr>
          <w:rStyle w:val="a6"/>
          <w:color w:val="000000"/>
          <w:sz w:val="28"/>
          <w:szCs w:val="28"/>
        </w:rPr>
        <w:t xml:space="preserve">ПРОТОКОЛ </w:t>
      </w:r>
    </w:p>
    <w:p w:rsidR="001575D6" w:rsidRPr="000164E8" w:rsidRDefault="001575D6" w:rsidP="001575D6">
      <w:pPr>
        <w:pStyle w:val="a5"/>
        <w:spacing w:line="312" w:lineRule="atLeast"/>
        <w:jc w:val="center"/>
        <w:rPr>
          <w:color w:val="000000"/>
          <w:sz w:val="28"/>
          <w:szCs w:val="28"/>
        </w:rPr>
      </w:pPr>
      <w:r w:rsidRPr="000164E8">
        <w:rPr>
          <w:rStyle w:val="a6"/>
          <w:color w:val="000000"/>
          <w:sz w:val="28"/>
          <w:szCs w:val="28"/>
        </w:rPr>
        <w:t xml:space="preserve">публичных слушаний </w:t>
      </w:r>
    </w:p>
    <w:p w:rsidR="001575D6" w:rsidRPr="000164E8" w:rsidRDefault="001575D6" w:rsidP="001575D6">
      <w:pPr>
        <w:pStyle w:val="a5"/>
        <w:spacing w:line="312" w:lineRule="atLeast"/>
        <w:jc w:val="center"/>
        <w:rPr>
          <w:color w:val="000000"/>
          <w:sz w:val="28"/>
          <w:szCs w:val="28"/>
        </w:rPr>
      </w:pPr>
      <w:r w:rsidRPr="000164E8">
        <w:rPr>
          <w:rStyle w:val="a6"/>
          <w:color w:val="000000"/>
          <w:sz w:val="28"/>
          <w:szCs w:val="28"/>
        </w:rPr>
        <w:t>по обсуждению проект</w:t>
      </w:r>
      <w:r w:rsidR="008A6EEB">
        <w:rPr>
          <w:rStyle w:val="a6"/>
          <w:color w:val="000000"/>
          <w:sz w:val="28"/>
          <w:szCs w:val="28"/>
        </w:rPr>
        <w:t>а</w:t>
      </w:r>
      <w:r w:rsidRPr="000164E8">
        <w:rPr>
          <w:rStyle w:val="a6"/>
          <w:color w:val="000000"/>
          <w:sz w:val="28"/>
          <w:szCs w:val="28"/>
        </w:rPr>
        <w:t xml:space="preserve"> решени</w:t>
      </w:r>
      <w:r w:rsidR="008A6EEB">
        <w:rPr>
          <w:rStyle w:val="a6"/>
          <w:color w:val="000000"/>
          <w:sz w:val="28"/>
          <w:szCs w:val="28"/>
        </w:rPr>
        <w:t>я</w:t>
      </w:r>
      <w:bookmarkStart w:id="0" w:name="_GoBack"/>
      <w:bookmarkEnd w:id="0"/>
    </w:p>
    <w:p w:rsidR="000164E8" w:rsidRPr="000164E8" w:rsidRDefault="001575D6" w:rsidP="000164E8">
      <w:pPr>
        <w:jc w:val="both"/>
        <w:rPr>
          <w:rFonts w:ascii="Times New Roman" w:hAnsi="Times New Roman"/>
          <w:b/>
          <w:color w:val="333333"/>
          <w:sz w:val="28"/>
          <w:szCs w:val="28"/>
          <w:lang w:val="ru-RU" w:eastAsia="ru-RU"/>
        </w:rPr>
      </w:pPr>
      <w:r w:rsidRPr="000164E8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«Об исполнении бюджета </w:t>
      </w:r>
      <w:r w:rsidR="00660093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Газимуро-Заводского муниципального округа Забайкальского края за</w:t>
      </w:r>
      <w:r w:rsidRPr="000164E8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B4204E" w:rsidRPr="000164E8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60093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0164E8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год</w:t>
      </w:r>
      <w:r w:rsidR="00660093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0164E8" w:rsidRPr="000164E8">
        <w:rPr>
          <w:rFonts w:ascii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</w:p>
    <w:p w:rsidR="001575D6" w:rsidRPr="00A5141D" w:rsidRDefault="001575D6" w:rsidP="001575D6">
      <w:pPr>
        <w:pStyle w:val="a5"/>
        <w:spacing w:line="312" w:lineRule="atLeast"/>
        <w:jc w:val="center"/>
        <w:rPr>
          <w:color w:val="000000"/>
        </w:rPr>
      </w:pPr>
      <w:r w:rsidRPr="00A5141D">
        <w:rPr>
          <w:rStyle w:val="a6"/>
          <w:color w:val="000000"/>
        </w:rPr>
        <w:t xml:space="preserve"> </w:t>
      </w:r>
    </w:p>
    <w:p w:rsidR="001575D6" w:rsidRPr="00A5141D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A5141D">
        <w:rPr>
          <w:color w:val="000000"/>
        </w:rPr>
        <w:t> </w:t>
      </w:r>
    </w:p>
    <w:p w:rsidR="001575D6" w:rsidRPr="00A5141D" w:rsidRDefault="001575D6" w:rsidP="000205E0">
      <w:pPr>
        <w:pStyle w:val="a5"/>
        <w:spacing w:line="312" w:lineRule="atLeast"/>
        <w:jc w:val="center"/>
        <w:rPr>
          <w:color w:val="000000"/>
        </w:rPr>
      </w:pPr>
      <w:r w:rsidRPr="00A5141D">
        <w:rPr>
          <w:color w:val="000000"/>
        </w:rPr>
        <w:t> </w:t>
      </w:r>
      <w:r w:rsidR="00660093">
        <w:rPr>
          <w:color w:val="000000"/>
        </w:rPr>
        <w:t>18</w:t>
      </w:r>
      <w:r w:rsidRPr="00A5141D">
        <w:rPr>
          <w:color w:val="000000"/>
        </w:rPr>
        <w:t>.0</w:t>
      </w:r>
      <w:r w:rsidR="00660093">
        <w:rPr>
          <w:color w:val="000000"/>
        </w:rPr>
        <w:t>4</w:t>
      </w:r>
      <w:r w:rsidRPr="00A5141D">
        <w:rPr>
          <w:color w:val="000000"/>
        </w:rPr>
        <w:t>.20</w:t>
      </w:r>
      <w:r w:rsidR="00623A4D">
        <w:rPr>
          <w:color w:val="000000"/>
        </w:rPr>
        <w:t>2</w:t>
      </w:r>
      <w:r w:rsidR="00BC39BB">
        <w:rPr>
          <w:color w:val="000000"/>
        </w:rPr>
        <w:t>5</w:t>
      </w:r>
      <w:r w:rsidRPr="00A5141D">
        <w:rPr>
          <w:color w:val="000000"/>
        </w:rPr>
        <w:t xml:space="preserve"> г.                                                                                            № </w:t>
      </w:r>
      <w:r w:rsidR="00ED606E">
        <w:rPr>
          <w:color w:val="000000"/>
        </w:rPr>
        <w:t>1</w:t>
      </w:r>
    </w:p>
    <w:p w:rsidR="001575D6" w:rsidRPr="00A5141D" w:rsidRDefault="001575D6" w:rsidP="001575D6">
      <w:pPr>
        <w:pStyle w:val="a5"/>
        <w:spacing w:line="312" w:lineRule="atLeast"/>
        <w:jc w:val="center"/>
        <w:rPr>
          <w:color w:val="000000"/>
        </w:rPr>
      </w:pPr>
      <w:r w:rsidRPr="00A5141D">
        <w:rPr>
          <w:rStyle w:val="a7"/>
          <w:b/>
          <w:bCs/>
          <w:color w:val="000000"/>
        </w:rPr>
        <w:t>с. Газимурский Завод</w:t>
      </w:r>
    </w:p>
    <w:p w:rsidR="001575D6" w:rsidRPr="00A5141D" w:rsidRDefault="001575D6" w:rsidP="006C7A93">
      <w:pPr>
        <w:pStyle w:val="a5"/>
        <w:spacing w:after="0"/>
        <w:jc w:val="both"/>
        <w:rPr>
          <w:color w:val="000000"/>
        </w:rPr>
      </w:pPr>
      <w:r w:rsidRPr="00A5141D">
        <w:rPr>
          <w:color w:val="000000"/>
        </w:rPr>
        <w:t> </w:t>
      </w:r>
      <w:r w:rsidRPr="00A5141D">
        <w:rPr>
          <w:rStyle w:val="a7"/>
          <w:b/>
          <w:bCs/>
          <w:color w:val="000000"/>
        </w:rPr>
        <w:t>Дата проведения:     </w:t>
      </w:r>
      <w:r w:rsidR="00660093" w:rsidRPr="00660093">
        <w:rPr>
          <w:rStyle w:val="a7"/>
          <w:bCs/>
          <w:color w:val="000000"/>
        </w:rPr>
        <w:t>18</w:t>
      </w:r>
      <w:r w:rsidRPr="00660093">
        <w:rPr>
          <w:color w:val="000000"/>
        </w:rPr>
        <w:t>.</w:t>
      </w:r>
      <w:r w:rsidR="00660093">
        <w:rPr>
          <w:i/>
          <w:color w:val="000000"/>
        </w:rPr>
        <w:t>04</w:t>
      </w:r>
      <w:r w:rsidRPr="00A5141D">
        <w:rPr>
          <w:color w:val="000000"/>
        </w:rPr>
        <w:t>.20</w:t>
      </w:r>
      <w:r w:rsidR="006D6DBC">
        <w:rPr>
          <w:color w:val="000000"/>
        </w:rPr>
        <w:t>2</w:t>
      </w:r>
      <w:r w:rsidR="00BC39BB">
        <w:rPr>
          <w:color w:val="000000"/>
        </w:rPr>
        <w:t>5</w:t>
      </w:r>
      <w:r w:rsidRPr="00A5141D">
        <w:rPr>
          <w:color w:val="000000"/>
        </w:rPr>
        <w:t xml:space="preserve"> г.</w:t>
      </w:r>
    </w:p>
    <w:p w:rsidR="001575D6" w:rsidRPr="00A5141D" w:rsidRDefault="001575D6" w:rsidP="006C7A93">
      <w:pPr>
        <w:pStyle w:val="a5"/>
        <w:spacing w:after="0"/>
        <w:jc w:val="both"/>
        <w:rPr>
          <w:color w:val="000000"/>
        </w:rPr>
      </w:pPr>
      <w:r w:rsidRPr="00A5141D">
        <w:rPr>
          <w:rStyle w:val="a7"/>
          <w:b/>
          <w:bCs/>
          <w:color w:val="000000"/>
        </w:rPr>
        <w:t>Время проведения</w:t>
      </w:r>
      <w:r w:rsidRPr="00A5141D">
        <w:rPr>
          <w:color w:val="000000"/>
        </w:rPr>
        <w:t>:       </w:t>
      </w:r>
      <w:r w:rsidR="002775C9">
        <w:rPr>
          <w:color w:val="000000"/>
        </w:rPr>
        <w:t>1</w:t>
      </w:r>
      <w:r w:rsidR="000164E8">
        <w:rPr>
          <w:color w:val="000000"/>
        </w:rPr>
        <w:t>7</w:t>
      </w:r>
      <w:r w:rsidRPr="00A5141D">
        <w:rPr>
          <w:color w:val="000000"/>
        </w:rPr>
        <w:t>.00 ч.</w:t>
      </w:r>
    </w:p>
    <w:p w:rsidR="001575D6" w:rsidRPr="00A5141D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A5141D">
        <w:rPr>
          <w:rStyle w:val="a7"/>
          <w:b/>
          <w:bCs/>
          <w:color w:val="000000"/>
        </w:rPr>
        <w:t>Место проведения</w:t>
      </w:r>
      <w:r w:rsidRPr="00A5141D">
        <w:rPr>
          <w:rStyle w:val="a6"/>
          <w:color w:val="000000"/>
        </w:rPr>
        <w:t>:</w:t>
      </w:r>
      <w:r w:rsidRPr="00A5141D">
        <w:rPr>
          <w:color w:val="000000"/>
        </w:rPr>
        <w:t xml:space="preserve">       актовый зал администрации </w:t>
      </w:r>
      <w:r w:rsidR="006C7A93">
        <w:rPr>
          <w:color w:val="000000"/>
        </w:rPr>
        <w:t xml:space="preserve">Газимуро-Заводского </w:t>
      </w:r>
      <w:r w:rsidRPr="00A5141D">
        <w:rPr>
          <w:color w:val="000000"/>
        </w:rPr>
        <w:t xml:space="preserve">муниципального </w:t>
      </w:r>
      <w:r w:rsidR="006C7A93">
        <w:rPr>
          <w:color w:val="000000"/>
        </w:rPr>
        <w:t>округа Забайкальского края</w:t>
      </w:r>
      <w:r w:rsidRPr="00A5141D">
        <w:rPr>
          <w:color w:val="000000"/>
        </w:rPr>
        <w:t xml:space="preserve"> по адресу: с. Газимурский Завод ул. Журавлева, 32.</w:t>
      </w:r>
    </w:p>
    <w:p w:rsidR="001575D6" w:rsidRPr="00A5141D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A5141D">
        <w:rPr>
          <w:rStyle w:val="a7"/>
          <w:b/>
          <w:bCs/>
          <w:color w:val="000000"/>
        </w:rPr>
        <w:t>Повестка слушаний:</w:t>
      </w:r>
    </w:p>
    <w:p w:rsidR="000164E8" w:rsidRPr="00C42C02" w:rsidRDefault="000164E8" w:rsidP="00C93B86">
      <w:pPr>
        <w:pStyle w:val="ab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164E8">
        <w:rPr>
          <w:rStyle w:val="a6"/>
          <w:rFonts w:ascii="Times New Roman" w:hAnsi="Times New Roman"/>
          <w:b w:val="0"/>
          <w:color w:val="000000"/>
          <w:lang w:val="ru-RU"/>
        </w:rPr>
        <w:t>«Об исполнении бюджета муниципального района за 202</w:t>
      </w:r>
      <w:r w:rsidR="00660093">
        <w:rPr>
          <w:rStyle w:val="a6"/>
          <w:rFonts w:ascii="Times New Roman" w:hAnsi="Times New Roman"/>
          <w:b w:val="0"/>
          <w:color w:val="000000"/>
          <w:lang w:val="ru-RU"/>
        </w:rPr>
        <w:t>4 год».</w:t>
      </w:r>
    </w:p>
    <w:p w:rsidR="00660093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A5141D">
        <w:rPr>
          <w:color w:val="000000"/>
        </w:rPr>
        <w:t xml:space="preserve">Публичные слушания </w:t>
      </w:r>
      <w:r w:rsidR="00BC39BB">
        <w:rPr>
          <w:color w:val="000000"/>
        </w:rPr>
        <w:t>проведены по инициативе главы Газимуро-Заводского муниципального округа</w:t>
      </w:r>
      <w:r w:rsidR="00660093">
        <w:rPr>
          <w:color w:val="000000"/>
        </w:rPr>
        <w:t>.</w:t>
      </w:r>
    </w:p>
    <w:p w:rsidR="001575D6" w:rsidRPr="00A5141D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A5141D">
        <w:rPr>
          <w:color w:val="000000"/>
        </w:rPr>
        <w:t xml:space="preserve">На публичных слушаниях присутствовали: Председатель публичных слушаний: </w:t>
      </w:r>
      <w:r w:rsidR="00660093">
        <w:rPr>
          <w:color w:val="000000"/>
        </w:rPr>
        <w:t xml:space="preserve">Первый заместитель </w:t>
      </w:r>
      <w:r w:rsidR="00933236">
        <w:rPr>
          <w:color w:val="000000"/>
        </w:rPr>
        <w:t>г</w:t>
      </w:r>
      <w:r w:rsidRPr="00A5141D">
        <w:rPr>
          <w:color w:val="000000"/>
        </w:rPr>
        <w:t>лав</w:t>
      </w:r>
      <w:r w:rsidR="00366B44">
        <w:rPr>
          <w:color w:val="000000"/>
        </w:rPr>
        <w:t>ы</w:t>
      </w:r>
      <w:r w:rsidRPr="00A5141D">
        <w:rPr>
          <w:color w:val="000000"/>
        </w:rPr>
        <w:t xml:space="preserve"> </w:t>
      </w:r>
      <w:r w:rsidR="00660093">
        <w:rPr>
          <w:color w:val="000000"/>
        </w:rPr>
        <w:t>округа Березина В.В.</w:t>
      </w:r>
      <w:r w:rsidRPr="00A5141D">
        <w:rPr>
          <w:color w:val="000000"/>
        </w:rPr>
        <w:t xml:space="preserve">, представители администрации </w:t>
      </w:r>
      <w:r w:rsidR="000164E8">
        <w:rPr>
          <w:color w:val="000000"/>
        </w:rPr>
        <w:t xml:space="preserve">Газимуро-Заводского </w:t>
      </w:r>
      <w:r w:rsidRPr="00A5141D">
        <w:rPr>
          <w:color w:val="000000"/>
        </w:rPr>
        <w:t xml:space="preserve">муниципального </w:t>
      </w:r>
      <w:r w:rsidR="000164E8">
        <w:rPr>
          <w:color w:val="000000"/>
        </w:rPr>
        <w:t>округа Забайкальского края</w:t>
      </w:r>
      <w:r w:rsidRPr="00A5141D">
        <w:rPr>
          <w:color w:val="000000"/>
        </w:rPr>
        <w:t xml:space="preserve">, жители Газимуро-Заводского района. Всего присутствовало </w:t>
      </w:r>
      <w:r w:rsidR="002775C9">
        <w:rPr>
          <w:color w:val="000000"/>
        </w:rPr>
        <w:t>1</w:t>
      </w:r>
      <w:r w:rsidR="000164E8">
        <w:rPr>
          <w:color w:val="000000"/>
        </w:rPr>
        <w:t>1</w:t>
      </w:r>
      <w:r w:rsidRPr="00A5141D">
        <w:rPr>
          <w:color w:val="000000"/>
        </w:rPr>
        <w:t xml:space="preserve"> человек.   </w:t>
      </w:r>
    </w:p>
    <w:p w:rsidR="00A5141D" w:rsidRPr="00A5141D" w:rsidRDefault="00A5141D" w:rsidP="001575D6">
      <w:pPr>
        <w:pStyle w:val="a5"/>
        <w:spacing w:line="312" w:lineRule="atLeast"/>
        <w:jc w:val="both"/>
        <w:rPr>
          <w:color w:val="000000"/>
        </w:rPr>
      </w:pPr>
      <w:r w:rsidRPr="00E81A66">
        <w:rPr>
          <w:b/>
          <w:color w:val="000000"/>
        </w:rPr>
        <w:t>Со вступительным словом</w:t>
      </w:r>
      <w:r w:rsidRPr="00A5141D">
        <w:rPr>
          <w:color w:val="000000"/>
        </w:rPr>
        <w:t xml:space="preserve"> </w:t>
      </w:r>
      <w:r w:rsidRPr="00E81A66">
        <w:rPr>
          <w:b/>
          <w:color w:val="000000"/>
        </w:rPr>
        <w:t>выступил</w:t>
      </w:r>
      <w:r w:rsidRPr="00A5141D">
        <w:rPr>
          <w:color w:val="000000"/>
        </w:rPr>
        <w:t xml:space="preserve"> </w:t>
      </w:r>
      <w:r w:rsidR="00660093">
        <w:rPr>
          <w:color w:val="000000"/>
        </w:rPr>
        <w:t>Березина В.В.</w:t>
      </w:r>
    </w:p>
    <w:p w:rsidR="00A5141D" w:rsidRPr="00A5141D" w:rsidRDefault="00A5141D" w:rsidP="00A5141D">
      <w:pPr>
        <w:ind w:firstLine="540"/>
        <w:jc w:val="both"/>
        <w:rPr>
          <w:rFonts w:ascii="Times New Roman" w:hAnsi="Times New Roman"/>
          <w:b/>
          <w:lang w:val="ru-RU"/>
        </w:rPr>
      </w:pPr>
      <w:r w:rsidRPr="00A5141D">
        <w:rPr>
          <w:rFonts w:ascii="Times New Roman" w:hAnsi="Times New Roman"/>
          <w:b/>
          <w:lang w:val="ru-RU"/>
        </w:rPr>
        <w:lastRenderedPageBreak/>
        <w:t>Уважаемые участники слушаний!</w:t>
      </w:r>
    </w:p>
    <w:p w:rsidR="00A5141D" w:rsidRPr="00A5141D" w:rsidRDefault="00A5141D" w:rsidP="00A5141D">
      <w:pPr>
        <w:ind w:firstLine="540"/>
        <w:jc w:val="both"/>
        <w:rPr>
          <w:rFonts w:ascii="Times New Roman" w:hAnsi="Times New Roman"/>
          <w:b/>
          <w:lang w:val="ru-RU"/>
        </w:rPr>
      </w:pPr>
    </w:p>
    <w:p w:rsidR="00660093" w:rsidRDefault="00A5141D" w:rsidP="00A5141D">
      <w:pPr>
        <w:ind w:firstLine="540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FC3B8F">
        <w:rPr>
          <w:rFonts w:ascii="Times New Roman" w:hAnsi="Times New Roman"/>
          <w:i/>
          <w:lang w:val="ru-RU"/>
        </w:rPr>
        <w:t>В соответствии</w:t>
      </w:r>
      <w:r w:rsidRPr="00A5141D">
        <w:rPr>
          <w:rFonts w:ascii="Times New Roman" w:hAnsi="Times New Roman"/>
          <w:lang w:val="ru-RU"/>
        </w:rPr>
        <w:t xml:space="preserve">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lang w:val="ru-RU"/>
        </w:rPr>
        <w:t xml:space="preserve"> </w:t>
      </w:r>
      <w:r w:rsidR="000164E8">
        <w:rPr>
          <w:rFonts w:ascii="Times New Roman" w:hAnsi="Times New Roman"/>
          <w:lang w:val="ru-RU"/>
        </w:rPr>
        <w:t xml:space="preserve">Газимуро-Заводского </w:t>
      </w:r>
      <w:r w:rsidRPr="00A5141D">
        <w:rPr>
          <w:rFonts w:ascii="Times New Roman" w:hAnsi="Times New Roman"/>
          <w:lang w:val="ru-RU"/>
        </w:rPr>
        <w:t xml:space="preserve">муниципального </w:t>
      </w:r>
      <w:r w:rsidR="000164E8">
        <w:rPr>
          <w:rFonts w:ascii="Times New Roman" w:hAnsi="Times New Roman"/>
          <w:lang w:val="ru-RU"/>
        </w:rPr>
        <w:t>округа Забайкальского края</w:t>
      </w:r>
      <w:r w:rsidRPr="00A5141D">
        <w:rPr>
          <w:rFonts w:ascii="Times New Roman" w:hAnsi="Times New Roman"/>
          <w:lang w:val="ru-RU"/>
        </w:rPr>
        <w:t>,</w:t>
      </w:r>
      <w:r w:rsidR="000164E8">
        <w:rPr>
          <w:rFonts w:ascii="Times New Roman" w:hAnsi="Times New Roman"/>
          <w:lang w:val="ru-RU"/>
        </w:rPr>
        <w:t xml:space="preserve"> </w:t>
      </w:r>
      <w:r w:rsidR="000164E8" w:rsidRPr="000164E8">
        <w:rPr>
          <w:rFonts w:ascii="Times New Roman" w:hAnsi="Times New Roman"/>
          <w:color w:val="333333"/>
          <w:lang w:val="ru-RU" w:eastAsia="ru-RU"/>
        </w:rPr>
        <w:t xml:space="preserve">решением </w:t>
      </w:r>
      <w:r w:rsidR="000164E8" w:rsidRPr="000164E8">
        <w:rPr>
          <w:rFonts w:ascii="Times New Roman" w:hAnsi="Times New Roman"/>
          <w:color w:val="000000" w:themeColor="text1"/>
          <w:lang w:val="ru-RU" w:eastAsia="ru-RU"/>
        </w:rPr>
        <w:t>Совета Газимуро-Заводского муниципального округа Забайкальского края от 27.03.2024 №56 «О порядке организации и проведения публичных слушаний»,</w:t>
      </w:r>
      <w:r w:rsidR="000164E8" w:rsidRPr="000164E8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Pr="00A5141D">
        <w:rPr>
          <w:rFonts w:ascii="Times New Roman" w:hAnsi="Times New Roman"/>
          <w:lang w:val="ru-RU"/>
        </w:rPr>
        <w:t>сегодня проводятся публичные слушания по годовому отчету об исполнении бюджета</w:t>
      </w:r>
      <w:r>
        <w:rPr>
          <w:rFonts w:ascii="Times New Roman" w:hAnsi="Times New Roman"/>
          <w:lang w:val="ru-RU"/>
        </w:rPr>
        <w:t xml:space="preserve"> </w:t>
      </w:r>
      <w:r w:rsidR="00660093">
        <w:rPr>
          <w:rFonts w:ascii="Times New Roman" w:hAnsi="Times New Roman"/>
          <w:lang w:val="ru-RU"/>
        </w:rPr>
        <w:t xml:space="preserve">Газимуро-Заводского </w:t>
      </w:r>
      <w:r w:rsidRPr="00A5141D">
        <w:rPr>
          <w:rFonts w:ascii="Times New Roman" w:hAnsi="Times New Roman"/>
          <w:lang w:val="ru-RU"/>
        </w:rPr>
        <w:t xml:space="preserve">муниципального </w:t>
      </w:r>
      <w:r w:rsidR="00660093">
        <w:rPr>
          <w:rFonts w:ascii="Times New Roman" w:hAnsi="Times New Roman"/>
          <w:lang w:val="ru-RU"/>
        </w:rPr>
        <w:t>округа</w:t>
      </w:r>
      <w:r w:rsidRPr="00A5141D">
        <w:rPr>
          <w:rFonts w:ascii="Times New Roman" w:hAnsi="Times New Roman"/>
          <w:lang w:val="ru-RU"/>
        </w:rPr>
        <w:t xml:space="preserve"> за 20</w:t>
      </w:r>
      <w:r w:rsidR="00FC68FD">
        <w:rPr>
          <w:rFonts w:ascii="Times New Roman" w:hAnsi="Times New Roman"/>
          <w:lang w:val="ru-RU"/>
        </w:rPr>
        <w:t>2</w:t>
      </w:r>
      <w:r w:rsidR="00660093">
        <w:rPr>
          <w:rFonts w:ascii="Times New Roman" w:hAnsi="Times New Roman"/>
          <w:lang w:val="ru-RU"/>
        </w:rPr>
        <w:t>4</w:t>
      </w:r>
      <w:r w:rsidR="000164E8">
        <w:rPr>
          <w:rFonts w:ascii="Times New Roman" w:hAnsi="Times New Roman"/>
          <w:lang w:val="ru-RU"/>
        </w:rPr>
        <w:t xml:space="preserve"> год</w:t>
      </w:r>
      <w:r w:rsidR="00660093">
        <w:rPr>
          <w:rFonts w:ascii="Times New Roman" w:hAnsi="Times New Roman"/>
          <w:lang w:val="ru-RU"/>
        </w:rPr>
        <w:t>.</w:t>
      </w:r>
    </w:p>
    <w:p w:rsidR="00A5141D" w:rsidRPr="000164E8" w:rsidRDefault="003E68DD" w:rsidP="00A5141D">
      <w:pPr>
        <w:ind w:firstLine="540"/>
        <w:jc w:val="both"/>
        <w:rPr>
          <w:rFonts w:ascii="Times New Roman" w:hAnsi="Times New Roman"/>
          <w:color w:val="000000" w:themeColor="text1"/>
          <w:lang w:val="ru-RU"/>
        </w:rPr>
      </w:pPr>
      <w:r w:rsidRPr="00F71A89">
        <w:rPr>
          <w:rFonts w:ascii="Times New Roman" w:hAnsi="Times New Roman"/>
          <w:lang w:val="ru-RU"/>
        </w:rPr>
        <w:t xml:space="preserve">О проведении </w:t>
      </w:r>
      <w:r w:rsidR="00A5141D" w:rsidRPr="00F71A89">
        <w:rPr>
          <w:rFonts w:ascii="Times New Roman" w:hAnsi="Times New Roman"/>
          <w:lang w:val="ru-RU"/>
        </w:rPr>
        <w:t>публичных слушаний</w:t>
      </w:r>
      <w:r w:rsidRPr="00F71A89">
        <w:rPr>
          <w:rFonts w:ascii="Times New Roman" w:hAnsi="Times New Roman"/>
          <w:lang w:val="ru-RU"/>
        </w:rPr>
        <w:t xml:space="preserve"> </w:t>
      </w:r>
      <w:r w:rsidR="00A5141D" w:rsidRPr="00F71A89">
        <w:rPr>
          <w:rFonts w:ascii="Times New Roman" w:hAnsi="Times New Roman"/>
          <w:lang w:val="ru-RU"/>
        </w:rPr>
        <w:t>опубликован</w:t>
      </w:r>
      <w:r w:rsidRPr="00F71A89">
        <w:rPr>
          <w:rFonts w:ascii="Times New Roman" w:hAnsi="Times New Roman"/>
          <w:lang w:val="ru-RU"/>
        </w:rPr>
        <w:t>о</w:t>
      </w:r>
      <w:r w:rsidR="00A5141D" w:rsidRPr="00F71A89">
        <w:rPr>
          <w:rFonts w:ascii="Times New Roman" w:hAnsi="Times New Roman"/>
          <w:lang w:val="ru-RU"/>
        </w:rPr>
        <w:t xml:space="preserve"> в газете «Вперед» № </w:t>
      </w:r>
      <w:r w:rsidR="00660093">
        <w:rPr>
          <w:rFonts w:ascii="Times New Roman" w:hAnsi="Times New Roman"/>
          <w:lang w:val="ru-RU"/>
        </w:rPr>
        <w:t>13</w:t>
      </w:r>
      <w:r w:rsidR="00A5141D" w:rsidRPr="00F71A89">
        <w:rPr>
          <w:rFonts w:ascii="Times New Roman" w:hAnsi="Times New Roman"/>
          <w:lang w:val="ru-RU"/>
        </w:rPr>
        <w:t xml:space="preserve"> от </w:t>
      </w:r>
      <w:r w:rsidR="00660093">
        <w:rPr>
          <w:rFonts w:ascii="Times New Roman" w:hAnsi="Times New Roman"/>
          <w:lang w:val="ru-RU"/>
        </w:rPr>
        <w:t>31</w:t>
      </w:r>
      <w:r w:rsidR="00A5141D" w:rsidRPr="00F71A89">
        <w:rPr>
          <w:rFonts w:ascii="Times New Roman" w:hAnsi="Times New Roman"/>
          <w:lang w:val="ru-RU"/>
        </w:rPr>
        <w:t>.0</w:t>
      </w:r>
      <w:r w:rsidR="00660093">
        <w:rPr>
          <w:rFonts w:ascii="Times New Roman" w:hAnsi="Times New Roman"/>
          <w:lang w:val="ru-RU"/>
        </w:rPr>
        <w:t>3</w:t>
      </w:r>
      <w:r w:rsidR="00A5141D" w:rsidRPr="00F71A89">
        <w:rPr>
          <w:rFonts w:ascii="Times New Roman" w:hAnsi="Times New Roman"/>
          <w:lang w:val="ru-RU"/>
        </w:rPr>
        <w:t>.20</w:t>
      </w:r>
      <w:r w:rsidR="00232EB3" w:rsidRPr="00F71A89">
        <w:rPr>
          <w:rFonts w:ascii="Times New Roman" w:hAnsi="Times New Roman"/>
          <w:lang w:val="ru-RU"/>
        </w:rPr>
        <w:t>2</w:t>
      </w:r>
      <w:r w:rsidR="00660093">
        <w:rPr>
          <w:rFonts w:ascii="Times New Roman" w:hAnsi="Times New Roman"/>
          <w:lang w:val="ru-RU"/>
        </w:rPr>
        <w:t>5</w:t>
      </w:r>
      <w:r w:rsidR="00A5141D" w:rsidRPr="00F71A89">
        <w:rPr>
          <w:rFonts w:ascii="Times New Roman" w:hAnsi="Times New Roman"/>
          <w:lang w:val="ru-RU"/>
        </w:rPr>
        <w:t xml:space="preserve"> г</w:t>
      </w:r>
      <w:r w:rsidR="00A5141D" w:rsidRPr="00BC1877">
        <w:rPr>
          <w:rFonts w:ascii="Times New Roman" w:hAnsi="Times New Roman"/>
          <w:lang w:val="ru-RU"/>
        </w:rPr>
        <w:t>.</w:t>
      </w:r>
    </w:p>
    <w:p w:rsidR="00A5141D" w:rsidRPr="00A5141D" w:rsidRDefault="00A5141D" w:rsidP="00A5141D">
      <w:pPr>
        <w:ind w:firstLine="540"/>
        <w:jc w:val="both"/>
        <w:rPr>
          <w:rFonts w:ascii="Times New Roman" w:hAnsi="Times New Roman"/>
          <w:lang w:val="ru-RU"/>
        </w:rPr>
      </w:pPr>
      <w:r w:rsidRPr="00FC3B8F">
        <w:rPr>
          <w:rFonts w:ascii="Times New Roman" w:hAnsi="Times New Roman"/>
          <w:i/>
          <w:lang w:val="ru-RU"/>
        </w:rPr>
        <w:t>Проект</w:t>
      </w:r>
      <w:r w:rsidR="00793578">
        <w:rPr>
          <w:rFonts w:ascii="Times New Roman" w:hAnsi="Times New Roman"/>
          <w:lang w:val="ru-RU"/>
        </w:rPr>
        <w:t xml:space="preserve"> решения</w:t>
      </w:r>
      <w:r w:rsidRPr="00A5141D">
        <w:rPr>
          <w:rFonts w:ascii="Times New Roman" w:hAnsi="Times New Roman"/>
          <w:lang w:val="ru-RU"/>
        </w:rPr>
        <w:t xml:space="preserve"> Совета </w:t>
      </w:r>
      <w:r w:rsidR="009D31D8">
        <w:rPr>
          <w:rFonts w:ascii="Times New Roman" w:hAnsi="Times New Roman"/>
          <w:lang w:val="ru-RU"/>
        </w:rPr>
        <w:t xml:space="preserve">Газимуро-Заводского </w:t>
      </w:r>
      <w:r w:rsidRPr="00A5141D">
        <w:rPr>
          <w:rFonts w:ascii="Times New Roman" w:hAnsi="Times New Roman"/>
          <w:lang w:val="ru-RU"/>
        </w:rPr>
        <w:t xml:space="preserve">муниципального </w:t>
      </w:r>
      <w:r w:rsidR="009D31D8">
        <w:rPr>
          <w:rFonts w:ascii="Times New Roman" w:hAnsi="Times New Roman"/>
          <w:lang w:val="ru-RU"/>
        </w:rPr>
        <w:t>округа Забайкальского края</w:t>
      </w:r>
      <w:r w:rsidRPr="00A5141D">
        <w:rPr>
          <w:rFonts w:ascii="Times New Roman" w:hAnsi="Times New Roman"/>
          <w:lang w:val="ru-RU"/>
        </w:rPr>
        <w:t xml:space="preserve"> «Об утверждении </w:t>
      </w:r>
      <w:r w:rsidR="00497385">
        <w:rPr>
          <w:rFonts w:ascii="Times New Roman" w:hAnsi="Times New Roman"/>
          <w:lang w:val="ru-RU"/>
        </w:rPr>
        <w:t>о</w:t>
      </w:r>
      <w:r w:rsidRPr="00A5141D">
        <w:rPr>
          <w:rFonts w:ascii="Times New Roman" w:hAnsi="Times New Roman"/>
          <w:lang w:val="ru-RU"/>
        </w:rPr>
        <w:t>тчета об исполнении бюджета</w:t>
      </w:r>
      <w:r>
        <w:rPr>
          <w:rFonts w:ascii="Times New Roman" w:hAnsi="Times New Roman"/>
          <w:lang w:val="ru-RU"/>
        </w:rPr>
        <w:t xml:space="preserve"> </w:t>
      </w:r>
      <w:r w:rsidR="00793578">
        <w:rPr>
          <w:rFonts w:ascii="Times New Roman" w:hAnsi="Times New Roman"/>
          <w:lang w:val="ru-RU"/>
        </w:rPr>
        <w:t xml:space="preserve">Газимуро-Заводского </w:t>
      </w:r>
      <w:r w:rsidRPr="00A5141D">
        <w:rPr>
          <w:rFonts w:ascii="Times New Roman" w:hAnsi="Times New Roman"/>
          <w:lang w:val="ru-RU"/>
        </w:rPr>
        <w:t xml:space="preserve">муниципального </w:t>
      </w:r>
      <w:r w:rsidR="00793578">
        <w:rPr>
          <w:rFonts w:ascii="Times New Roman" w:hAnsi="Times New Roman"/>
          <w:lang w:val="ru-RU"/>
        </w:rPr>
        <w:t>округа</w:t>
      </w:r>
      <w:r w:rsidRPr="00A5141D">
        <w:rPr>
          <w:rFonts w:ascii="Times New Roman" w:hAnsi="Times New Roman"/>
          <w:lang w:val="ru-RU"/>
        </w:rPr>
        <w:t xml:space="preserve"> за 20</w:t>
      </w:r>
      <w:r w:rsidR="004E5FBC">
        <w:rPr>
          <w:rFonts w:ascii="Times New Roman" w:hAnsi="Times New Roman"/>
          <w:lang w:val="ru-RU"/>
        </w:rPr>
        <w:t>2</w:t>
      </w:r>
      <w:r w:rsidR="00793578">
        <w:rPr>
          <w:rFonts w:ascii="Times New Roman" w:hAnsi="Times New Roman"/>
          <w:lang w:val="ru-RU"/>
        </w:rPr>
        <w:t>4</w:t>
      </w:r>
      <w:r w:rsidRPr="00A5141D">
        <w:rPr>
          <w:rFonts w:ascii="Times New Roman" w:hAnsi="Times New Roman"/>
          <w:lang w:val="ru-RU"/>
        </w:rPr>
        <w:t xml:space="preserve"> год</w:t>
      </w:r>
      <w:r w:rsidR="00793578">
        <w:rPr>
          <w:rFonts w:ascii="Times New Roman" w:hAnsi="Times New Roman"/>
          <w:lang w:val="ru-RU"/>
        </w:rPr>
        <w:t>»</w:t>
      </w:r>
      <w:r w:rsidR="009D31D8">
        <w:rPr>
          <w:rFonts w:ascii="Times New Roman" w:hAnsi="Times New Roman"/>
          <w:color w:val="333333"/>
          <w:lang w:val="ru-RU" w:eastAsia="ru-RU"/>
        </w:rPr>
        <w:t xml:space="preserve"> </w:t>
      </w:r>
      <w:r w:rsidRPr="00A5141D">
        <w:rPr>
          <w:rFonts w:ascii="Times New Roman" w:hAnsi="Times New Roman"/>
          <w:lang w:val="ru-RU"/>
        </w:rPr>
        <w:t xml:space="preserve"> </w:t>
      </w:r>
      <w:r w:rsidR="00497385">
        <w:rPr>
          <w:rFonts w:ascii="Times New Roman" w:hAnsi="Times New Roman"/>
          <w:lang w:val="ru-RU"/>
        </w:rPr>
        <w:t>ра</w:t>
      </w:r>
      <w:r w:rsidRPr="00A5141D">
        <w:rPr>
          <w:rFonts w:ascii="Times New Roman" w:hAnsi="Times New Roman"/>
          <w:lang w:val="ru-RU"/>
        </w:rPr>
        <w:t xml:space="preserve">змещен на официальном сайте администрации </w:t>
      </w:r>
      <w:r w:rsidR="00793578">
        <w:rPr>
          <w:rFonts w:ascii="Times New Roman" w:hAnsi="Times New Roman"/>
          <w:lang w:val="ru-RU"/>
        </w:rPr>
        <w:t xml:space="preserve">Газимуро-Заводского </w:t>
      </w:r>
      <w:r w:rsidRPr="00A5141D">
        <w:rPr>
          <w:rFonts w:ascii="Times New Roman" w:hAnsi="Times New Roman"/>
          <w:lang w:val="ru-RU"/>
        </w:rPr>
        <w:t xml:space="preserve">муниципального </w:t>
      </w:r>
      <w:r w:rsidR="00793578">
        <w:rPr>
          <w:rFonts w:ascii="Times New Roman" w:hAnsi="Times New Roman"/>
          <w:lang w:val="ru-RU"/>
        </w:rPr>
        <w:t>округа</w:t>
      </w:r>
      <w:r w:rsidRPr="00A5141D">
        <w:rPr>
          <w:rFonts w:ascii="Times New Roman" w:hAnsi="Times New Roman"/>
          <w:lang w:val="ru-RU"/>
        </w:rPr>
        <w:t xml:space="preserve">. </w:t>
      </w:r>
    </w:p>
    <w:p w:rsidR="00A5141D" w:rsidRPr="00A5141D" w:rsidRDefault="00497385" w:rsidP="00A5141D">
      <w:pPr>
        <w:ind w:firstLine="540"/>
        <w:jc w:val="both"/>
        <w:rPr>
          <w:rFonts w:ascii="Times New Roman" w:hAnsi="Times New Roman"/>
          <w:lang w:val="ru-RU"/>
        </w:rPr>
      </w:pPr>
      <w:r w:rsidRPr="00FC3B8F">
        <w:rPr>
          <w:rFonts w:ascii="Times New Roman" w:hAnsi="Times New Roman"/>
          <w:i/>
          <w:lang w:val="ru-RU"/>
        </w:rPr>
        <w:t>О</w:t>
      </w:r>
      <w:r w:rsidR="00A5141D" w:rsidRPr="00FC3B8F">
        <w:rPr>
          <w:rFonts w:ascii="Times New Roman" w:hAnsi="Times New Roman"/>
          <w:i/>
          <w:lang w:val="ru-RU"/>
        </w:rPr>
        <w:t>рганиза</w:t>
      </w:r>
      <w:r w:rsidR="00C303A5" w:rsidRPr="00FC3B8F">
        <w:rPr>
          <w:rFonts w:ascii="Times New Roman" w:hAnsi="Times New Roman"/>
          <w:i/>
          <w:lang w:val="ru-RU"/>
        </w:rPr>
        <w:t>тором</w:t>
      </w:r>
      <w:r w:rsidR="00A5141D" w:rsidRPr="00A5141D">
        <w:rPr>
          <w:rFonts w:ascii="Times New Roman" w:hAnsi="Times New Roman"/>
          <w:lang w:val="ru-RU"/>
        </w:rPr>
        <w:t xml:space="preserve"> проведения публичных слушаний</w:t>
      </w:r>
      <w:r w:rsidR="00C303A5">
        <w:rPr>
          <w:rFonts w:ascii="Times New Roman" w:hAnsi="Times New Roman"/>
          <w:lang w:val="ru-RU"/>
        </w:rPr>
        <w:t xml:space="preserve"> назначен </w:t>
      </w:r>
      <w:r>
        <w:rPr>
          <w:rFonts w:ascii="Times New Roman" w:hAnsi="Times New Roman"/>
          <w:lang w:val="ru-RU"/>
        </w:rPr>
        <w:t>Комитет по финансам</w:t>
      </w:r>
      <w:r w:rsidR="00A5141D" w:rsidRPr="00A5141D">
        <w:rPr>
          <w:rFonts w:ascii="Times New Roman" w:hAnsi="Times New Roman"/>
          <w:lang w:val="ru-RU"/>
        </w:rPr>
        <w:t xml:space="preserve"> администрации </w:t>
      </w:r>
      <w:r w:rsidR="009D31D8">
        <w:rPr>
          <w:rFonts w:ascii="Times New Roman" w:hAnsi="Times New Roman"/>
          <w:lang w:val="ru-RU"/>
        </w:rPr>
        <w:t>Газимуро-Заводского муниципального округа Забайкальского края</w:t>
      </w:r>
      <w:r w:rsidR="00A5141D" w:rsidRPr="00A5141D">
        <w:rPr>
          <w:rFonts w:ascii="Times New Roman" w:hAnsi="Times New Roman"/>
          <w:lang w:val="ru-RU"/>
        </w:rPr>
        <w:t>.</w:t>
      </w:r>
    </w:p>
    <w:p w:rsidR="00C303A5" w:rsidRDefault="00C303A5" w:rsidP="001575D6">
      <w:pPr>
        <w:pStyle w:val="a5"/>
        <w:spacing w:line="312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75D6" w:rsidRPr="00C303A5" w:rsidRDefault="001575D6" w:rsidP="001575D6">
      <w:pPr>
        <w:pStyle w:val="a5"/>
        <w:spacing w:line="312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303A5">
        <w:rPr>
          <w:color w:val="000000"/>
        </w:rPr>
        <w:t>Затем предоставил слово докладчику.</w:t>
      </w:r>
    </w:p>
    <w:p w:rsidR="002775C9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B334B4">
        <w:rPr>
          <w:rStyle w:val="a6"/>
          <w:color w:val="000000"/>
        </w:rPr>
        <w:t>Слушали:</w:t>
      </w:r>
    </w:p>
    <w:p w:rsidR="001575D6" w:rsidRPr="00B334B4" w:rsidRDefault="002775C9" w:rsidP="00DE3379">
      <w:pPr>
        <w:pStyle w:val="a5"/>
        <w:jc w:val="both"/>
        <w:rPr>
          <w:color w:val="000000"/>
        </w:rPr>
      </w:pPr>
      <w:r>
        <w:rPr>
          <w:rStyle w:val="a6"/>
          <w:color w:val="000000"/>
        </w:rPr>
        <w:t>Вторушину Татьяну Владимировну</w:t>
      </w:r>
      <w:r w:rsidR="001575D6" w:rsidRPr="00B334B4">
        <w:rPr>
          <w:rStyle w:val="a6"/>
          <w:color w:val="000000"/>
        </w:rPr>
        <w:t xml:space="preserve"> - </w:t>
      </w:r>
      <w:r w:rsidR="001575D6" w:rsidRPr="00B334B4">
        <w:rPr>
          <w:color w:val="000000"/>
        </w:rPr>
        <w:t>и.о.</w:t>
      </w:r>
      <w:r w:rsidR="00FC3B8F">
        <w:rPr>
          <w:color w:val="000000"/>
        </w:rPr>
        <w:t xml:space="preserve"> </w:t>
      </w:r>
      <w:r w:rsidR="001575D6" w:rsidRPr="00B334B4">
        <w:rPr>
          <w:color w:val="000000"/>
        </w:rPr>
        <w:t xml:space="preserve">председателя комитета </w:t>
      </w:r>
      <w:r w:rsidR="004F068E">
        <w:rPr>
          <w:color w:val="000000"/>
        </w:rPr>
        <w:t xml:space="preserve">по </w:t>
      </w:r>
      <w:r w:rsidR="001575D6" w:rsidRPr="00B334B4">
        <w:rPr>
          <w:color w:val="000000"/>
        </w:rPr>
        <w:t>финанс</w:t>
      </w:r>
      <w:r w:rsidR="004F068E">
        <w:rPr>
          <w:color w:val="000000"/>
        </w:rPr>
        <w:t>ам</w:t>
      </w:r>
      <w:r w:rsidR="001575D6" w:rsidRPr="00B334B4">
        <w:rPr>
          <w:color w:val="000000"/>
        </w:rPr>
        <w:t xml:space="preserve"> администрации муниципального района «Газимуро-Заводский район».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 xml:space="preserve">По данным отчета об исполнении бюджета Газимуро-Заводского муниципального округа фактические поступления налоговых и неналоговых доходов за 2024 год составили 725699,3 тыс. рублей. По сравнению с данными за 2023 год  фактические поступления увеличилось на 395579,3 </w:t>
      </w:r>
      <w:r w:rsidRPr="00C234EF">
        <w:rPr>
          <w:rFonts w:ascii="Times New Roman" w:hAnsi="Times New Roman"/>
          <w:color w:val="000000"/>
          <w:lang w:val="ru-RU"/>
        </w:rPr>
        <w:t>тыс</w:t>
      </w:r>
      <w:r w:rsidRPr="00C234EF">
        <w:rPr>
          <w:rFonts w:ascii="Times New Roman" w:hAnsi="Times New Roman"/>
          <w:lang w:val="ru-RU"/>
        </w:rPr>
        <w:t>. ру</w:t>
      </w:r>
      <w:r w:rsidRPr="00C234EF">
        <w:rPr>
          <w:rFonts w:ascii="Times New Roman" w:hAnsi="Times New Roman"/>
          <w:lang w:val="ru-RU"/>
        </w:rPr>
        <w:t>б</w:t>
      </w:r>
      <w:r w:rsidRPr="00C234EF">
        <w:rPr>
          <w:rFonts w:ascii="Times New Roman" w:hAnsi="Times New Roman"/>
          <w:lang w:val="ru-RU"/>
        </w:rPr>
        <w:t>лей.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Поступления налоговых доходов в бюджет округа составили 679415,4 тыс. рублей, что в  2,3 раза выше к данным 2023 г. (292337,3 тыс. руб.). По налогу на доходы физических лиц фактическое поступление составило</w:t>
      </w:r>
      <w:r w:rsidRPr="00C234EF">
        <w:rPr>
          <w:rFonts w:ascii="Times New Roman" w:hAnsi="Times New Roman"/>
          <w:color w:val="FF0000"/>
          <w:lang w:val="ru-RU"/>
        </w:rPr>
        <w:t xml:space="preserve"> </w:t>
      </w:r>
      <w:r w:rsidRPr="00C234EF">
        <w:rPr>
          <w:rFonts w:ascii="Times New Roman" w:hAnsi="Times New Roman"/>
          <w:lang w:val="ru-RU"/>
        </w:rPr>
        <w:t>539248,9  тыс. руб., что в  2,2 раза больше аналогичного периода 2023 года, произошло увеличение поступлений на 297710,2 тыс. руб. (фактические поступления в 2023 г. составили 241538,7 тыс. руб.).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 xml:space="preserve">На рост НДФЛ повлияли: </w:t>
      </w:r>
    </w:p>
    <w:p w:rsidR="00C234EF" w:rsidRPr="00C234EF" w:rsidRDefault="00C234EF" w:rsidP="00C234EF">
      <w:pPr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-начисление стимулирующих выплат указным категория в области культуры и образования</w:t>
      </w:r>
    </w:p>
    <w:p w:rsidR="00C234EF" w:rsidRPr="00C234EF" w:rsidRDefault="00C234EF" w:rsidP="00C234EF">
      <w:pPr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- повышение МРОТ</w:t>
      </w:r>
    </w:p>
    <w:p w:rsidR="00C234EF" w:rsidRPr="00C234EF" w:rsidRDefault="00C234EF" w:rsidP="00C234EF">
      <w:pPr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- увеличение с 1 июня 2024 г. денежного вознаграждения лиц, замещающих муниципальные должности в органах местного самоуправления Газимуро-Заводского муниципального округа, должностных окладов муниципальных служащих.</w:t>
      </w:r>
    </w:p>
    <w:p w:rsidR="00C234EF" w:rsidRPr="00C234EF" w:rsidRDefault="00C234EF" w:rsidP="00C234EF">
      <w:pPr>
        <w:widowControl w:val="0"/>
        <w:ind w:firstLine="567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 xml:space="preserve">- увеличение норматива отчислений по НДФЛ в бюджет муниципального округа </w:t>
      </w:r>
    </w:p>
    <w:p w:rsidR="00C234EF" w:rsidRPr="00C234EF" w:rsidRDefault="00C234EF" w:rsidP="00C234EF">
      <w:pPr>
        <w:widowControl w:val="0"/>
        <w:ind w:firstLine="567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- увеличение численности работников по данным расчетов 6-НДФЛ за 9 месяцев 2024 года ООО «Ист Контех».</w:t>
      </w:r>
    </w:p>
    <w:p w:rsidR="00C234EF" w:rsidRPr="00C234EF" w:rsidRDefault="00C234EF" w:rsidP="00C234EF">
      <w:pPr>
        <w:ind w:firstLine="567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Данный налог является основным налоговым источником собственных доходов.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С 01 января 2021 года на территории Российской Федерации отменяется специальный налоговый режим - система налогообложения в виде единого налога на вмененный доход для отдельных видов деятельности и налогоплательщики переходят на другой вид налогообложения (УСН, патент) в связи с этим поступления по ЕНВД составили  986,4 тыс. руб.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 xml:space="preserve">Налог, взимаемый в связи с применением упрощенной системы (УСН) налогообложения при плане 7042,5 тыс. руб. поступил в сумме 7036,5 тыс. руб., уменьшился на 1149,5 тыс. руб. по сравнению с прошлым годом. По данным аналитической записки от УФНС по Забайкальскому краю снижение связано с уменьшением норматива отчислений в бюджет муниципального округа. </w:t>
      </w:r>
    </w:p>
    <w:p w:rsidR="00C234EF" w:rsidRPr="00C234EF" w:rsidRDefault="00C234EF" w:rsidP="00C234EF">
      <w:pPr>
        <w:widowControl w:val="0"/>
        <w:ind w:firstLine="708"/>
        <w:jc w:val="both"/>
        <w:rPr>
          <w:rFonts w:ascii="Times New Roman" w:hAnsi="Times New Roman"/>
        </w:rPr>
      </w:pPr>
      <w:r w:rsidRPr="00C234EF">
        <w:rPr>
          <w:rFonts w:ascii="Times New Roman" w:hAnsi="Times New Roman"/>
          <w:lang w:val="ru-RU"/>
        </w:rPr>
        <w:t xml:space="preserve">В бюджет округа по НДПИ поступают средства от ООО «Горнорудная компания» и ООО «Витимгеопром» (план по НДПИ 21957,0 тыс. руб.). Фактически поступило 114353,6 тыс. руб. </w:t>
      </w:r>
      <w:r w:rsidRPr="00C234EF">
        <w:rPr>
          <w:rFonts w:ascii="Times New Roman" w:hAnsi="Times New Roman"/>
          <w:color w:val="000000"/>
          <w:lang w:val="ru-RU"/>
        </w:rPr>
        <w:t xml:space="preserve">По сравнению с прошлым годом (28750,2 тыс. руб.) произошло увеличение фактического поступления по НДПИ на 85603,4 тыс. руб..  </w:t>
      </w:r>
      <w:r w:rsidRPr="00C234EF">
        <w:rPr>
          <w:rFonts w:ascii="Times New Roman" w:hAnsi="Times New Roman"/>
        </w:rPr>
        <w:t>Высокий темп роста поступлений обусловлен:</w:t>
      </w:r>
    </w:p>
    <w:p w:rsidR="00C234EF" w:rsidRPr="00C234EF" w:rsidRDefault="00C234EF" w:rsidP="00C234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- предоставлением налогоплательщиком АО «Ново-Широкинский рудник» уточненных налоговых деклараций к доплате за январь и февраль 2021 года;</w:t>
      </w:r>
    </w:p>
    <w:p w:rsidR="00C234EF" w:rsidRPr="00C234EF" w:rsidRDefault="00C234EF" w:rsidP="00C234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- началом добычи неметаллических полезных ископаемых, используемых при строительстве «Култуминского горно-обогатительного комбината»;</w:t>
      </w:r>
    </w:p>
    <w:p w:rsidR="00C234EF" w:rsidRPr="00C234EF" w:rsidRDefault="00C234EF" w:rsidP="00C234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 xml:space="preserve">-  внесением изменений в п. 7 ст. 1 Федерального закона от 22.04.2024 № 96-ФЗ (сумма налога, исчисленная налогоплательщиком при добыче полезного ископаемого, за налоговый период, начало которого приходится на период  01.06.2024-31.12.2024 включительно, увеличивается на величину значения показателя Кдрм). 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color w:val="000000"/>
          <w:lang w:val="ru-RU"/>
        </w:rPr>
        <w:t xml:space="preserve"> Поступления государственной пошлины составили 1578,8 тыс. руб., что на 719,7 тыс. руб. больше поступлений 2023 года.  </w:t>
      </w:r>
      <w:r w:rsidRPr="00C234EF">
        <w:rPr>
          <w:rFonts w:ascii="Times New Roman" w:hAnsi="Times New Roman"/>
          <w:lang w:val="ru-RU"/>
        </w:rPr>
        <w:t>Рост поступлений обусловлен увеличением размеров государственной пошлины с 9 сентября 2024 года, согласно внесенным изменениям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увеличением количества рассматриваемых дел.</w:t>
      </w:r>
    </w:p>
    <w:p w:rsidR="00C234EF" w:rsidRPr="00C234EF" w:rsidRDefault="00C234EF" w:rsidP="00C234EF">
      <w:pPr>
        <w:jc w:val="both"/>
        <w:rPr>
          <w:rFonts w:ascii="Times New Roman" w:hAnsi="Times New Roman"/>
          <w:color w:val="000000"/>
          <w:lang w:val="ru-RU"/>
        </w:rPr>
      </w:pP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C234EF">
        <w:rPr>
          <w:rFonts w:ascii="Times New Roman" w:hAnsi="Times New Roman"/>
          <w:lang w:val="ru-RU"/>
        </w:rPr>
        <w:t>За 2024год в бюджет округа поступило неналоговых доходов 46583,8 37782,8 тыс. рублей. По сравнению с аналогичным периодом прошлого</w:t>
      </w:r>
      <w:r w:rsidRPr="00C234EF">
        <w:rPr>
          <w:rFonts w:ascii="Times New Roman" w:hAnsi="Times New Roman"/>
          <w:color w:val="000000"/>
          <w:lang w:val="ru-RU"/>
        </w:rPr>
        <w:t xml:space="preserve"> года фактические поступления </w:t>
      </w:r>
      <w:r w:rsidRPr="00C234EF">
        <w:rPr>
          <w:rFonts w:ascii="Times New Roman" w:hAnsi="Times New Roman"/>
          <w:lang w:val="ru-RU"/>
        </w:rPr>
        <w:t>увеличились  на 8801,0 тыс</w:t>
      </w:r>
      <w:r w:rsidRPr="00C234EF">
        <w:rPr>
          <w:rFonts w:ascii="Times New Roman" w:hAnsi="Times New Roman"/>
          <w:color w:val="000000"/>
          <w:lang w:val="ru-RU"/>
        </w:rPr>
        <w:t>. рублей.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Сравнение неналоговых п</w:t>
      </w:r>
      <w:r w:rsidRPr="00C234EF">
        <w:rPr>
          <w:rFonts w:ascii="Times New Roman" w:hAnsi="Times New Roman"/>
          <w:lang w:val="ru-RU"/>
        </w:rPr>
        <w:t>о</w:t>
      </w:r>
      <w:r w:rsidRPr="00C234EF">
        <w:rPr>
          <w:rFonts w:ascii="Times New Roman" w:hAnsi="Times New Roman"/>
          <w:lang w:val="ru-RU"/>
        </w:rPr>
        <w:t>ступлений за 2024 год к поступлениям за 2023 год: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1586"/>
        <w:gridCol w:w="1753"/>
        <w:gridCol w:w="1791"/>
      </w:tblGrid>
      <w:tr w:rsidR="00C234EF" w:rsidRPr="00C234EF" w:rsidTr="00091CB7">
        <w:trPr>
          <w:trHeight w:val="225"/>
        </w:trPr>
        <w:tc>
          <w:tcPr>
            <w:tcW w:w="4439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586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</w:p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2023 г</w:t>
            </w:r>
            <w:r w:rsidRPr="00C234EF">
              <w:rPr>
                <w:rFonts w:ascii="Times New Roman" w:hAnsi="Times New Roman"/>
                <w:b/>
              </w:rPr>
              <w:t>о</w:t>
            </w:r>
            <w:r w:rsidRPr="00C234EF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753" w:type="dxa"/>
            <w:tcBorders>
              <w:bottom w:val="nil"/>
            </w:tcBorders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</w:p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2024 г</w:t>
            </w:r>
            <w:r w:rsidRPr="00C234EF">
              <w:rPr>
                <w:rFonts w:ascii="Times New Roman" w:hAnsi="Times New Roman"/>
                <w:b/>
              </w:rPr>
              <w:t>о</w:t>
            </w:r>
            <w:r w:rsidRPr="00C234EF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791" w:type="dxa"/>
            <w:tcBorders>
              <w:bottom w:val="nil"/>
            </w:tcBorders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</w:p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% выполнения</w:t>
            </w:r>
          </w:p>
        </w:tc>
      </w:tr>
      <w:tr w:rsidR="00C234EF" w:rsidRPr="00C234EF" w:rsidTr="00091CB7">
        <w:tc>
          <w:tcPr>
            <w:tcW w:w="4439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lang w:val="ru-RU"/>
              </w:rPr>
            </w:pPr>
            <w:r w:rsidRPr="00C234EF">
              <w:rPr>
                <w:rFonts w:ascii="Times New Roman" w:hAnsi="Times New Roman"/>
                <w:lang w:val="ru-RU"/>
              </w:rPr>
              <w:t>Доходы от использов</w:t>
            </w:r>
            <w:r w:rsidRPr="00C234EF">
              <w:rPr>
                <w:rFonts w:ascii="Times New Roman" w:hAnsi="Times New Roman"/>
                <w:lang w:val="ru-RU"/>
              </w:rPr>
              <w:t>а</w:t>
            </w:r>
            <w:r w:rsidRPr="00C234EF">
              <w:rPr>
                <w:rFonts w:ascii="Times New Roman" w:hAnsi="Times New Roman"/>
                <w:lang w:val="ru-RU"/>
              </w:rPr>
              <w:t>ния муниципального имущества</w:t>
            </w:r>
          </w:p>
        </w:tc>
        <w:tc>
          <w:tcPr>
            <w:tcW w:w="1586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4780,3</w:t>
            </w:r>
          </w:p>
        </w:tc>
        <w:tc>
          <w:tcPr>
            <w:tcW w:w="1753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7998,6</w:t>
            </w:r>
          </w:p>
        </w:tc>
        <w:tc>
          <w:tcPr>
            <w:tcW w:w="17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167,3</w:t>
            </w:r>
          </w:p>
        </w:tc>
      </w:tr>
      <w:tr w:rsidR="00C234EF" w:rsidRPr="00C234EF" w:rsidTr="00091CB7">
        <w:tc>
          <w:tcPr>
            <w:tcW w:w="4439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lang w:val="ru-RU"/>
              </w:rPr>
            </w:pPr>
            <w:r w:rsidRPr="00C234EF">
              <w:rPr>
                <w:rFonts w:ascii="Times New Roman" w:hAnsi="Times New Roman"/>
                <w:lang w:val="ru-RU"/>
              </w:rPr>
              <w:t>Плата за негативное воздействие на окружа</w:t>
            </w:r>
            <w:r w:rsidRPr="00C234EF">
              <w:rPr>
                <w:rFonts w:ascii="Times New Roman" w:hAnsi="Times New Roman"/>
                <w:lang w:val="ru-RU"/>
              </w:rPr>
              <w:t>ю</w:t>
            </w:r>
            <w:r w:rsidRPr="00C234EF">
              <w:rPr>
                <w:rFonts w:ascii="Times New Roman" w:hAnsi="Times New Roman"/>
                <w:lang w:val="ru-RU"/>
              </w:rPr>
              <w:t>щую среду</w:t>
            </w:r>
          </w:p>
        </w:tc>
        <w:tc>
          <w:tcPr>
            <w:tcW w:w="1586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21106,5</w:t>
            </w:r>
          </w:p>
        </w:tc>
        <w:tc>
          <w:tcPr>
            <w:tcW w:w="1753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12325,2</w:t>
            </w:r>
          </w:p>
        </w:tc>
        <w:tc>
          <w:tcPr>
            <w:tcW w:w="17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58,4</w:t>
            </w:r>
          </w:p>
        </w:tc>
      </w:tr>
      <w:tr w:rsidR="00C234EF" w:rsidRPr="00C234EF" w:rsidTr="00091CB7">
        <w:tc>
          <w:tcPr>
            <w:tcW w:w="4439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lang w:val="ru-RU"/>
              </w:rPr>
            </w:pPr>
            <w:r w:rsidRPr="00C234EF">
              <w:rPr>
                <w:rFonts w:ascii="Times New Roman" w:hAnsi="Times New Roman"/>
                <w:lang w:val="ru-RU"/>
              </w:rPr>
              <w:t>Доходы от оказания платных услуг и компе</w:t>
            </w:r>
            <w:r w:rsidRPr="00C234EF">
              <w:rPr>
                <w:rFonts w:ascii="Times New Roman" w:hAnsi="Times New Roman"/>
                <w:lang w:val="ru-RU"/>
              </w:rPr>
              <w:t>н</w:t>
            </w:r>
            <w:r w:rsidRPr="00C234EF">
              <w:rPr>
                <w:rFonts w:ascii="Times New Roman" w:hAnsi="Times New Roman"/>
                <w:lang w:val="ru-RU"/>
              </w:rPr>
              <w:t>сации затрат бюджета</w:t>
            </w:r>
          </w:p>
        </w:tc>
        <w:tc>
          <w:tcPr>
            <w:tcW w:w="1586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7675,2</w:t>
            </w:r>
          </w:p>
        </w:tc>
        <w:tc>
          <w:tcPr>
            <w:tcW w:w="1753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15042,2</w:t>
            </w:r>
          </w:p>
        </w:tc>
        <w:tc>
          <w:tcPr>
            <w:tcW w:w="17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 xml:space="preserve">В 2 раза </w:t>
            </w:r>
          </w:p>
        </w:tc>
      </w:tr>
      <w:tr w:rsidR="00C234EF" w:rsidRPr="00C234EF" w:rsidTr="00091CB7">
        <w:tc>
          <w:tcPr>
            <w:tcW w:w="4439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Штрафы</w:t>
            </w:r>
          </w:p>
        </w:tc>
        <w:tc>
          <w:tcPr>
            <w:tcW w:w="1586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4233,3</w:t>
            </w:r>
          </w:p>
        </w:tc>
        <w:tc>
          <w:tcPr>
            <w:tcW w:w="1753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10732,4</w:t>
            </w:r>
          </w:p>
        </w:tc>
        <w:tc>
          <w:tcPr>
            <w:tcW w:w="17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В 2,5 раза</w:t>
            </w:r>
          </w:p>
        </w:tc>
      </w:tr>
      <w:tr w:rsidR="00C234EF" w:rsidRPr="00C234EF" w:rsidTr="00091CB7">
        <w:tc>
          <w:tcPr>
            <w:tcW w:w="4439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Прочие неналоговые д</w:t>
            </w:r>
            <w:r w:rsidRPr="00C234EF">
              <w:rPr>
                <w:rFonts w:ascii="Times New Roman" w:hAnsi="Times New Roman"/>
              </w:rPr>
              <w:t>о</w:t>
            </w:r>
            <w:r w:rsidRPr="00C234EF">
              <w:rPr>
                <w:rFonts w:ascii="Times New Roman" w:hAnsi="Times New Roman"/>
              </w:rPr>
              <w:t>ходы</w:t>
            </w:r>
          </w:p>
        </w:tc>
        <w:tc>
          <w:tcPr>
            <w:tcW w:w="1586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-12,5</w:t>
            </w:r>
          </w:p>
        </w:tc>
        <w:tc>
          <w:tcPr>
            <w:tcW w:w="1753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485,4</w:t>
            </w:r>
          </w:p>
        </w:tc>
        <w:tc>
          <w:tcPr>
            <w:tcW w:w="17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В 47,3 раза</w:t>
            </w:r>
          </w:p>
        </w:tc>
      </w:tr>
      <w:tr w:rsidR="00C234EF" w:rsidRPr="00C234EF" w:rsidTr="00091CB7">
        <w:tc>
          <w:tcPr>
            <w:tcW w:w="4439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86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37782,8</w:t>
            </w:r>
          </w:p>
        </w:tc>
        <w:tc>
          <w:tcPr>
            <w:tcW w:w="1753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46583,8</w:t>
            </w:r>
          </w:p>
        </w:tc>
        <w:tc>
          <w:tcPr>
            <w:tcW w:w="17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123,3</w:t>
            </w:r>
          </w:p>
        </w:tc>
      </w:tr>
    </w:tbl>
    <w:p w:rsidR="00C234EF" w:rsidRPr="00C234EF" w:rsidRDefault="00C234EF" w:rsidP="00C234EF">
      <w:pPr>
        <w:jc w:val="both"/>
        <w:rPr>
          <w:rFonts w:ascii="Times New Roman" w:hAnsi="Times New Roman"/>
        </w:rPr>
      </w:pP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За 2024 года сумма безвозмездных поступлений из других бюджетов бюджету муниципального округа составила 425492,8 тыс. рублей. В сравнении с 2023 годом произошло увеличение на 69314,0 тыс. руб за счет увеличения безвозмездных поступлений из других бюджетов бюджету муниципального округа по сравнению с 2023 годом.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Всего доходы бюджета Газимуро-Заводского муниципального округа с</w:t>
      </w:r>
      <w:r w:rsidRPr="00C234EF">
        <w:rPr>
          <w:rFonts w:ascii="Times New Roman" w:hAnsi="Times New Roman"/>
          <w:lang w:val="ru-RU"/>
        </w:rPr>
        <w:t>о</w:t>
      </w:r>
      <w:r w:rsidRPr="00C234EF">
        <w:rPr>
          <w:rFonts w:ascii="Times New Roman" w:hAnsi="Times New Roman"/>
          <w:lang w:val="ru-RU"/>
        </w:rPr>
        <w:t>ставили 1151192,1 тыс. рублей или 167,7% к аналогичному периоду 2023 года (686298,8 тыс. руб.).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Бюджет муниципального округа за 2024 г</w:t>
      </w:r>
      <w:r w:rsidRPr="00C234EF">
        <w:rPr>
          <w:rFonts w:ascii="Times New Roman" w:hAnsi="Times New Roman"/>
          <w:lang w:val="ru-RU"/>
        </w:rPr>
        <w:t>о</w:t>
      </w:r>
      <w:r w:rsidRPr="00C234EF">
        <w:rPr>
          <w:rFonts w:ascii="Times New Roman" w:hAnsi="Times New Roman"/>
          <w:lang w:val="ru-RU"/>
        </w:rPr>
        <w:t>д по расходам исполнен на 856707,3 тыс. рублей, при плановом значении 935 838,2 тыс. рублей или 146,2 % к уровню прошлого года (640164,0 тыс. рублей при плановом значении 660254,7 тыс. рублей).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color w:val="000000"/>
          <w:lang w:val="ru-RU"/>
        </w:rPr>
        <w:t>За 2024</w:t>
      </w:r>
      <w:r w:rsidRPr="00C234EF">
        <w:rPr>
          <w:rFonts w:ascii="Times New Roman" w:hAnsi="Times New Roman"/>
          <w:lang w:val="ru-RU"/>
        </w:rPr>
        <w:t xml:space="preserve"> год муниципальным бюджетным учреждениям перечислены средства субсидии на финансовое обеспечение муниципального задания на ок</w:t>
      </w:r>
      <w:r w:rsidRPr="00C234EF">
        <w:rPr>
          <w:rFonts w:ascii="Times New Roman" w:hAnsi="Times New Roman"/>
          <w:lang w:val="ru-RU"/>
        </w:rPr>
        <w:t>а</w:t>
      </w:r>
      <w:r w:rsidRPr="00C234EF">
        <w:rPr>
          <w:rFonts w:ascii="Times New Roman" w:hAnsi="Times New Roman"/>
          <w:lang w:val="ru-RU"/>
        </w:rPr>
        <w:t>зание муниципальных услуг (выполнение работ) размере 79774,2 тыс. рублей или 9,3 % от общего объема расходов. Средства субсидии на иные цели пер</w:t>
      </w:r>
      <w:r w:rsidRPr="00C234EF">
        <w:rPr>
          <w:rFonts w:ascii="Times New Roman" w:hAnsi="Times New Roman"/>
          <w:lang w:val="ru-RU"/>
        </w:rPr>
        <w:t>е</w:t>
      </w:r>
      <w:r w:rsidRPr="00C234EF">
        <w:rPr>
          <w:rFonts w:ascii="Times New Roman" w:hAnsi="Times New Roman"/>
          <w:lang w:val="ru-RU"/>
        </w:rPr>
        <w:t xml:space="preserve">числены в объеме 1729,0 тыс. рублей. 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Отраслевая структура расходов бюджета муниципального округа за 2024 год представлена следующим образом: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98"/>
        <w:gridCol w:w="2006"/>
        <w:gridCol w:w="1872"/>
        <w:gridCol w:w="1900"/>
      </w:tblGrid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Направление расхода (отрасль)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234EF">
              <w:rPr>
                <w:rFonts w:ascii="Times New Roman" w:hAnsi="Times New Roman"/>
                <w:b/>
                <w:lang w:val="ru-RU"/>
              </w:rPr>
              <w:t>Утверждено за 2024 год, тыс. руб.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234EF">
              <w:rPr>
                <w:rFonts w:ascii="Times New Roman" w:hAnsi="Times New Roman"/>
                <w:b/>
                <w:lang w:val="ru-RU"/>
              </w:rPr>
              <w:t>Исполнено за 2024 год, тыс. руб.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процент исполнения, %</w:t>
            </w:r>
          </w:p>
        </w:tc>
      </w:tr>
      <w:tr w:rsidR="00C234EF" w:rsidRPr="00C234EF" w:rsidTr="00091CB7">
        <w:trPr>
          <w:trHeight w:val="605"/>
        </w:trPr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132353,6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128102,6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96,8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2.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781,8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781,8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100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3.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lang w:val="ru-RU"/>
              </w:rPr>
            </w:pPr>
            <w:r w:rsidRPr="00C234EF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10253,4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9188,2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89,6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4.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45566,2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35706,1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78,4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5.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73604,8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53590,7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72,8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6.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7.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555197,6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513009,0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92,4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8.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96460,5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94793,2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98,3</w:t>
            </w:r>
          </w:p>
        </w:tc>
      </w:tr>
      <w:tr w:rsidR="00C234EF" w:rsidRPr="00C234EF" w:rsidTr="00091CB7">
        <w:trPr>
          <w:trHeight w:val="332"/>
        </w:trPr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15905,2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15820,6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99,5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10.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11.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5715,1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5715,1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100</w:t>
            </w: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</w:rPr>
            </w:pPr>
            <w:r w:rsidRPr="00C234EF">
              <w:rPr>
                <w:rFonts w:ascii="Times New Roman" w:hAnsi="Times New Roman"/>
              </w:rPr>
              <w:t>12.</w:t>
            </w: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lang w:val="ru-RU"/>
              </w:rPr>
            </w:pPr>
            <w:r w:rsidRPr="00C234EF">
              <w:rPr>
                <w:rFonts w:ascii="Times New Roman" w:hAnsi="Times New Roman"/>
                <w:lang w:val="ru-RU"/>
              </w:rPr>
              <w:t>Межбюджетные трансферты общего характера бюджетам сельских поселений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34EF" w:rsidRPr="00C234EF" w:rsidTr="00091CB7">
        <w:tc>
          <w:tcPr>
            <w:tcW w:w="491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8" w:type="dxa"/>
          </w:tcPr>
          <w:p w:rsidR="00C234EF" w:rsidRPr="00C234EF" w:rsidRDefault="00C234EF" w:rsidP="00C234EF">
            <w:pPr>
              <w:jc w:val="both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14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935838,2</w:t>
            </w:r>
          </w:p>
        </w:tc>
        <w:tc>
          <w:tcPr>
            <w:tcW w:w="1980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856707,3</w:t>
            </w:r>
          </w:p>
        </w:tc>
        <w:tc>
          <w:tcPr>
            <w:tcW w:w="1977" w:type="dxa"/>
          </w:tcPr>
          <w:p w:rsidR="00C234EF" w:rsidRPr="00C234EF" w:rsidRDefault="00C234EF" w:rsidP="00C234EF">
            <w:pPr>
              <w:jc w:val="center"/>
              <w:rPr>
                <w:rFonts w:ascii="Times New Roman" w:hAnsi="Times New Roman"/>
                <w:b/>
              </w:rPr>
            </w:pPr>
            <w:r w:rsidRPr="00C234EF">
              <w:rPr>
                <w:rFonts w:ascii="Times New Roman" w:hAnsi="Times New Roman"/>
                <w:b/>
              </w:rPr>
              <w:t>91,5</w:t>
            </w:r>
          </w:p>
        </w:tc>
      </w:tr>
    </w:tbl>
    <w:p w:rsidR="00C234EF" w:rsidRPr="00C234EF" w:rsidRDefault="00C234EF" w:rsidP="00C234EF">
      <w:pPr>
        <w:jc w:val="both"/>
        <w:rPr>
          <w:rFonts w:ascii="Times New Roman" w:hAnsi="Times New Roman"/>
        </w:rPr>
      </w:pP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C234EF">
        <w:rPr>
          <w:rFonts w:ascii="Times New Roman" w:hAnsi="Times New Roman"/>
          <w:lang w:val="ru-RU"/>
        </w:rPr>
        <w:t>Расходы с выделением отдельных статей на исполнение расходных обязательств по бюджету муниципального округа показаны в приложении к решению о</w:t>
      </w:r>
      <w:r w:rsidRPr="00C234EF">
        <w:rPr>
          <w:rFonts w:ascii="Times New Roman" w:hAnsi="Times New Roman"/>
          <w:bCs/>
          <w:lang w:val="ru-RU"/>
        </w:rPr>
        <w:t>б утверждении отчета об исполнении бюджета Газимуро-Заводского муниципального округа за 2024 год.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На реализацию мероприятий муниципальных целевых программ направлено 14604,3 тыс. рублей.</w:t>
      </w:r>
    </w:p>
    <w:p w:rsidR="00C234EF" w:rsidRPr="00C234EF" w:rsidRDefault="00C234EF" w:rsidP="00C234EF">
      <w:pPr>
        <w:ind w:firstLine="708"/>
        <w:jc w:val="both"/>
        <w:rPr>
          <w:rFonts w:ascii="Times New Roman" w:hAnsi="Times New Roman"/>
          <w:lang w:val="ru-RU"/>
        </w:rPr>
      </w:pPr>
      <w:r w:rsidRPr="00C234EF">
        <w:rPr>
          <w:rFonts w:ascii="Times New Roman" w:hAnsi="Times New Roman"/>
          <w:lang w:val="ru-RU"/>
        </w:rPr>
        <w:t>По состоянию на 1 января 2025 года по муниципальным учреждениям, финансируемым из бюджета муниципального округа, отсутс</w:t>
      </w:r>
      <w:r w:rsidRPr="00C234EF">
        <w:rPr>
          <w:rFonts w:ascii="Times New Roman" w:hAnsi="Times New Roman"/>
          <w:lang w:val="ru-RU"/>
        </w:rPr>
        <w:t>т</w:t>
      </w:r>
      <w:r w:rsidRPr="00C234EF">
        <w:rPr>
          <w:rFonts w:ascii="Times New Roman" w:hAnsi="Times New Roman"/>
          <w:lang w:val="ru-RU"/>
        </w:rPr>
        <w:t xml:space="preserve">вует просроченная кредиторская задолженность по оплате труда и начислениям на оплату труда и оплате за коммунальные услуги. </w:t>
      </w:r>
    </w:p>
    <w:p w:rsidR="00DE3379" w:rsidRPr="00C42C02" w:rsidRDefault="00C42C02" w:rsidP="00C42C02">
      <w:pPr>
        <w:jc w:val="both"/>
        <w:rPr>
          <w:rFonts w:ascii="Times New Roman" w:hAnsi="Times New Roman"/>
          <w:lang w:val="ru-RU"/>
        </w:rPr>
      </w:pPr>
      <w:r w:rsidRPr="00C42C02">
        <w:rPr>
          <w:rFonts w:ascii="Times New Roman" w:hAnsi="Times New Roman"/>
          <w:lang w:val="ru-RU"/>
        </w:rPr>
        <w:t>Во время публичных слушаний были заданы следующие вопросы:</w:t>
      </w:r>
    </w:p>
    <w:p w:rsidR="00C234EF" w:rsidRDefault="00C234EF" w:rsidP="00C42C0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Воложанинова И.А.</w:t>
      </w:r>
      <w:r w:rsidR="00C42C02" w:rsidRPr="00C42C02">
        <w:rPr>
          <w:rFonts w:ascii="Times New Roman" w:hAnsi="Times New Roman"/>
          <w:lang w:val="ru-RU"/>
        </w:rPr>
        <w:t>.: Как вы оцениваете исполнение бюджета за 202</w:t>
      </w:r>
      <w:r>
        <w:rPr>
          <w:rFonts w:ascii="Times New Roman" w:hAnsi="Times New Roman"/>
          <w:lang w:val="ru-RU"/>
        </w:rPr>
        <w:t>4</w:t>
      </w:r>
      <w:r w:rsidR="00C42C02" w:rsidRPr="00C42C02">
        <w:rPr>
          <w:rFonts w:ascii="Times New Roman" w:hAnsi="Times New Roman"/>
          <w:lang w:val="ru-RU"/>
        </w:rPr>
        <w:t xml:space="preserve"> год? </w:t>
      </w:r>
    </w:p>
    <w:p w:rsidR="00B33C56" w:rsidRDefault="00C42C02" w:rsidP="00C42C02">
      <w:pPr>
        <w:jc w:val="both"/>
        <w:rPr>
          <w:rFonts w:ascii="Times New Roman" w:hAnsi="Times New Roman"/>
          <w:lang w:val="ru-RU"/>
        </w:rPr>
      </w:pPr>
      <w:r w:rsidRPr="00C42C02">
        <w:rPr>
          <w:rFonts w:ascii="Times New Roman" w:hAnsi="Times New Roman"/>
          <w:lang w:val="ru-RU"/>
        </w:rPr>
        <w:t>Ответ: В целом исполнение бюджета в течение всего 202</w:t>
      </w:r>
      <w:r w:rsidR="00C234EF">
        <w:rPr>
          <w:rFonts w:ascii="Times New Roman" w:hAnsi="Times New Roman"/>
          <w:lang w:val="ru-RU"/>
        </w:rPr>
        <w:t>4 года было хорошим, в начале года (январь и февраль) поступило дополнительно почти 30 миллионов рублей НДПИ, по уточненной декларации ОАО Новоширокинский рудник</w:t>
      </w:r>
      <w:r w:rsidR="00511621">
        <w:rPr>
          <w:rFonts w:ascii="Times New Roman" w:hAnsi="Times New Roman"/>
          <w:lang w:val="ru-RU"/>
        </w:rPr>
        <w:t xml:space="preserve"> за 2021 год</w:t>
      </w:r>
      <w:r w:rsidR="00C234EF">
        <w:rPr>
          <w:rFonts w:ascii="Times New Roman" w:hAnsi="Times New Roman"/>
          <w:lang w:val="ru-RU"/>
        </w:rPr>
        <w:t>. Поступления НДФЛ в течении всего года было стабильным, собственные доходы большей частью сос</w:t>
      </w:r>
      <w:r w:rsidR="00511621">
        <w:rPr>
          <w:rFonts w:ascii="Times New Roman" w:hAnsi="Times New Roman"/>
          <w:lang w:val="ru-RU"/>
        </w:rPr>
        <w:t>тоят именно из</w:t>
      </w:r>
      <w:r w:rsidR="00C234EF">
        <w:rPr>
          <w:rFonts w:ascii="Times New Roman" w:hAnsi="Times New Roman"/>
          <w:lang w:val="ru-RU"/>
        </w:rPr>
        <w:t xml:space="preserve"> поступлений</w:t>
      </w:r>
      <w:r w:rsidR="00511621">
        <w:rPr>
          <w:rFonts w:ascii="Times New Roman" w:hAnsi="Times New Roman"/>
          <w:lang w:val="ru-RU"/>
        </w:rPr>
        <w:t xml:space="preserve"> этого налога</w:t>
      </w:r>
      <w:r w:rsidR="00C234EF">
        <w:rPr>
          <w:rFonts w:ascii="Times New Roman" w:hAnsi="Times New Roman"/>
          <w:lang w:val="ru-RU"/>
        </w:rPr>
        <w:t>.</w:t>
      </w:r>
      <w:r w:rsidRPr="00C42C02">
        <w:rPr>
          <w:rFonts w:ascii="Times New Roman" w:hAnsi="Times New Roman"/>
          <w:lang w:val="ru-RU"/>
        </w:rPr>
        <w:t xml:space="preserve"> </w:t>
      </w:r>
      <w:r w:rsidR="00C234EF">
        <w:rPr>
          <w:rFonts w:ascii="Times New Roman" w:hAnsi="Times New Roman"/>
          <w:lang w:val="ru-RU"/>
        </w:rPr>
        <w:t>Также поступали НДПИ по общераспространённым полезным ископаемым</w:t>
      </w:r>
      <w:r w:rsidR="00511621">
        <w:rPr>
          <w:rFonts w:ascii="Times New Roman" w:hAnsi="Times New Roman"/>
          <w:lang w:val="ru-RU"/>
        </w:rPr>
        <w:t xml:space="preserve"> от ОО Култуминское.</w:t>
      </w:r>
      <w:r w:rsidR="00C234EF">
        <w:rPr>
          <w:rFonts w:ascii="Times New Roman" w:hAnsi="Times New Roman"/>
          <w:lang w:val="ru-RU"/>
        </w:rPr>
        <w:t xml:space="preserve"> </w:t>
      </w:r>
      <w:r w:rsidR="00511621">
        <w:rPr>
          <w:rFonts w:ascii="Times New Roman" w:hAnsi="Times New Roman"/>
          <w:lang w:val="ru-RU"/>
        </w:rPr>
        <w:t>Несмотря на хорошие доходы, к</w:t>
      </w:r>
      <w:r w:rsidRPr="00C42C02">
        <w:rPr>
          <w:rFonts w:ascii="Times New Roman" w:hAnsi="Times New Roman"/>
          <w:lang w:val="ru-RU"/>
        </w:rPr>
        <w:t xml:space="preserve">омитет по финансам </w:t>
      </w:r>
      <w:r>
        <w:rPr>
          <w:rFonts w:ascii="Times New Roman" w:hAnsi="Times New Roman"/>
          <w:lang w:val="ru-RU"/>
        </w:rPr>
        <w:t xml:space="preserve"> </w:t>
      </w:r>
      <w:r w:rsidR="00B33C56">
        <w:rPr>
          <w:rFonts w:ascii="Times New Roman" w:hAnsi="Times New Roman"/>
          <w:lang w:val="ru-RU"/>
        </w:rPr>
        <w:t>постоянно работал</w:t>
      </w:r>
      <w:r w:rsidRPr="00C42C02">
        <w:rPr>
          <w:rFonts w:ascii="Times New Roman" w:hAnsi="Times New Roman"/>
          <w:lang w:val="ru-RU"/>
        </w:rPr>
        <w:t xml:space="preserve"> над повышением эффективности расходов. </w:t>
      </w:r>
    </w:p>
    <w:p w:rsidR="00C42C02" w:rsidRPr="00C42C02" w:rsidRDefault="00C42C02" w:rsidP="00C42C02">
      <w:pPr>
        <w:jc w:val="both"/>
        <w:rPr>
          <w:rFonts w:ascii="Times New Roman" w:hAnsi="Times New Roman"/>
          <w:lang w:val="ru-RU"/>
        </w:rPr>
      </w:pPr>
      <w:r w:rsidRPr="00C42C02">
        <w:rPr>
          <w:rFonts w:ascii="Times New Roman" w:hAnsi="Times New Roman"/>
          <w:lang w:val="ru-RU"/>
        </w:rPr>
        <w:t xml:space="preserve">Занина Т.: </w:t>
      </w:r>
      <w:r w:rsidR="00B33C56">
        <w:rPr>
          <w:rFonts w:ascii="Times New Roman" w:hAnsi="Times New Roman"/>
          <w:lang w:val="ru-RU"/>
        </w:rPr>
        <w:t>Была ли кредиторская задолженность на начало 2025 года</w:t>
      </w:r>
      <w:r w:rsidRPr="00C42C02">
        <w:rPr>
          <w:rFonts w:ascii="Times New Roman" w:hAnsi="Times New Roman"/>
          <w:lang w:val="ru-RU"/>
        </w:rPr>
        <w:t>?</w:t>
      </w:r>
    </w:p>
    <w:p w:rsidR="00B33C56" w:rsidRPr="00C42C02" w:rsidRDefault="00C42C02" w:rsidP="00B33C56">
      <w:pPr>
        <w:jc w:val="both"/>
        <w:rPr>
          <w:rFonts w:ascii="Times New Roman" w:hAnsi="Times New Roman"/>
          <w:lang w:val="ru-RU"/>
        </w:rPr>
      </w:pPr>
      <w:r w:rsidRPr="00C42C02">
        <w:rPr>
          <w:rFonts w:ascii="Times New Roman" w:hAnsi="Times New Roman"/>
          <w:lang w:val="ru-RU"/>
        </w:rPr>
        <w:t xml:space="preserve">Ответ: </w:t>
      </w:r>
      <w:r w:rsidR="00B33C56" w:rsidRPr="00C42C02">
        <w:rPr>
          <w:rFonts w:ascii="Times New Roman" w:hAnsi="Times New Roman"/>
          <w:lang w:val="ru-RU"/>
        </w:rPr>
        <w:t>202</w:t>
      </w:r>
      <w:r w:rsidR="00B33C56">
        <w:rPr>
          <w:rFonts w:ascii="Times New Roman" w:hAnsi="Times New Roman"/>
          <w:lang w:val="ru-RU"/>
        </w:rPr>
        <w:t>4</w:t>
      </w:r>
      <w:r w:rsidR="00B33C56" w:rsidRPr="00C42C02">
        <w:rPr>
          <w:rFonts w:ascii="Times New Roman" w:hAnsi="Times New Roman"/>
          <w:lang w:val="ru-RU"/>
        </w:rPr>
        <w:t xml:space="preserve"> год завершили без кредиторской задолженности.</w:t>
      </w:r>
    </w:p>
    <w:p w:rsidR="00E81A66" w:rsidRPr="00B33C56" w:rsidRDefault="00295805" w:rsidP="00B33C5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3C56">
        <w:rPr>
          <w:rFonts w:ascii="Times New Roman" w:hAnsi="Times New Roman"/>
          <w:color w:val="000000"/>
          <w:lang w:val="ru-RU"/>
        </w:rPr>
        <w:t>Возражений, предложений и замечаний в ходе публичных слушаний не поступило.</w:t>
      </w:r>
      <w:r w:rsidRPr="00B33C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33C56" w:rsidRDefault="00436024" w:rsidP="00B33C56">
      <w:pPr>
        <w:pStyle w:val="a5"/>
        <w:spacing w:line="312" w:lineRule="atLeast"/>
        <w:ind w:firstLine="709"/>
        <w:jc w:val="both"/>
        <w:rPr>
          <w:b/>
        </w:rPr>
      </w:pPr>
      <w:r>
        <w:rPr>
          <w:b/>
        </w:rPr>
        <w:t xml:space="preserve">   </w:t>
      </w:r>
      <w:r w:rsidR="00295805" w:rsidRPr="00E81A66">
        <w:rPr>
          <w:b/>
        </w:rPr>
        <w:t>С заключительным словом выступил</w:t>
      </w:r>
      <w:r w:rsidR="00B33C56">
        <w:rPr>
          <w:b/>
        </w:rPr>
        <w:t>а</w:t>
      </w:r>
      <w:r w:rsidR="00E26FA0">
        <w:rPr>
          <w:b/>
        </w:rPr>
        <w:t xml:space="preserve"> </w:t>
      </w:r>
      <w:r w:rsidR="00B33C56">
        <w:rPr>
          <w:b/>
        </w:rPr>
        <w:t>Березина Валерия Владимировна</w:t>
      </w:r>
    </w:p>
    <w:p w:rsidR="00C42C02" w:rsidRPr="00C42C02" w:rsidRDefault="00CD4B1F" w:rsidP="00B33C56">
      <w:pPr>
        <w:pStyle w:val="a5"/>
        <w:spacing w:line="312" w:lineRule="atLeast"/>
        <w:ind w:firstLine="709"/>
        <w:jc w:val="both"/>
        <w:rPr>
          <w:color w:val="000000"/>
        </w:rPr>
      </w:pPr>
      <w:r w:rsidRPr="00C42C02">
        <w:t>Публичные слушания по годовом</w:t>
      </w:r>
      <w:r w:rsidR="00C42C02">
        <w:t xml:space="preserve">у отчету об исполнении бюджета </w:t>
      </w:r>
      <w:r w:rsidR="00B33C56">
        <w:t xml:space="preserve">Газимуро-Заводского </w:t>
      </w:r>
      <w:r w:rsidRPr="00C42C02">
        <w:t>муниципального</w:t>
      </w:r>
      <w:r w:rsidR="00B33C56">
        <w:t xml:space="preserve"> округа</w:t>
      </w:r>
      <w:r w:rsidR="00C42C02" w:rsidRPr="00C42C02">
        <w:rPr>
          <w:color w:val="000000" w:themeColor="text1"/>
        </w:rPr>
        <w:t xml:space="preserve"> </w:t>
      </w:r>
      <w:r w:rsidRPr="00C42C02">
        <w:t xml:space="preserve"> проведены в соответствии с действующим законодательством Российской Федерации и нормативными правовыми актами</w:t>
      </w:r>
      <w:r w:rsidR="00E81A66" w:rsidRPr="00C42C02">
        <w:t xml:space="preserve"> </w:t>
      </w:r>
      <w:r w:rsidRPr="00C42C02">
        <w:t xml:space="preserve">муниципального </w:t>
      </w:r>
      <w:r w:rsidR="00671881">
        <w:t>округа</w:t>
      </w:r>
      <w:r w:rsidR="009C6910" w:rsidRPr="00C42C02">
        <w:t>. П</w:t>
      </w:r>
      <w:r w:rsidRPr="00C42C02">
        <w:t>убличные слушания считать состоявшимися.</w:t>
      </w:r>
      <w:r w:rsidR="00E81A66" w:rsidRPr="00C42C02">
        <w:rPr>
          <w:color w:val="000000"/>
          <w:sz w:val="18"/>
          <w:szCs w:val="18"/>
        </w:rPr>
        <w:t xml:space="preserve"> </w:t>
      </w:r>
    </w:p>
    <w:p w:rsidR="00E81A66" w:rsidRPr="00C42C02" w:rsidRDefault="00E81A66" w:rsidP="00C42C02">
      <w:pPr>
        <w:spacing w:line="312" w:lineRule="atLeast"/>
        <w:jc w:val="both"/>
        <w:rPr>
          <w:rFonts w:ascii="Times New Roman" w:hAnsi="Times New Roman"/>
          <w:color w:val="000000"/>
          <w:lang w:val="ru-RU"/>
        </w:rPr>
      </w:pPr>
      <w:r w:rsidRPr="00C42C02">
        <w:rPr>
          <w:rFonts w:ascii="Times New Roman" w:hAnsi="Times New Roman"/>
          <w:color w:val="000000"/>
          <w:lang w:val="ru-RU"/>
        </w:rPr>
        <w:t>Председатель предложил проголосовать за решение.</w:t>
      </w:r>
    </w:p>
    <w:p w:rsidR="001575D6" w:rsidRPr="008929A4" w:rsidRDefault="001575D6" w:rsidP="00CE5F9B">
      <w:pPr>
        <w:pStyle w:val="a5"/>
        <w:spacing w:line="312" w:lineRule="atLeast"/>
        <w:ind w:left="360"/>
        <w:jc w:val="both"/>
        <w:rPr>
          <w:color w:val="000000"/>
        </w:rPr>
      </w:pPr>
      <w:r w:rsidRPr="008929A4">
        <w:rPr>
          <w:color w:val="000000"/>
        </w:rPr>
        <w:t>Решили:</w:t>
      </w:r>
    </w:p>
    <w:p w:rsidR="001575D6" w:rsidRDefault="001575D6" w:rsidP="00194388">
      <w:pPr>
        <w:pStyle w:val="a5"/>
        <w:numPr>
          <w:ilvl w:val="0"/>
          <w:numId w:val="1"/>
        </w:numPr>
        <w:spacing w:line="312" w:lineRule="atLeast"/>
        <w:ind w:left="426" w:hanging="66"/>
        <w:jc w:val="both"/>
        <w:rPr>
          <w:color w:val="000000"/>
        </w:rPr>
      </w:pPr>
      <w:r w:rsidRPr="008929A4">
        <w:rPr>
          <w:color w:val="000000"/>
        </w:rPr>
        <w:t>Принять к сведению представленную информацию по отчету об исполнении бюджета </w:t>
      </w:r>
      <w:r w:rsidR="00B33C56">
        <w:rPr>
          <w:color w:val="000000"/>
        </w:rPr>
        <w:t>Газимуро-Заводского</w:t>
      </w:r>
      <w:r w:rsidRPr="008929A4">
        <w:rPr>
          <w:color w:val="000000"/>
        </w:rPr>
        <w:t xml:space="preserve"> муниципального </w:t>
      </w:r>
      <w:r w:rsidR="00B33C56">
        <w:rPr>
          <w:color w:val="000000"/>
        </w:rPr>
        <w:t>округа за 2024 год.</w:t>
      </w:r>
    </w:p>
    <w:p w:rsidR="00C42C02" w:rsidRDefault="00EC0FFC" w:rsidP="00194388">
      <w:pPr>
        <w:pStyle w:val="a5"/>
        <w:numPr>
          <w:ilvl w:val="0"/>
          <w:numId w:val="1"/>
        </w:numPr>
        <w:spacing w:after="0" w:line="312" w:lineRule="atLeast"/>
        <w:ind w:left="426" w:hanging="426"/>
        <w:jc w:val="both"/>
        <w:rPr>
          <w:color w:val="000000"/>
        </w:rPr>
      </w:pPr>
      <w:r w:rsidRPr="004F068E">
        <w:rPr>
          <w:color w:val="000000"/>
        </w:rPr>
        <w:t>Протокол  публичных слушаний по проект</w:t>
      </w:r>
      <w:r w:rsidR="00042414" w:rsidRPr="004F068E">
        <w:rPr>
          <w:color w:val="000000"/>
        </w:rPr>
        <w:t>у</w:t>
      </w:r>
      <w:r w:rsidRPr="004F068E">
        <w:rPr>
          <w:color w:val="000000"/>
        </w:rPr>
        <w:t xml:space="preserve"> решений «Об исполнении бюджета </w:t>
      </w:r>
      <w:r w:rsidR="00B33C56">
        <w:rPr>
          <w:color w:val="000000"/>
        </w:rPr>
        <w:t xml:space="preserve">Газимуро-Заводского </w:t>
      </w:r>
      <w:r w:rsidRPr="004F068E">
        <w:rPr>
          <w:color w:val="000000"/>
        </w:rPr>
        <w:t xml:space="preserve">муниципального </w:t>
      </w:r>
      <w:r w:rsidR="00B33C56">
        <w:rPr>
          <w:color w:val="000000"/>
        </w:rPr>
        <w:t>округа за</w:t>
      </w:r>
      <w:r w:rsidRPr="004F068E">
        <w:rPr>
          <w:color w:val="000000"/>
        </w:rPr>
        <w:t xml:space="preserve"> 20</w:t>
      </w:r>
      <w:r w:rsidR="0043040A" w:rsidRPr="004F068E">
        <w:rPr>
          <w:color w:val="000000"/>
        </w:rPr>
        <w:t>2</w:t>
      </w:r>
      <w:r w:rsidR="00B33C56">
        <w:rPr>
          <w:color w:val="000000"/>
        </w:rPr>
        <w:t>4</w:t>
      </w:r>
      <w:r w:rsidRPr="004F068E">
        <w:rPr>
          <w:color w:val="000000"/>
        </w:rPr>
        <w:t xml:space="preserve"> год» разместить на официальном </w:t>
      </w:r>
      <w:r w:rsidRPr="004F068E">
        <w:t xml:space="preserve">сайте </w:t>
      </w:r>
      <w:r w:rsidR="004F068E" w:rsidRPr="004F068E">
        <w:t>https://gazzavod.75.ru/</w:t>
      </w:r>
      <w:r w:rsidRPr="004F068E">
        <w:rPr>
          <w:color w:val="000000"/>
        </w:rPr>
        <w:t xml:space="preserve">  </w:t>
      </w:r>
    </w:p>
    <w:p w:rsidR="00671881" w:rsidRDefault="00671881" w:rsidP="00671881">
      <w:pPr>
        <w:pStyle w:val="a5"/>
        <w:spacing w:after="0" w:line="312" w:lineRule="atLeast"/>
        <w:jc w:val="both"/>
        <w:rPr>
          <w:color w:val="000000"/>
        </w:rPr>
      </w:pPr>
    </w:p>
    <w:p w:rsidR="00671881" w:rsidRDefault="00671881" w:rsidP="00671881">
      <w:pPr>
        <w:pStyle w:val="a5"/>
        <w:spacing w:after="0" w:line="312" w:lineRule="atLeast"/>
        <w:jc w:val="both"/>
        <w:rPr>
          <w:color w:val="000000"/>
        </w:rPr>
      </w:pPr>
    </w:p>
    <w:p w:rsidR="00671881" w:rsidRDefault="00671881" w:rsidP="00671881">
      <w:pPr>
        <w:pStyle w:val="a5"/>
        <w:spacing w:after="0" w:line="312" w:lineRule="atLeast"/>
        <w:jc w:val="both"/>
        <w:rPr>
          <w:color w:val="000000"/>
        </w:rPr>
      </w:pPr>
    </w:p>
    <w:p w:rsidR="00671881" w:rsidRDefault="00671881" w:rsidP="00671881">
      <w:pPr>
        <w:pStyle w:val="a5"/>
        <w:spacing w:after="0" w:line="312" w:lineRule="atLeast"/>
        <w:jc w:val="both"/>
        <w:rPr>
          <w:color w:val="000000"/>
        </w:rPr>
      </w:pPr>
    </w:p>
    <w:p w:rsidR="00671881" w:rsidRDefault="00671881" w:rsidP="00671881">
      <w:pPr>
        <w:pStyle w:val="a5"/>
        <w:spacing w:after="0" w:line="312" w:lineRule="atLeast"/>
        <w:jc w:val="both"/>
        <w:rPr>
          <w:color w:val="000000"/>
        </w:rPr>
      </w:pPr>
    </w:p>
    <w:p w:rsidR="00671881" w:rsidRDefault="00671881" w:rsidP="00671881">
      <w:pPr>
        <w:pStyle w:val="a5"/>
        <w:spacing w:after="0" w:line="312" w:lineRule="atLeast"/>
        <w:jc w:val="both"/>
        <w:rPr>
          <w:color w:val="000000"/>
        </w:rPr>
      </w:pPr>
    </w:p>
    <w:p w:rsidR="001575D6" w:rsidRPr="008929A4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8929A4">
        <w:rPr>
          <w:color w:val="000000"/>
        </w:rPr>
        <w:t>Жители Газимуро-Заводского района проголосовали:</w:t>
      </w:r>
    </w:p>
    <w:p w:rsidR="001575D6" w:rsidRPr="008929A4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8929A4">
        <w:rPr>
          <w:color w:val="000000"/>
        </w:rPr>
        <w:t>ЗА –</w:t>
      </w:r>
      <w:r w:rsidR="002775C9">
        <w:rPr>
          <w:color w:val="000000"/>
        </w:rPr>
        <w:t>1</w:t>
      </w:r>
      <w:r w:rsidR="00C42C02">
        <w:rPr>
          <w:color w:val="000000"/>
        </w:rPr>
        <w:t>1</w:t>
      </w:r>
      <w:r w:rsidRPr="008929A4">
        <w:rPr>
          <w:color w:val="000000"/>
        </w:rPr>
        <w:t>;</w:t>
      </w:r>
    </w:p>
    <w:p w:rsidR="001575D6" w:rsidRPr="008929A4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8929A4">
        <w:rPr>
          <w:color w:val="000000"/>
        </w:rPr>
        <w:t>ПРОТИВ – 0;</w:t>
      </w:r>
    </w:p>
    <w:p w:rsidR="001575D6" w:rsidRPr="008929A4" w:rsidRDefault="001575D6" w:rsidP="001575D6">
      <w:pPr>
        <w:pStyle w:val="a5"/>
        <w:spacing w:line="312" w:lineRule="atLeast"/>
        <w:jc w:val="both"/>
        <w:rPr>
          <w:color w:val="000000"/>
        </w:rPr>
      </w:pPr>
      <w:r w:rsidRPr="008929A4">
        <w:rPr>
          <w:color w:val="000000"/>
        </w:rPr>
        <w:t>ВОЗДЕРЖАЛОСЬ – 0.</w:t>
      </w:r>
    </w:p>
    <w:p w:rsidR="00E95130" w:rsidRDefault="00E95130" w:rsidP="00E95130">
      <w:pPr>
        <w:pStyle w:val="a5"/>
        <w:spacing w:line="312" w:lineRule="atLeast"/>
        <w:jc w:val="both"/>
        <w:rPr>
          <w:color w:val="000000"/>
        </w:rPr>
      </w:pPr>
      <w:r w:rsidRPr="003B0F83">
        <w:rPr>
          <w:color w:val="000000"/>
        </w:rPr>
        <w:t>Публичные слушания объявляются закрытыми. Благодарю всех за участие.</w:t>
      </w:r>
    </w:p>
    <w:p w:rsidR="00E95130" w:rsidRPr="003B0F83" w:rsidRDefault="00E95130" w:rsidP="00E95130">
      <w:pPr>
        <w:pStyle w:val="a5"/>
        <w:spacing w:line="312" w:lineRule="atLeast"/>
        <w:jc w:val="both"/>
        <w:rPr>
          <w:color w:val="000000"/>
        </w:rPr>
      </w:pPr>
      <w:r w:rsidRPr="003B0F83">
        <w:rPr>
          <w:color w:val="000000"/>
        </w:rPr>
        <w:t>Председатель публичных слушаний: _________________ /</w:t>
      </w:r>
      <w:r w:rsidR="00B33C56">
        <w:rPr>
          <w:color w:val="000000"/>
        </w:rPr>
        <w:t>В.В. Березина</w:t>
      </w:r>
    </w:p>
    <w:p w:rsidR="001575D6" w:rsidRPr="00E95130" w:rsidRDefault="00E95130" w:rsidP="006B4E97">
      <w:pPr>
        <w:pStyle w:val="a5"/>
        <w:spacing w:line="312" w:lineRule="atLeast"/>
        <w:jc w:val="both"/>
      </w:pPr>
      <w:r w:rsidRPr="003B0F83">
        <w:rPr>
          <w:color w:val="000000"/>
        </w:rPr>
        <w:t>Секретарь публичных слушаний: __________________ /</w:t>
      </w:r>
      <w:r w:rsidR="00ED606E">
        <w:rPr>
          <w:color w:val="000000"/>
        </w:rPr>
        <w:t>Т.В. Шишмарева</w:t>
      </w:r>
    </w:p>
    <w:sectPr w:rsidR="001575D6" w:rsidRPr="00E95130" w:rsidSect="001A33F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93" w:rsidRDefault="00660093" w:rsidP="000205E0">
      <w:r>
        <w:separator/>
      </w:r>
    </w:p>
  </w:endnote>
  <w:endnote w:type="continuationSeparator" w:id="0">
    <w:p w:rsidR="00660093" w:rsidRDefault="00660093" w:rsidP="000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93" w:rsidRDefault="00660093" w:rsidP="000205E0">
      <w:r>
        <w:separator/>
      </w:r>
    </w:p>
  </w:footnote>
  <w:footnote w:type="continuationSeparator" w:id="0">
    <w:p w:rsidR="00660093" w:rsidRDefault="00660093" w:rsidP="0002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27835"/>
      <w:docPartObj>
        <w:docPartGallery w:val="Page Numbers (Top of Page)"/>
        <w:docPartUnique/>
      </w:docPartObj>
    </w:sdtPr>
    <w:sdtContent>
      <w:p w:rsidR="00660093" w:rsidRDefault="006600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093" w:rsidRDefault="006600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BCF"/>
    <w:multiLevelType w:val="hybridMultilevel"/>
    <w:tmpl w:val="45065800"/>
    <w:lvl w:ilvl="0" w:tplc="E3026E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7DA1"/>
    <w:multiLevelType w:val="hybridMultilevel"/>
    <w:tmpl w:val="96C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75480"/>
    <w:multiLevelType w:val="hybridMultilevel"/>
    <w:tmpl w:val="45065800"/>
    <w:lvl w:ilvl="0" w:tplc="E3026E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CA"/>
    <w:rsid w:val="0000030B"/>
    <w:rsid w:val="0001240E"/>
    <w:rsid w:val="00015FF0"/>
    <w:rsid w:val="000164E8"/>
    <w:rsid w:val="000200B9"/>
    <w:rsid w:val="000205E0"/>
    <w:rsid w:val="00034E97"/>
    <w:rsid w:val="00037BAB"/>
    <w:rsid w:val="00042414"/>
    <w:rsid w:val="000437CB"/>
    <w:rsid w:val="00062E3A"/>
    <w:rsid w:val="000656B7"/>
    <w:rsid w:val="00080DA1"/>
    <w:rsid w:val="0008477D"/>
    <w:rsid w:val="000B2B59"/>
    <w:rsid w:val="000C247B"/>
    <w:rsid w:val="000F0BC2"/>
    <w:rsid w:val="0012470F"/>
    <w:rsid w:val="00131409"/>
    <w:rsid w:val="001352BE"/>
    <w:rsid w:val="00144BA8"/>
    <w:rsid w:val="001453A8"/>
    <w:rsid w:val="001469C3"/>
    <w:rsid w:val="0015318C"/>
    <w:rsid w:val="001575D6"/>
    <w:rsid w:val="00164B24"/>
    <w:rsid w:val="0018517F"/>
    <w:rsid w:val="00194388"/>
    <w:rsid w:val="00195971"/>
    <w:rsid w:val="00195C07"/>
    <w:rsid w:val="0019796B"/>
    <w:rsid w:val="001A215C"/>
    <w:rsid w:val="001A33F4"/>
    <w:rsid w:val="001D180F"/>
    <w:rsid w:val="001F1409"/>
    <w:rsid w:val="0020177F"/>
    <w:rsid w:val="002121CB"/>
    <w:rsid w:val="00212BAB"/>
    <w:rsid w:val="00214BB8"/>
    <w:rsid w:val="00230F88"/>
    <w:rsid w:val="00232EB3"/>
    <w:rsid w:val="00244EC1"/>
    <w:rsid w:val="00250F42"/>
    <w:rsid w:val="0025143E"/>
    <w:rsid w:val="002534AA"/>
    <w:rsid w:val="0025661C"/>
    <w:rsid w:val="00273F2C"/>
    <w:rsid w:val="002775C9"/>
    <w:rsid w:val="002854F6"/>
    <w:rsid w:val="00287D26"/>
    <w:rsid w:val="00295805"/>
    <w:rsid w:val="002A366F"/>
    <w:rsid w:val="002A5EE7"/>
    <w:rsid w:val="002C6702"/>
    <w:rsid w:val="002C74CB"/>
    <w:rsid w:val="002D6421"/>
    <w:rsid w:val="002F06BB"/>
    <w:rsid w:val="002F091B"/>
    <w:rsid w:val="003017C1"/>
    <w:rsid w:val="0031128B"/>
    <w:rsid w:val="003172D6"/>
    <w:rsid w:val="00321CCC"/>
    <w:rsid w:val="00331ED8"/>
    <w:rsid w:val="003321A6"/>
    <w:rsid w:val="00334349"/>
    <w:rsid w:val="0035781F"/>
    <w:rsid w:val="00366B44"/>
    <w:rsid w:val="00377FD5"/>
    <w:rsid w:val="00385DE3"/>
    <w:rsid w:val="00396E36"/>
    <w:rsid w:val="003A4191"/>
    <w:rsid w:val="003B0F83"/>
    <w:rsid w:val="003E0427"/>
    <w:rsid w:val="003E2F4D"/>
    <w:rsid w:val="003E68DD"/>
    <w:rsid w:val="003F2AF4"/>
    <w:rsid w:val="004022E8"/>
    <w:rsid w:val="00412740"/>
    <w:rsid w:val="00412CE6"/>
    <w:rsid w:val="0041551A"/>
    <w:rsid w:val="004171F5"/>
    <w:rsid w:val="0043040A"/>
    <w:rsid w:val="00430B38"/>
    <w:rsid w:val="004354BA"/>
    <w:rsid w:val="00436024"/>
    <w:rsid w:val="004409E1"/>
    <w:rsid w:val="0044578F"/>
    <w:rsid w:val="004519CC"/>
    <w:rsid w:val="0045572D"/>
    <w:rsid w:val="00464825"/>
    <w:rsid w:val="004751EA"/>
    <w:rsid w:val="004851FB"/>
    <w:rsid w:val="00497385"/>
    <w:rsid w:val="004A07D7"/>
    <w:rsid w:val="004B0D2D"/>
    <w:rsid w:val="004B7F93"/>
    <w:rsid w:val="004D1BDC"/>
    <w:rsid w:val="004D1E57"/>
    <w:rsid w:val="004D7069"/>
    <w:rsid w:val="004E1135"/>
    <w:rsid w:val="004E5FBC"/>
    <w:rsid w:val="004F068E"/>
    <w:rsid w:val="004F4331"/>
    <w:rsid w:val="005007C1"/>
    <w:rsid w:val="00504845"/>
    <w:rsid w:val="00511621"/>
    <w:rsid w:val="00515A59"/>
    <w:rsid w:val="00523CB6"/>
    <w:rsid w:val="00560137"/>
    <w:rsid w:val="005639CA"/>
    <w:rsid w:val="0058337B"/>
    <w:rsid w:val="0058564E"/>
    <w:rsid w:val="00586CBF"/>
    <w:rsid w:val="00593ABF"/>
    <w:rsid w:val="005A481E"/>
    <w:rsid w:val="005A652E"/>
    <w:rsid w:val="005C2031"/>
    <w:rsid w:val="005F269C"/>
    <w:rsid w:val="005F5130"/>
    <w:rsid w:val="006015DB"/>
    <w:rsid w:val="00602012"/>
    <w:rsid w:val="006077CB"/>
    <w:rsid w:val="006079D3"/>
    <w:rsid w:val="00615AE0"/>
    <w:rsid w:val="00623A4D"/>
    <w:rsid w:val="00650DFC"/>
    <w:rsid w:val="00656809"/>
    <w:rsid w:val="00660093"/>
    <w:rsid w:val="00671881"/>
    <w:rsid w:val="00674013"/>
    <w:rsid w:val="00682D33"/>
    <w:rsid w:val="00685F06"/>
    <w:rsid w:val="006877DD"/>
    <w:rsid w:val="006A2129"/>
    <w:rsid w:val="006B1BCA"/>
    <w:rsid w:val="006B4E97"/>
    <w:rsid w:val="006C7A93"/>
    <w:rsid w:val="006D6DBC"/>
    <w:rsid w:val="006F5111"/>
    <w:rsid w:val="00720EDD"/>
    <w:rsid w:val="007574DA"/>
    <w:rsid w:val="007618DF"/>
    <w:rsid w:val="00767EC8"/>
    <w:rsid w:val="00771794"/>
    <w:rsid w:val="007728AB"/>
    <w:rsid w:val="0078287E"/>
    <w:rsid w:val="007863CC"/>
    <w:rsid w:val="007904D0"/>
    <w:rsid w:val="00793578"/>
    <w:rsid w:val="0079687C"/>
    <w:rsid w:val="007A42D3"/>
    <w:rsid w:val="007A7020"/>
    <w:rsid w:val="007A773D"/>
    <w:rsid w:val="007B2E50"/>
    <w:rsid w:val="007E5617"/>
    <w:rsid w:val="007F1A83"/>
    <w:rsid w:val="007F3C3D"/>
    <w:rsid w:val="00805912"/>
    <w:rsid w:val="00805BE7"/>
    <w:rsid w:val="00810970"/>
    <w:rsid w:val="00817BCB"/>
    <w:rsid w:val="00832341"/>
    <w:rsid w:val="00852BA2"/>
    <w:rsid w:val="00871D6F"/>
    <w:rsid w:val="00875B06"/>
    <w:rsid w:val="008917BF"/>
    <w:rsid w:val="008929A4"/>
    <w:rsid w:val="00894075"/>
    <w:rsid w:val="008A18AB"/>
    <w:rsid w:val="008A49FC"/>
    <w:rsid w:val="008A6EEB"/>
    <w:rsid w:val="008B7DA8"/>
    <w:rsid w:val="008D5620"/>
    <w:rsid w:val="008D6A51"/>
    <w:rsid w:val="008E5DAF"/>
    <w:rsid w:val="008E7450"/>
    <w:rsid w:val="008F39D3"/>
    <w:rsid w:val="00910402"/>
    <w:rsid w:val="00914A5A"/>
    <w:rsid w:val="009243BF"/>
    <w:rsid w:val="00926FEF"/>
    <w:rsid w:val="00930584"/>
    <w:rsid w:val="00933236"/>
    <w:rsid w:val="00944474"/>
    <w:rsid w:val="0094676D"/>
    <w:rsid w:val="009666C6"/>
    <w:rsid w:val="009932DE"/>
    <w:rsid w:val="009A5DB7"/>
    <w:rsid w:val="009B3CC2"/>
    <w:rsid w:val="009C6910"/>
    <w:rsid w:val="009D31D8"/>
    <w:rsid w:val="009E4D44"/>
    <w:rsid w:val="00A02A10"/>
    <w:rsid w:val="00A07D27"/>
    <w:rsid w:val="00A22234"/>
    <w:rsid w:val="00A36B4D"/>
    <w:rsid w:val="00A45F26"/>
    <w:rsid w:val="00A46A24"/>
    <w:rsid w:val="00A46A93"/>
    <w:rsid w:val="00A5141D"/>
    <w:rsid w:val="00A51B7C"/>
    <w:rsid w:val="00A52176"/>
    <w:rsid w:val="00A66FA0"/>
    <w:rsid w:val="00A72337"/>
    <w:rsid w:val="00A77D44"/>
    <w:rsid w:val="00A825AB"/>
    <w:rsid w:val="00A83D31"/>
    <w:rsid w:val="00A86AC8"/>
    <w:rsid w:val="00A90B63"/>
    <w:rsid w:val="00AB229F"/>
    <w:rsid w:val="00AC0278"/>
    <w:rsid w:val="00AC4375"/>
    <w:rsid w:val="00AC4F9C"/>
    <w:rsid w:val="00AD56D6"/>
    <w:rsid w:val="00AE155D"/>
    <w:rsid w:val="00AE305B"/>
    <w:rsid w:val="00AF099A"/>
    <w:rsid w:val="00B23900"/>
    <w:rsid w:val="00B25D7E"/>
    <w:rsid w:val="00B334B4"/>
    <w:rsid w:val="00B33C56"/>
    <w:rsid w:val="00B33FCE"/>
    <w:rsid w:val="00B4204E"/>
    <w:rsid w:val="00B47AE2"/>
    <w:rsid w:val="00B57674"/>
    <w:rsid w:val="00B636E1"/>
    <w:rsid w:val="00B704F4"/>
    <w:rsid w:val="00B70C38"/>
    <w:rsid w:val="00B7150D"/>
    <w:rsid w:val="00B77C48"/>
    <w:rsid w:val="00B8327B"/>
    <w:rsid w:val="00B92510"/>
    <w:rsid w:val="00B94576"/>
    <w:rsid w:val="00B96AA5"/>
    <w:rsid w:val="00BC16BA"/>
    <w:rsid w:val="00BC1877"/>
    <w:rsid w:val="00BC39BB"/>
    <w:rsid w:val="00BD5B25"/>
    <w:rsid w:val="00BD66F4"/>
    <w:rsid w:val="00BE27BB"/>
    <w:rsid w:val="00BF1DA3"/>
    <w:rsid w:val="00C0584D"/>
    <w:rsid w:val="00C234EF"/>
    <w:rsid w:val="00C303A5"/>
    <w:rsid w:val="00C42C02"/>
    <w:rsid w:val="00C552EC"/>
    <w:rsid w:val="00C641DB"/>
    <w:rsid w:val="00C72F61"/>
    <w:rsid w:val="00C73B62"/>
    <w:rsid w:val="00C93B86"/>
    <w:rsid w:val="00CC3549"/>
    <w:rsid w:val="00CC7200"/>
    <w:rsid w:val="00CD09DE"/>
    <w:rsid w:val="00CD4B1F"/>
    <w:rsid w:val="00CE5F9B"/>
    <w:rsid w:val="00CE709B"/>
    <w:rsid w:val="00D11C96"/>
    <w:rsid w:val="00D13158"/>
    <w:rsid w:val="00D46415"/>
    <w:rsid w:val="00D479FF"/>
    <w:rsid w:val="00D5115A"/>
    <w:rsid w:val="00D52A47"/>
    <w:rsid w:val="00D54D75"/>
    <w:rsid w:val="00D62E03"/>
    <w:rsid w:val="00D72385"/>
    <w:rsid w:val="00D7566F"/>
    <w:rsid w:val="00D86CDA"/>
    <w:rsid w:val="00D8753F"/>
    <w:rsid w:val="00D9036C"/>
    <w:rsid w:val="00DB5A7E"/>
    <w:rsid w:val="00DC1660"/>
    <w:rsid w:val="00DC25F7"/>
    <w:rsid w:val="00DE3379"/>
    <w:rsid w:val="00DE386D"/>
    <w:rsid w:val="00DE7E9B"/>
    <w:rsid w:val="00E10219"/>
    <w:rsid w:val="00E128D8"/>
    <w:rsid w:val="00E13216"/>
    <w:rsid w:val="00E1689A"/>
    <w:rsid w:val="00E26FA0"/>
    <w:rsid w:val="00E33BCC"/>
    <w:rsid w:val="00E410D9"/>
    <w:rsid w:val="00E510D6"/>
    <w:rsid w:val="00E52CB8"/>
    <w:rsid w:val="00E609D9"/>
    <w:rsid w:val="00E72756"/>
    <w:rsid w:val="00E81A66"/>
    <w:rsid w:val="00E82CB2"/>
    <w:rsid w:val="00E95130"/>
    <w:rsid w:val="00E95573"/>
    <w:rsid w:val="00EA25E5"/>
    <w:rsid w:val="00EB4460"/>
    <w:rsid w:val="00EB5C2E"/>
    <w:rsid w:val="00EC0FFC"/>
    <w:rsid w:val="00EC675A"/>
    <w:rsid w:val="00ED606E"/>
    <w:rsid w:val="00ED7205"/>
    <w:rsid w:val="00F12B26"/>
    <w:rsid w:val="00F15228"/>
    <w:rsid w:val="00F27AFB"/>
    <w:rsid w:val="00F45082"/>
    <w:rsid w:val="00F4554D"/>
    <w:rsid w:val="00F655B6"/>
    <w:rsid w:val="00F655E5"/>
    <w:rsid w:val="00F71A89"/>
    <w:rsid w:val="00FA2BBA"/>
    <w:rsid w:val="00FA5CE9"/>
    <w:rsid w:val="00FC0A3E"/>
    <w:rsid w:val="00FC3B8F"/>
    <w:rsid w:val="00FC68FD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1F0CF79"/>
  <w15:docId w15:val="{B43B1DE4-5033-48F4-B976-32FEE66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CA"/>
    <w:pPr>
      <w:ind w:firstLine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9C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1575D6"/>
    <w:pPr>
      <w:spacing w:after="150"/>
    </w:pPr>
    <w:rPr>
      <w:rFonts w:ascii="Times New Roman" w:hAnsi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1575D6"/>
    <w:rPr>
      <w:b/>
      <w:bCs/>
    </w:rPr>
  </w:style>
  <w:style w:type="character" w:styleId="a7">
    <w:name w:val="Emphasis"/>
    <w:basedOn w:val="a0"/>
    <w:uiPriority w:val="20"/>
    <w:qFormat/>
    <w:rsid w:val="001575D6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020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05E0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semiHidden/>
    <w:unhideWhenUsed/>
    <w:rsid w:val="00E95130"/>
    <w:rPr>
      <w:strike w:val="0"/>
      <w:dstrike w:val="0"/>
      <w:color w:val="0E54A9"/>
      <w:u w:val="none"/>
      <w:effect w:val="none"/>
      <w:bdr w:val="none" w:sz="0" w:space="0" w:color="auto" w:frame="1"/>
    </w:rPr>
  </w:style>
  <w:style w:type="paragraph" w:styleId="ab">
    <w:name w:val="List Paragraph"/>
    <w:basedOn w:val="a"/>
    <w:uiPriority w:val="34"/>
    <w:qFormat/>
    <w:rsid w:val="000164E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A6EE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6EE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35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76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428A-73E9-4CD1-B25F-3996DF62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1</cp:lastModifiedBy>
  <cp:revision>2</cp:revision>
  <cp:lastPrinted>2025-04-29T02:53:00Z</cp:lastPrinted>
  <dcterms:created xsi:type="dcterms:W3CDTF">2025-04-30T00:03:00Z</dcterms:created>
  <dcterms:modified xsi:type="dcterms:W3CDTF">2025-04-30T00:03:00Z</dcterms:modified>
</cp:coreProperties>
</file>