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FEB4F1" w14:textId="77777777" w:rsidR="00F52E73" w:rsidRDefault="00F52E73" w:rsidP="00355BCC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3F062B1" w14:textId="77777777" w:rsidR="00F52E73" w:rsidRDefault="00F52E73" w:rsidP="00355BCC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D135BA2" w14:textId="77777777" w:rsidR="00F52E73" w:rsidRDefault="00F52E73" w:rsidP="00355BCC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BE280B4" w14:textId="77777777" w:rsidR="00F52E73" w:rsidRDefault="00F52E73" w:rsidP="00355BCC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9A9CFFD" w14:textId="77777777" w:rsidR="00F52E73" w:rsidRDefault="00F52E73" w:rsidP="00355BCC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0C32F96" w14:textId="77777777" w:rsidR="00F52E73" w:rsidRDefault="00F52E73" w:rsidP="00355BCC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93D3AD8" w14:textId="77777777" w:rsidR="00F52E73" w:rsidRDefault="00F52E73" w:rsidP="00355BCC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C16863C" w14:textId="77777777" w:rsidR="00F52E73" w:rsidRDefault="00F52E73" w:rsidP="00355BCC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6066DA1" w14:textId="77777777" w:rsidR="00F52E73" w:rsidRDefault="00F52E73" w:rsidP="00355BCC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5282126" w14:textId="77777777" w:rsidR="00F52E73" w:rsidRDefault="00F52E73" w:rsidP="00355BCC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BED446E" w14:textId="77777777" w:rsidR="00F52E73" w:rsidRDefault="00F52E73" w:rsidP="00355BCC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CADDBCB" w14:textId="0F8C7EE8" w:rsidR="00355BCC" w:rsidRPr="00F52E73" w:rsidRDefault="00355BCC" w:rsidP="00F52E7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52E73">
        <w:rPr>
          <w:rFonts w:ascii="Times New Roman" w:hAnsi="Times New Roman" w:cs="Times New Roman"/>
          <w:b/>
          <w:bCs/>
          <w:sz w:val="28"/>
          <w:szCs w:val="28"/>
        </w:rPr>
        <w:t>ФИНАНСОВО-ЭКОНОМИЧЕСКОЕ ОБОСНОВАНИЕ</w:t>
      </w:r>
    </w:p>
    <w:p w14:paraId="04D5C47B" w14:textId="77777777" w:rsidR="00355BCC" w:rsidRPr="00F52E73" w:rsidRDefault="00355BCC" w:rsidP="00F52E7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7DF62F7" w14:textId="77777777" w:rsidR="00355BCC" w:rsidRPr="00F52E73" w:rsidRDefault="00355BCC" w:rsidP="00F52E7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52E73">
        <w:rPr>
          <w:rFonts w:ascii="Times New Roman" w:hAnsi="Times New Roman" w:cs="Times New Roman"/>
          <w:b/>
          <w:bCs/>
          <w:sz w:val="28"/>
          <w:szCs w:val="28"/>
        </w:rPr>
        <w:t>к проекту муниципальной программы «Социальная поддержка участников специальной военной операции и членов их семей по обеспечению твердым топливом в Газимуро-Заводском муниципальном округе на 2026–2028 годы»</w:t>
      </w:r>
    </w:p>
    <w:p w14:paraId="6FE46277" w14:textId="77777777" w:rsidR="00355BCC" w:rsidRDefault="00355BCC" w:rsidP="00F52E73">
      <w:pPr>
        <w:jc w:val="center"/>
      </w:pPr>
    </w:p>
    <w:p w14:paraId="2490255A" w14:textId="77777777" w:rsidR="00F52E73" w:rsidRDefault="00F52E73" w:rsidP="00355BCC"/>
    <w:p w14:paraId="13EF92BE" w14:textId="77777777" w:rsidR="00F52E73" w:rsidRDefault="00F52E73" w:rsidP="00355BCC"/>
    <w:p w14:paraId="0C1000B0" w14:textId="77777777" w:rsidR="00F52E73" w:rsidRDefault="00F52E73" w:rsidP="00355BCC"/>
    <w:p w14:paraId="108ABA56" w14:textId="77777777" w:rsidR="00F52E73" w:rsidRDefault="00F52E73" w:rsidP="00355BCC"/>
    <w:p w14:paraId="6C41002C" w14:textId="77777777" w:rsidR="00F52E73" w:rsidRDefault="00F52E73" w:rsidP="00355BCC"/>
    <w:p w14:paraId="51DD2873" w14:textId="77777777" w:rsidR="00F52E73" w:rsidRDefault="00F52E73" w:rsidP="00355BCC"/>
    <w:p w14:paraId="50067776" w14:textId="77777777" w:rsidR="00F52E73" w:rsidRDefault="00F52E73" w:rsidP="00355BCC"/>
    <w:p w14:paraId="600D778E" w14:textId="77777777" w:rsidR="00F52E73" w:rsidRDefault="00F52E73" w:rsidP="00355BCC"/>
    <w:p w14:paraId="2F09CE6A" w14:textId="77777777" w:rsidR="00F52E73" w:rsidRDefault="00F52E73" w:rsidP="00355BCC"/>
    <w:p w14:paraId="12A35B64" w14:textId="77777777" w:rsidR="00F52E73" w:rsidRDefault="00F52E73" w:rsidP="00355BCC"/>
    <w:p w14:paraId="33BC5E74" w14:textId="77777777" w:rsidR="00F52E73" w:rsidRDefault="00F52E73" w:rsidP="00355BCC"/>
    <w:p w14:paraId="4C1646A2" w14:textId="77777777" w:rsidR="00F52E73" w:rsidRPr="00F52E73" w:rsidRDefault="00F52E73" w:rsidP="00F52E73">
      <w:pPr>
        <w:jc w:val="center"/>
        <w:rPr>
          <w:rFonts w:ascii="Times New Roman" w:hAnsi="Times New Roman" w:cs="Times New Roman"/>
          <w:i/>
          <w:iCs/>
        </w:rPr>
      </w:pPr>
      <w:r w:rsidRPr="00F52E73">
        <w:rPr>
          <w:rFonts w:ascii="Times New Roman" w:hAnsi="Times New Roman" w:cs="Times New Roman"/>
          <w:i/>
          <w:iCs/>
        </w:rPr>
        <w:t>С.Газимурский-Завод,</w:t>
      </w:r>
    </w:p>
    <w:p w14:paraId="276C8B65" w14:textId="77777777" w:rsidR="00F52E73" w:rsidRDefault="00F52E73" w:rsidP="00F52E73">
      <w:pPr>
        <w:jc w:val="center"/>
        <w:rPr>
          <w:rFonts w:ascii="Times New Roman" w:hAnsi="Times New Roman" w:cs="Times New Roman"/>
          <w:i/>
          <w:iCs/>
        </w:rPr>
      </w:pPr>
      <w:r w:rsidRPr="00F52E73">
        <w:rPr>
          <w:rFonts w:ascii="Times New Roman" w:hAnsi="Times New Roman" w:cs="Times New Roman"/>
          <w:i/>
          <w:iCs/>
        </w:rPr>
        <w:t>2026 г.</w:t>
      </w:r>
    </w:p>
    <w:p w14:paraId="27A26625" w14:textId="63149387" w:rsidR="00355BCC" w:rsidRPr="00F52E73" w:rsidRDefault="00355BCC" w:rsidP="00F52E73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F52E73">
        <w:rPr>
          <w:rFonts w:ascii="Times New Roman" w:hAnsi="Times New Roman" w:cs="Times New Roman"/>
          <w:b/>
          <w:bCs/>
        </w:rPr>
        <w:lastRenderedPageBreak/>
        <w:t>1</w:t>
      </w:r>
      <w:r w:rsidRPr="00F52E73">
        <w:rPr>
          <w:rFonts w:ascii="Times New Roman" w:hAnsi="Times New Roman" w:cs="Times New Roman"/>
          <w:b/>
          <w:bCs/>
          <w:sz w:val="28"/>
          <w:szCs w:val="28"/>
        </w:rPr>
        <w:t>. Исходные данные для расчёта</w:t>
      </w:r>
    </w:p>
    <w:tbl>
      <w:tblPr>
        <w:tblW w:w="10619" w:type="dxa"/>
        <w:tblInd w:w="-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500"/>
        <w:gridCol w:w="3119"/>
      </w:tblGrid>
      <w:tr w:rsidR="00C1631F" w14:paraId="1B05FF71" w14:textId="33A6B43A" w:rsidTr="00F67B7A">
        <w:tblPrEx>
          <w:tblCellMar>
            <w:top w:w="0" w:type="dxa"/>
            <w:bottom w:w="0" w:type="dxa"/>
          </w:tblCellMar>
        </w:tblPrEx>
        <w:trPr>
          <w:trHeight w:val="620"/>
        </w:trPr>
        <w:tc>
          <w:tcPr>
            <w:tcW w:w="7500" w:type="dxa"/>
          </w:tcPr>
          <w:p w14:paraId="67CF6942" w14:textId="4801B9B2" w:rsidR="00C1631F" w:rsidRPr="00F67B7A" w:rsidRDefault="00C1631F" w:rsidP="00F52E73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67B7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Показатель</w:t>
            </w:r>
          </w:p>
        </w:tc>
        <w:tc>
          <w:tcPr>
            <w:tcW w:w="3119" w:type="dxa"/>
          </w:tcPr>
          <w:p w14:paraId="045C421F" w14:textId="77777777" w:rsidR="00C1631F" w:rsidRPr="00F67B7A" w:rsidRDefault="00C1631F" w:rsidP="00C1631F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67B7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Значение</w:t>
            </w:r>
          </w:p>
          <w:p w14:paraId="1D5CD61C" w14:textId="77777777" w:rsidR="00C1631F" w:rsidRPr="00F67B7A" w:rsidRDefault="00C1631F" w:rsidP="00F52E73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C1631F" w14:paraId="3AFDBCAE" w14:textId="77777777" w:rsidTr="00F67B7A">
        <w:tblPrEx>
          <w:tblCellMar>
            <w:top w:w="0" w:type="dxa"/>
            <w:bottom w:w="0" w:type="dxa"/>
          </w:tblCellMar>
        </w:tblPrEx>
        <w:trPr>
          <w:trHeight w:val="1065"/>
        </w:trPr>
        <w:tc>
          <w:tcPr>
            <w:tcW w:w="7500" w:type="dxa"/>
          </w:tcPr>
          <w:p w14:paraId="16033B0A" w14:textId="69CC66FE" w:rsidR="00C1631F" w:rsidRDefault="00C1631F" w:rsidP="00F52E7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2E73">
              <w:rPr>
                <w:rFonts w:ascii="Times New Roman" w:hAnsi="Times New Roman" w:cs="Times New Roman"/>
                <w:sz w:val="28"/>
                <w:szCs w:val="28"/>
              </w:rPr>
              <w:t>Планируемое количество семей-получателей ежегодно</w:t>
            </w:r>
          </w:p>
        </w:tc>
        <w:tc>
          <w:tcPr>
            <w:tcW w:w="3119" w:type="dxa"/>
          </w:tcPr>
          <w:p w14:paraId="52CBA532" w14:textId="77777777" w:rsidR="00C1631F" w:rsidRPr="00F52E73" w:rsidRDefault="00C1631F" w:rsidP="00C163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2E73">
              <w:rPr>
                <w:rFonts w:ascii="Times New Roman" w:hAnsi="Times New Roman" w:cs="Times New Roman"/>
                <w:sz w:val="28"/>
                <w:szCs w:val="28"/>
              </w:rPr>
              <w:t>200 семей</w:t>
            </w:r>
          </w:p>
          <w:p w14:paraId="14FCA2C9" w14:textId="77777777" w:rsidR="00C1631F" w:rsidRDefault="00C1631F" w:rsidP="00F52E7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1631F" w14:paraId="3EED50AB" w14:textId="77777777" w:rsidTr="00F67B7A">
        <w:tblPrEx>
          <w:tblCellMar>
            <w:top w:w="0" w:type="dxa"/>
            <w:bottom w:w="0" w:type="dxa"/>
          </w:tblCellMar>
        </w:tblPrEx>
        <w:trPr>
          <w:trHeight w:val="222"/>
        </w:trPr>
        <w:tc>
          <w:tcPr>
            <w:tcW w:w="7500" w:type="dxa"/>
          </w:tcPr>
          <w:p w14:paraId="3226848B" w14:textId="1798934F" w:rsidR="00C1631F" w:rsidRPr="00F52E73" w:rsidRDefault="00C1631F" w:rsidP="00F52E7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2E73">
              <w:rPr>
                <w:rFonts w:ascii="Times New Roman" w:hAnsi="Times New Roman" w:cs="Times New Roman"/>
                <w:sz w:val="28"/>
                <w:szCs w:val="28"/>
              </w:rPr>
              <w:t>Расчётный размер компенсации на одно жилое помещение</w:t>
            </w:r>
          </w:p>
        </w:tc>
        <w:tc>
          <w:tcPr>
            <w:tcW w:w="3119" w:type="dxa"/>
          </w:tcPr>
          <w:p w14:paraId="0A36CE67" w14:textId="77777777" w:rsidR="00C1631F" w:rsidRPr="00F52E73" w:rsidRDefault="00C1631F" w:rsidP="00C163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2E73">
              <w:rPr>
                <w:rFonts w:ascii="Times New Roman" w:hAnsi="Times New Roman" w:cs="Times New Roman"/>
                <w:sz w:val="28"/>
                <w:szCs w:val="28"/>
              </w:rPr>
              <w:t>30 000 рублей</w:t>
            </w:r>
          </w:p>
          <w:p w14:paraId="0AB78EC8" w14:textId="77777777" w:rsidR="00C1631F" w:rsidRPr="00F52E73" w:rsidRDefault="00C1631F" w:rsidP="00F52E7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1631F" w14:paraId="2648CF26" w14:textId="77777777" w:rsidTr="00F67B7A">
        <w:tblPrEx>
          <w:tblCellMar>
            <w:top w:w="0" w:type="dxa"/>
            <w:bottom w:w="0" w:type="dxa"/>
          </w:tblCellMar>
        </w:tblPrEx>
        <w:trPr>
          <w:trHeight w:val="270"/>
        </w:trPr>
        <w:tc>
          <w:tcPr>
            <w:tcW w:w="7500" w:type="dxa"/>
          </w:tcPr>
          <w:p w14:paraId="4E339A12" w14:textId="534CA6ED" w:rsidR="00C1631F" w:rsidRPr="00F52E73" w:rsidRDefault="00C1631F" w:rsidP="00F52E7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2E73">
              <w:rPr>
                <w:rFonts w:ascii="Times New Roman" w:hAnsi="Times New Roman" w:cs="Times New Roman"/>
                <w:sz w:val="28"/>
                <w:szCs w:val="28"/>
              </w:rPr>
              <w:t>Период реализации</w:t>
            </w:r>
          </w:p>
        </w:tc>
        <w:tc>
          <w:tcPr>
            <w:tcW w:w="3119" w:type="dxa"/>
          </w:tcPr>
          <w:p w14:paraId="38CCB667" w14:textId="77777777" w:rsidR="00C1631F" w:rsidRPr="00F52E73" w:rsidRDefault="00C1631F" w:rsidP="00C163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2E73">
              <w:rPr>
                <w:rFonts w:ascii="Times New Roman" w:hAnsi="Times New Roman" w:cs="Times New Roman"/>
                <w:sz w:val="28"/>
                <w:szCs w:val="28"/>
              </w:rPr>
              <w:t>2026–2028 годы (3 года)</w:t>
            </w:r>
          </w:p>
          <w:p w14:paraId="2CAA8F51" w14:textId="77777777" w:rsidR="00C1631F" w:rsidRPr="00F52E73" w:rsidRDefault="00C1631F" w:rsidP="00F52E7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1C35571C" w14:textId="77777777" w:rsidR="00355BCC" w:rsidRPr="00F52E73" w:rsidRDefault="00355BCC" w:rsidP="00F52E73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83E49D8" w14:textId="77777777" w:rsidR="00355BCC" w:rsidRPr="00F52E73" w:rsidRDefault="00355BCC" w:rsidP="00F52E73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8A39033" w14:textId="77777777" w:rsidR="00355BCC" w:rsidRPr="00F52E73" w:rsidRDefault="00355BCC" w:rsidP="00F52E7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52E73">
        <w:rPr>
          <w:rFonts w:ascii="Times New Roman" w:hAnsi="Times New Roman" w:cs="Times New Roman"/>
          <w:b/>
          <w:bCs/>
          <w:sz w:val="28"/>
          <w:szCs w:val="28"/>
        </w:rPr>
        <w:t>2. Расчёт потребности в бюджетных ассигнованиях</w:t>
      </w:r>
    </w:p>
    <w:p w14:paraId="15DFDF3A" w14:textId="77777777" w:rsidR="00355BCC" w:rsidRPr="00F52E73" w:rsidRDefault="00355BCC" w:rsidP="00F52E7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88380B9" w14:textId="77777777" w:rsidR="00355BCC" w:rsidRPr="00F52E73" w:rsidRDefault="00355BCC" w:rsidP="00F52E73">
      <w:pPr>
        <w:jc w:val="both"/>
        <w:rPr>
          <w:rFonts w:ascii="Times New Roman" w:hAnsi="Times New Roman" w:cs="Times New Roman"/>
          <w:sz w:val="28"/>
          <w:szCs w:val="28"/>
        </w:rPr>
      </w:pPr>
      <w:r w:rsidRPr="00F52E73">
        <w:rPr>
          <w:rFonts w:ascii="Times New Roman" w:hAnsi="Times New Roman" w:cs="Times New Roman"/>
          <w:sz w:val="28"/>
          <w:szCs w:val="28"/>
        </w:rPr>
        <w:t>Ежегодный объём финансирования:</w:t>
      </w:r>
    </w:p>
    <w:p w14:paraId="77EE0C13" w14:textId="77777777" w:rsidR="00355BCC" w:rsidRPr="00F52E73" w:rsidRDefault="00355BCC" w:rsidP="00F52E73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2523110" w14:textId="5FFD7915" w:rsidR="00355BCC" w:rsidRPr="00F52E73" w:rsidRDefault="00355BCC" w:rsidP="00F52E73">
      <w:pPr>
        <w:jc w:val="both"/>
        <w:rPr>
          <w:rFonts w:ascii="Times New Roman" w:hAnsi="Times New Roman" w:cs="Times New Roman"/>
          <w:sz w:val="28"/>
          <w:szCs w:val="28"/>
        </w:rPr>
      </w:pPr>
      <w:r w:rsidRPr="00F52E73">
        <w:rPr>
          <w:rFonts w:ascii="Times New Roman" w:hAnsi="Times New Roman" w:cs="Times New Roman"/>
          <w:sz w:val="28"/>
          <w:szCs w:val="28"/>
        </w:rPr>
        <w:t xml:space="preserve">200 </w:t>
      </w:r>
      <w:r w:rsidR="00C1631F">
        <w:rPr>
          <w:rFonts w:ascii="Times New Roman" w:hAnsi="Times New Roman" w:cs="Times New Roman"/>
          <w:sz w:val="28"/>
          <w:szCs w:val="28"/>
        </w:rPr>
        <w:t>(</w:t>
      </w:r>
      <w:r w:rsidRPr="00F52E73">
        <w:rPr>
          <w:rFonts w:ascii="Times New Roman" w:hAnsi="Times New Roman" w:cs="Times New Roman"/>
          <w:sz w:val="28"/>
          <w:szCs w:val="28"/>
        </w:rPr>
        <w:t>семей</w:t>
      </w:r>
      <w:r w:rsidR="00C1631F">
        <w:rPr>
          <w:rFonts w:ascii="Times New Roman" w:hAnsi="Times New Roman" w:cs="Times New Roman"/>
          <w:sz w:val="28"/>
          <w:szCs w:val="28"/>
        </w:rPr>
        <w:t>)</w:t>
      </w:r>
      <w:r w:rsidRPr="00F52E73">
        <w:rPr>
          <w:rFonts w:ascii="Times New Roman" w:hAnsi="Times New Roman" w:cs="Times New Roman"/>
          <w:sz w:val="28"/>
          <w:szCs w:val="28"/>
        </w:rPr>
        <w:t xml:space="preserve"> </w:t>
      </w:r>
      <w:r w:rsidR="00C1631F">
        <w:rPr>
          <w:rFonts w:ascii="Times New Roman" w:hAnsi="Times New Roman" w:cs="Times New Roman"/>
          <w:sz w:val="28"/>
          <w:szCs w:val="28"/>
        </w:rPr>
        <w:t>*</w:t>
      </w:r>
      <w:r w:rsidRPr="00F52E73">
        <w:rPr>
          <w:rFonts w:ascii="Times New Roman" w:hAnsi="Times New Roman" w:cs="Times New Roman"/>
          <w:sz w:val="28"/>
          <w:szCs w:val="28"/>
        </w:rPr>
        <w:t xml:space="preserve">30,000 </w:t>
      </w:r>
      <w:r w:rsidR="00C1631F">
        <w:rPr>
          <w:rFonts w:ascii="Times New Roman" w:hAnsi="Times New Roman" w:cs="Times New Roman"/>
          <w:sz w:val="28"/>
          <w:szCs w:val="28"/>
        </w:rPr>
        <w:t>(</w:t>
      </w:r>
      <w:r w:rsidRPr="00F52E73">
        <w:rPr>
          <w:rFonts w:ascii="Times New Roman" w:hAnsi="Times New Roman" w:cs="Times New Roman"/>
          <w:sz w:val="28"/>
          <w:szCs w:val="28"/>
        </w:rPr>
        <w:t>руб.</w:t>
      </w:r>
      <w:r w:rsidR="00C1631F">
        <w:rPr>
          <w:rFonts w:ascii="Times New Roman" w:hAnsi="Times New Roman" w:cs="Times New Roman"/>
          <w:sz w:val="28"/>
          <w:szCs w:val="28"/>
        </w:rPr>
        <w:t>)</w:t>
      </w:r>
      <w:r w:rsidRPr="00F52E73">
        <w:rPr>
          <w:rFonts w:ascii="Times New Roman" w:hAnsi="Times New Roman" w:cs="Times New Roman"/>
          <w:sz w:val="28"/>
          <w:szCs w:val="28"/>
        </w:rPr>
        <w:t xml:space="preserve"> = 6,000</w:t>
      </w:r>
      <w:r w:rsidR="00C1631F">
        <w:rPr>
          <w:rFonts w:ascii="Times New Roman" w:hAnsi="Times New Roman" w:cs="Times New Roman"/>
          <w:sz w:val="28"/>
          <w:szCs w:val="28"/>
        </w:rPr>
        <w:t xml:space="preserve"> </w:t>
      </w:r>
      <w:r w:rsidRPr="00F52E73">
        <w:rPr>
          <w:rFonts w:ascii="Times New Roman" w:hAnsi="Times New Roman" w:cs="Times New Roman"/>
          <w:sz w:val="28"/>
          <w:szCs w:val="28"/>
        </w:rPr>
        <w:t xml:space="preserve">000 </w:t>
      </w:r>
      <w:r w:rsidR="00F67B7A">
        <w:rPr>
          <w:rFonts w:ascii="Times New Roman" w:hAnsi="Times New Roman" w:cs="Times New Roman"/>
          <w:sz w:val="28"/>
          <w:szCs w:val="28"/>
        </w:rPr>
        <w:t>(</w:t>
      </w:r>
      <w:r w:rsidR="00C1631F">
        <w:rPr>
          <w:rFonts w:ascii="Times New Roman" w:hAnsi="Times New Roman" w:cs="Times New Roman"/>
          <w:sz w:val="28"/>
          <w:szCs w:val="28"/>
        </w:rPr>
        <w:t>р</w:t>
      </w:r>
      <w:r w:rsidRPr="00F52E73">
        <w:rPr>
          <w:rFonts w:ascii="Times New Roman" w:hAnsi="Times New Roman" w:cs="Times New Roman"/>
          <w:sz w:val="28"/>
          <w:szCs w:val="28"/>
        </w:rPr>
        <w:t>уб.</w:t>
      </w:r>
      <w:r w:rsidR="00F67B7A">
        <w:rPr>
          <w:rFonts w:ascii="Times New Roman" w:hAnsi="Times New Roman" w:cs="Times New Roman"/>
          <w:sz w:val="28"/>
          <w:szCs w:val="28"/>
        </w:rPr>
        <w:t>)</w:t>
      </w:r>
    </w:p>
    <w:p w14:paraId="2630E58A" w14:textId="77777777" w:rsidR="00355BCC" w:rsidRPr="00F52E73" w:rsidRDefault="00355BCC" w:rsidP="00F52E73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CE2B7DA" w14:textId="77777777" w:rsidR="00355BCC" w:rsidRPr="00F52E73" w:rsidRDefault="00355BCC" w:rsidP="00F52E73">
      <w:pPr>
        <w:jc w:val="both"/>
        <w:rPr>
          <w:rFonts w:ascii="Times New Roman" w:hAnsi="Times New Roman" w:cs="Times New Roman"/>
          <w:sz w:val="28"/>
          <w:szCs w:val="28"/>
        </w:rPr>
      </w:pPr>
      <w:r w:rsidRPr="00F52E73">
        <w:rPr>
          <w:rFonts w:ascii="Times New Roman" w:hAnsi="Times New Roman" w:cs="Times New Roman"/>
          <w:sz w:val="28"/>
          <w:szCs w:val="28"/>
        </w:rPr>
        <w:t>Общий объём на весь период реализации:</w:t>
      </w:r>
    </w:p>
    <w:p w14:paraId="60B3F312" w14:textId="77777777" w:rsidR="00355BCC" w:rsidRPr="00F52E73" w:rsidRDefault="00355BCC" w:rsidP="00F52E73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280E150" w14:textId="1B9BF665" w:rsidR="00355BCC" w:rsidRPr="00F67B7A" w:rsidRDefault="00355BCC" w:rsidP="00F52E73">
      <w:pPr>
        <w:jc w:val="both"/>
        <w:rPr>
          <w:rFonts w:ascii="Times New Roman" w:hAnsi="Times New Roman" w:cs="Times New Roman"/>
          <w:sz w:val="28"/>
          <w:szCs w:val="28"/>
        </w:rPr>
      </w:pPr>
      <w:r w:rsidRPr="00F52E73">
        <w:rPr>
          <w:rFonts w:ascii="Times New Roman" w:hAnsi="Times New Roman" w:cs="Times New Roman"/>
          <w:sz w:val="28"/>
          <w:szCs w:val="28"/>
          <w:lang w:val="en-US"/>
        </w:rPr>
        <w:t>600000</w:t>
      </w:r>
      <w:r w:rsidR="00F67B7A">
        <w:rPr>
          <w:rFonts w:ascii="Times New Roman" w:hAnsi="Times New Roman" w:cs="Times New Roman"/>
          <w:sz w:val="28"/>
          <w:szCs w:val="28"/>
        </w:rPr>
        <w:t>(</w:t>
      </w:r>
      <w:r w:rsidR="00F67B7A" w:rsidRPr="00F52E73">
        <w:rPr>
          <w:rFonts w:ascii="Times New Roman" w:hAnsi="Times New Roman" w:cs="Times New Roman"/>
          <w:sz w:val="28"/>
          <w:szCs w:val="28"/>
        </w:rPr>
        <w:t>руб</w:t>
      </w:r>
      <w:r w:rsidR="00F67B7A" w:rsidRPr="00F52E73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F67B7A">
        <w:rPr>
          <w:rFonts w:ascii="Times New Roman" w:hAnsi="Times New Roman" w:cs="Times New Roman"/>
          <w:sz w:val="28"/>
          <w:szCs w:val="28"/>
        </w:rPr>
        <w:t xml:space="preserve">) * </w:t>
      </w:r>
      <w:r w:rsidRPr="00F52E73">
        <w:rPr>
          <w:rFonts w:ascii="Times New Roman" w:hAnsi="Times New Roman" w:cs="Times New Roman"/>
          <w:sz w:val="28"/>
          <w:szCs w:val="28"/>
          <w:lang w:val="en-US"/>
        </w:rPr>
        <w:t xml:space="preserve">3 </w:t>
      </w:r>
      <w:r w:rsidR="00F67B7A">
        <w:rPr>
          <w:rFonts w:ascii="Times New Roman" w:hAnsi="Times New Roman" w:cs="Times New Roman"/>
          <w:sz w:val="28"/>
          <w:szCs w:val="28"/>
        </w:rPr>
        <w:t>(</w:t>
      </w:r>
      <w:r w:rsidRPr="00F52E73">
        <w:rPr>
          <w:rFonts w:ascii="Times New Roman" w:hAnsi="Times New Roman" w:cs="Times New Roman"/>
          <w:sz w:val="28"/>
          <w:szCs w:val="28"/>
        </w:rPr>
        <w:t>года</w:t>
      </w:r>
      <w:r w:rsidR="00F67B7A">
        <w:rPr>
          <w:rFonts w:ascii="Times New Roman" w:hAnsi="Times New Roman" w:cs="Times New Roman"/>
          <w:sz w:val="28"/>
          <w:szCs w:val="28"/>
        </w:rPr>
        <w:t>)</w:t>
      </w:r>
      <w:r w:rsidRPr="00F52E73">
        <w:rPr>
          <w:rFonts w:ascii="Times New Roman" w:hAnsi="Times New Roman" w:cs="Times New Roman"/>
          <w:sz w:val="28"/>
          <w:szCs w:val="28"/>
          <w:lang w:val="en-US"/>
        </w:rPr>
        <w:t xml:space="preserve"> = 18000000</w:t>
      </w:r>
      <w:r w:rsidR="00F67B7A">
        <w:rPr>
          <w:rFonts w:ascii="Times New Roman" w:hAnsi="Times New Roman" w:cs="Times New Roman"/>
          <w:sz w:val="28"/>
          <w:szCs w:val="28"/>
        </w:rPr>
        <w:t>(</w:t>
      </w:r>
      <w:r w:rsidR="00F67B7A" w:rsidRPr="00F52E73">
        <w:rPr>
          <w:rFonts w:ascii="Times New Roman" w:hAnsi="Times New Roman" w:cs="Times New Roman"/>
          <w:sz w:val="28"/>
          <w:szCs w:val="28"/>
        </w:rPr>
        <w:t>руб</w:t>
      </w:r>
      <w:r w:rsidR="00F67B7A" w:rsidRPr="00F52E73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F67B7A">
        <w:rPr>
          <w:rFonts w:ascii="Times New Roman" w:hAnsi="Times New Roman" w:cs="Times New Roman"/>
          <w:sz w:val="28"/>
          <w:szCs w:val="28"/>
        </w:rPr>
        <w:t>)</w:t>
      </w:r>
    </w:p>
    <w:p w14:paraId="5550A9DB" w14:textId="77777777" w:rsidR="00355BCC" w:rsidRPr="00F52E73" w:rsidRDefault="00355BCC" w:rsidP="00F52E73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129110B3" w14:textId="77777777" w:rsidR="00355BCC" w:rsidRPr="00F52E73" w:rsidRDefault="00355BCC" w:rsidP="00F52E73">
      <w:pPr>
        <w:jc w:val="both"/>
        <w:rPr>
          <w:rFonts w:ascii="Times New Roman" w:hAnsi="Times New Roman" w:cs="Times New Roman"/>
          <w:sz w:val="28"/>
          <w:szCs w:val="28"/>
        </w:rPr>
      </w:pPr>
      <w:r w:rsidRPr="00F52E73">
        <w:rPr>
          <w:rFonts w:ascii="Times New Roman" w:hAnsi="Times New Roman" w:cs="Times New Roman"/>
          <w:sz w:val="28"/>
          <w:szCs w:val="28"/>
        </w:rPr>
        <w:t>Распределение по годам:</w:t>
      </w:r>
    </w:p>
    <w:tbl>
      <w:tblPr>
        <w:tblW w:w="0" w:type="auto"/>
        <w:tblInd w:w="1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585"/>
        <w:gridCol w:w="3975"/>
      </w:tblGrid>
      <w:tr w:rsidR="00F67B7A" w14:paraId="0D0E13DD" w14:textId="35844AA8" w:rsidTr="00F67B7A">
        <w:tblPrEx>
          <w:tblCellMar>
            <w:top w:w="0" w:type="dxa"/>
            <w:bottom w:w="0" w:type="dxa"/>
          </w:tblCellMar>
        </w:tblPrEx>
        <w:trPr>
          <w:trHeight w:val="177"/>
        </w:trPr>
        <w:tc>
          <w:tcPr>
            <w:tcW w:w="3585" w:type="dxa"/>
          </w:tcPr>
          <w:p w14:paraId="06D74F69" w14:textId="42C9D744" w:rsidR="00F67B7A" w:rsidRPr="00F67B7A" w:rsidRDefault="00F67B7A" w:rsidP="00F52E73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67B7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Год</w:t>
            </w:r>
          </w:p>
        </w:tc>
        <w:tc>
          <w:tcPr>
            <w:tcW w:w="3975" w:type="dxa"/>
          </w:tcPr>
          <w:p w14:paraId="29F4C311" w14:textId="77777777" w:rsidR="00F67B7A" w:rsidRPr="00F67B7A" w:rsidRDefault="00F67B7A" w:rsidP="00F67B7A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67B7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Сумма (руб.)</w:t>
            </w:r>
          </w:p>
          <w:p w14:paraId="2F30ECD8" w14:textId="77777777" w:rsidR="00F67B7A" w:rsidRPr="00F67B7A" w:rsidRDefault="00F67B7A" w:rsidP="00F52E73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F67B7A" w14:paraId="5FD7A1CA" w14:textId="77777777" w:rsidTr="00F67B7A">
        <w:tblPrEx>
          <w:tblCellMar>
            <w:top w:w="0" w:type="dxa"/>
            <w:bottom w:w="0" w:type="dxa"/>
          </w:tblCellMar>
        </w:tblPrEx>
        <w:trPr>
          <w:trHeight w:val="150"/>
        </w:trPr>
        <w:tc>
          <w:tcPr>
            <w:tcW w:w="3585" w:type="dxa"/>
          </w:tcPr>
          <w:p w14:paraId="0AA99AB5" w14:textId="60394D2F" w:rsidR="00F67B7A" w:rsidRDefault="00F67B7A" w:rsidP="00F52E7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2E73"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</w:p>
        </w:tc>
        <w:tc>
          <w:tcPr>
            <w:tcW w:w="3975" w:type="dxa"/>
          </w:tcPr>
          <w:p w14:paraId="1943EFBD" w14:textId="77777777" w:rsidR="00F67B7A" w:rsidRPr="00F52E73" w:rsidRDefault="00F67B7A" w:rsidP="00F67B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2E73">
              <w:rPr>
                <w:rFonts w:ascii="Times New Roman" w:hAnsi="Times New Roman" w:cs="Times New Roman"/>
                <w:sz w:val="28"/>
                <w:szCs w:val="28"/>
              </w:rPr>
              <w:t>6 000 000</w:t>
            </w:r>
          </w:p>
          <w:p w14:paraId="27A0D351" w14:textId="77777777" w:rsidR="00F67B7A" w:rsidRDefault="00F67B7A" w:rsidP="00F52E7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67B7A" w14:paraId="09AD37EB" w14:textId="77777777" w:rsidTr="00F67B7A">
        <w:tblPrEx>
          <w:tblCellMar>
            <w:top w:w="0" w:type="dxa"/>
            <w:bottom w:w="0" w:type="dxa"/>
          </w:tblCellMar>
        </w:tblPrEx>
        <w:trPr>
          <w:trHeight w:val="207"/>
        </w:trPr>
        <w:tc>
          <w:tcPr>
            <w:tcW w:w="3585" w:type="dxa"/>
          </w:tcPr>
          <w:p w14:paraId="54EE3A3C" w14:textId="3FCCFF3C" w:rsidR="00F67B7A" w:rsidRDefault="00F67B7A" w:rsidP="00F52E7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2E73">
              <w:rPr>
                <w:rFonts w:ascii="Times New Roman" w:hAnsi="Times New Roman" w:cs="Times New Roman"/>
                <w:sz w:val="28"/>
                <w:szCs w:val="28"/>
              </w:rPr>
              <w:t>2027</w:t>
            </w:r>
          </w:p>
        </w:tc>
        <w:tc>
          <w:tcPr>
            <w:tcW w:w="3975" w:type="dxa"/>
          </w:tcPr>
          <w:p w14:paraId="5E50DD08" w14:textId="77777777" w:rsidR="00F67B7A" w:rsidRPr="00F52E73" w:rsidRDefault="00F67B7A" w:rsidP="00F67B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2E73">
              <w:rPr>
                <w:rFonts w:ascii="Times New Roman" w:hAnsi="Times New Roman" w:cs="Times New Roman"/>
                <w:sz w:val="28"/>
                <w:szCs w:val="28"/>
              </w:rPr>
              <w:t>6 000 000</w:t>
            </w:r>
          </w:p>
          <w:p w14:paraId="523D031C" w14:textId="77777777" w:rsidR="00F67B7A" w:rsidRDefault="00F67B7A" w:rsidP="00F52E7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67B7A" w14:paraId="6ED87DAD" w14:textId="77777777" w:rsidTr="00F67B7A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3585" w:type="dxa"/>
          </w:tcPr>
          <w:p w14:paraId="618DAB3B" w14:textId="29CAA6FF" w:rsidR="00F67B7A" w:rsidRDefault="00F67B7A" w:rsidP="00F52E7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2E7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2028</w:t>
            </w:r>
          </w:p>
        </w:tc>
        <w:tc>
          <w:tcPr>
            <w:tcW w:w="3975" w:type="dxa"/>
          </w:tcPr>
          <w:p w14:paraId="5F3C5EA9" w14:textId="77777777" w:rsidR="00F67B7A" w:rsidRPr="00F52E73" w:rsidRDefault="00F67B7A" w:rsidP="00F67B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2E73">
              <w:rPr>
                <w:rFonts w:ascii="Times New Roman" w:hAnsi="Times New Roman" w:cs="Times New Roman"/>
                <w:sz w:val="28"/>
                <w:szCs w:val="28"/>
              </w:rPr>
              <w:t>6 000 000</w:t>
            </w:r>
          </w:p>
          <w:p w14:paraId="12EED11A" w14:textId="77777777" w:rsidR="00F67B7A" w:rsidRDefault="00F67B7A" w:rsidP="00F52E7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67B7A" w14:paraId="5F064F2F" w14:textId="77777777" w:rsidTr="00F67B7A">
        <w:tblPrEx>
          <w:tblCellMar>
            <w:top w:w="0" w:type="dxa"/>
            <w:bottom w:w="0" w:type="dxa"/>
          </w:tblCellMar>
        </w:tblPrEx>
        <w:trPr>
          <w:trHeight w:val="132"/>
        </w:trPr>
        <w:tc>
          <w:tcPr>
            <w:tcW w:w="3585" w:type="dxa"/>
          </w:tcPr>
          <w:p w14:paraId="4DFFA5F2" w14:textId="6BEF5033" w:rsidR="00F67B7A" w:rsidRPr="00F52E73" w:rsidRDefault="00F67B7A" w:rsidP="00F52E7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2E73"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3975" w:type="dxa"/>
          </w:tcPr>
          <w:p w14:paraId="559FEC96" w14:textId="77777777" w:rsidR="00F67B7A" w:rsidRPr="00F52E73" w:rsidRDefault="00F67B7A" w:rsidP="00F67B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2E73">
              <w:rPr>
                <w:rFonts w:ascii="Times New Roman" w:hAnsi="Times New Roman" w:cs="Times New Roman"/>
                <w:sz w:val="28"/>
                <w:szCs w:val="28"/>
              </w:rPr>
              <w:t>18 000 000</w:t>
            </w:r>
          </w:p>
          <w:p w14:paraId="638E23F5" w14:textId="77777777" w:rsidR="00F67B7A" w:rsidRDefault="00F67B7A" w:rsidP="00F52E7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623A6A35" w14:textId="77777777" w:rsidR="00355BCC" w:rsidRPr="00F52E73" w:rsidRDefault="00355BCC" w:rsidP="00F52E73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924B377" w14:textId="77777777" w:rsidR="00355BCC" w:rsidRPr="00F52E73" w:rsidRDefault="00355BCC" w:rsidP="00F52E73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005BBC3" w14:textId="77777777" w:rsidR="00355BCC" w:rsidRPr="00F52E73" w:rsidRDefault="00355BCC" w:rsidP="00F52E7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52E73">
        <w:rPr>
          <w:rFonts w:ascii="Times New Roman" w:hAnsi="Times New Roman" w:cs="Times New Roman"/>
          <w:b/>
          <w:bCs/>
          <w:sz w:val="28"/>
          <w:szCs w:val="28"/>
        </w:rPr>
        <w:t>3. Методика расчёта компенсации</w:t>
      </w:r>
    </w:p>
    <w:p w14:paraId="27011862" w14:textId="77777777" w:rsidR="00355BCC" w:rsidRPr="00F52E73" w:rsidRDefault="00355BCC" w:rsidP="00F52E73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0113AD8" w14:textId="77777777" w:rsidR="00355BCC" w:rsidRPr="00F52E73" w:rsidRDefault="00355BCC" w:rsidP="00F52E73">
      <w:pPr>
        <w:jc w:val="both"/>
        <w:rPr>
          <w:rFonts w:ascii="Times New Roman" w:hAnsi="Times New Roman" w:cs="Times New Roman"/>
          <w:sz w:val="28"/>
          <w:szCs w:val="28"/>
        </w:rPr>
      </w:pPr>
      <w:r w:rsidRPr="00F52E73">
        <w:rPr>
          <w:rFonts w:ascii="Times New Roman" w:hAnsi="Times New Roman" w:cs="Times New Roman"/>
          <w:sz w:val="28"/>
          <w:szCs w:val="28"/>
        </w:rPr>
        <w:t>Размер компенсации определён на основании:</w:t>
      </w:r>
    </w:p>
    <w:p w14:paraId="30CBF55F" w14:textId="77777777" w:rsidR="00355BCC" w:rsidRPr="00F52E73" w:rsidRDefault="00355BCC" w:rsidP="00F52E73">
      <w:pPr>
        <w:jc w:val="both"/>
        <w:rPr>
          <w:rFonts w:ascii="Times New Roman" w:hAnsi="Times New Roman" w:cs="Times New Roman"/>
          <w:sz w:val="28"/>
          <w:szCs w:val="28"/>
        </w:rPr>
      </w:pPr>
      <w:r w:rsidRPr="00F52E73">
        <w:rPr>
          <w:rFonts w:ascii="Times New Roman" w:hAnsi="Times New Roman" w:cs="Times New Roman"/>
          <w:sz w:val="28"/>
          <w:szCs w:val="28"/>
        </w:rPr>
        <w:t>· анализа средних цен на твёрдое топливо (дрова и уголь) на территории Забайкальского края;</w:t>
      </w:r>
    </w:p>
    <w:p w14:paraId="1B90F8B5" w14:textId="77777777" w:rsidR="00355BCC" w:rsidRPr="00F52E73" w:rsidRDefault="00355BCC" w:rsidP="00F52E73">
      <w:pPr>
        <w:jc w:val="both"/>
        <w:rPr>
          <w:rFonts w:ascii="Times New Roman" w:hAnsi="Times New Roman" w:cs="Times New Roman"/>
          <w:sz w:val="28"/>
          <w:szCs w:val="28"/>
        </w:rPr>
      </w:pPr>
      <w:r w:rsidRPr="00F52E73">
        <w:rPr>
          <w:rFonts w:ascii="Times New Roman" w:hAnsi="Times New Roman" w:cs="Times New Roman"/>
          <w:sz w:val="28"/>
          <w:szCs w:val="28"/>
        </w:rPr>
        <w:t>· средней потребности одного домохозяйства в топливе на отопительный период (до 8–9 месяцев);</w:t>
      </w:r>
    </w:p>
    <w:p w14:paraId="23A1FE43" w14:textId="77777777" w:rsidR="00355BCC" w:rsidRPr="00F52E73" w:rsidRDefault="00355BCC" w:rsidP="00F52E73">
      <w:pPr>
        <w:jc w:val="both"/>
        <w:rPr>
          <w:rFonts w:ascii="Times New Roman" w:hAnsi="Times New Roman" w:cs="Times New Roman"/>
          <w:sz w:val="28"/>
          <w:szCs w:val="28"/>
        </w:rPr>
      </w:pPr>
      <w:r w:rsidRPr="00F52E73">
        <w:rPr>
          <w:rFonts w:ascii="Times New Roman" w:hAnsi="Times New Roman" w:cs="Times New Roman"/>
          <w:sz w:val="28"/>
          <w:szCs w:val="28"/>
        </w:rPr>
        <w:t>· сложившейся практики предоставления аналогичных мер поддержки в иных муниципальных образованиях региона.</w:t>
      </w:r>
    </w:p>
    <w:p w14:paraId="6C82DD6D" w14:textId="77777777" w:rsidR="00355BCC" w:rsidRPr="00F52E73" w:rsidRDefault="00355BCC" w:rsidP="00F52E73">
      <w:pPr>
        <w:jc w:val="both"/>
        <w:rPr>
          <w:rFonts w:ascii="Times New Roman" w:hAnsi="Times New Roman" w:cs="Times New Roman"/>
          <w:sz w:val="28"/>
          <w:szCs w:val="28"/>
        </w:rPr>
      </w:pPr>
      <w:r w:rsidRPr="00F52E73">
        <w:rPr>
          <w:rFonts w:ascii="Times New Roman" w:hAnsi="Times New Roman" w:cs="Times New Roman"/>
          <w:sz w:val="28"/>
          <w:szCs w:val="28"/>
        </w:rPr>
        <w:t>Компенсация носит единовременный характер и предоставляется на одно жилое помещение независимо от количества проживающих льготников.</w:t>
      </w:r>
    </w:p>
    <w:p w14:paraId="73757F41" w14:textId="77777777" w:rsidR="00355BCC" w:rsidRPr="00F52E73" w:rsidRDefault="00355BCC" w:rsidP="00F52E73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D9FC6BD" w14:textId="77777777" w:rsidR="00355BCC" w:rsidRPr="00F52E73" w:rsidRDefault="00355BCC" w:rsidP="00F52E7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52E73">
        <w:rPr>
          <w:rFonts w:ascii="Times New Roman" w:hAnsi="Times New Roman" w:cs="Times New Roman"/>
          <w:b/>
          <w:bCs/>
          <w:sz w:val="28"/>
          <w:szCs w:val="28"/>
        </w:rPr>
        <w:t>4. Расходы на обеспечение деятельности исполнителей</w:t>
      </w:r>
    </w:p>
    <w:p w14:paraId="759830AD" w14:textId="77777777" w:rsidR="00355BCC" w:rsidRPr="00F52E73" w:rsidRDefault="00355BCC" w:rsidP="00F52E7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A904BF7" w14:textId="77777777" w:rsidR="00355BCC" w:rsidRPr="00F52E73" w:rsidRDefault="00355BCC" w:rsidP="00F52E73">
      <w:pPr>
        <w:jc w:val="both"/>
        <w:rPr>
          <w:rFonts w:ascii="Times New Roman" w:hAnsi="Times New Roman" w:cs="Times New Roman"/>
          <w:sz w:val="28"/>
          <w:szCs w:val="28"/>
        </w:rPr>
      </w:pPr>
      <w:r w:rsidRPr="00F52E73">
        <w:rPr>
          <w:rFonts w:ascii="Times New Roman" w:hAnsi="Times New Roman" w:cs="Times New Roman"/>
          <w:sz w:val="28"/>
          <w:szCs w:val="28"/>
        </w:rPr>
        <w:t>Мероприятия программы выполняются в рамках текущей деятельности ответственного исполнителя и соисполнителей. Дополнительные расходы на оплату труда, командировки, приобретение оборудования и материально-техническое обеспечение не предусматриваются.</w:t>
      </w:r>
    </w:p>
    <w:p w14:paraId="3CBF2AF5" w14:textId="77777777" w:rsidR="00355BCC" w:rsidRPr="00F52E73" w:rsidRDefault="00355BCC" w:rsidP="00F52E73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CDFC5E2" w14:textId="77777777" w:rsidR="00355BCC" w:rsidRPr="00F52E73" w:rsidRDefault="00355BCC" w:rsidP="00F52E7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52E73">
        <w:rPr>
          <w:rFonts w:ascii="Times New Roman" w:hAnsi="Times New Roman" w:cs="Times New Roman"/>
          <w:b/>
          <w:bCs/>
          <w:sz w:val="28"/>
          <w:szCs w:val="28"/>
        </w:rPr>
        <w:t>5. Обоснование необходимости бюджетного финансирования</w:t>
      </w:r>
    </w:p>
    <w:p w14:paraId="7FB73083" w14:textId="77777777" w:rsidR="00355BCC" w:rsidRPr="00F52E73" w:rsidRDefault="00355BCC" w:rsidP="00F52E73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1CD0162" w14:textId="77777777" w:rsidR="00355BCC" w:rsidRPr="00F52E73" w:rsidRDefault="00355BCC" w:rsidP="00F52E73">
      <w:pPr>
        <w:jc w:val="both"/>
        <w:rPr>
          <w:rFonts w:ascii="Times New Roman" w:hAnsi="Times New Roman" w:cs="Times New Roman"/>
          <w:sz w:val="28"/>
          <w:szCs w:val="28"/>
        </w:rPr>
      </w:pPr>
      <w:r w:rsidRPr="00F52E73">
        <w:rPr>
          <w:rFonts w:ascii="Times New Roman" w:hAnsi="Times New Roman" w:cs="Times New Roman"/>
          <w:sz w:val="28"/>
          <w:szCs w:val="28"/>
        </w:rPr>
        <w:t>Указанная категория граждан не имеет иных системных мер поддержки по данному направлению на муниципальном уровне. Отсутствие программы приведёт к:</w:t>
      </w:r>
    </w:p>
    <w:p w14:paraId="3D32CE35" w14:textId="77777777" w:rsidR="00355BCC" w:rsidRPr="00F52E73" w:rsidRDefault="00355BCC" w:rsidP="00F52E73">
      <w:pPr>
        <w:jc w:val="both"/>
        <w:rPr>
          <w:rFonts w:ascii="Times New Roman" w:hAnsi="Times New Roman" w:cs="Times New Roman"/>
          <w:sz w:val="28"/>
          <w:szCs w:val="28"/>
        </w:rPr>
      </w:pPr>
      <w:r w:rsidRPr="00F52E73">
        <w:rPr>
          <w:rFonts w:ascii="Times New Roman" w:hAnsi="Times New Roman" w:cs="Times New Roman"/>
          <w:sz w:val="28"/>
          <w:szCs w:val="28"/>
        </w:rPr>
        <w:t>· сохранению социальной напряжённости;</w:t>
      </w:r>
    </w:p>
    <w:p w14:paraId="611D9028" w14:textId="77777777" w:rsidR="00355BCC" w:rsidRPr="00F52E73" w:rsidRDefault="00355BCC" w:rsidP="00F52E73">
      <w:pPr>
        <w:jc w:val="both"/>
        <w:rPr>
          <w:rFonts w:ascii="Times New Roman" w:hAnsi="Times New Roman" w:cs="Times New Roman"/>
          <w:sz w:val="28"/>
          <w:szCs w:val="28"/>
        </w:rPr>
      </w:pPr>
      <w:r w:rsidRPr="00F52E73">
        <w:rPr>
          <w:rFonts w:ascii="Times New Roman" w:hAnsi="Times New Roman" w:cs="Times New Roman"/>
          <w:sz w:val="28"/>
          <w:szCs w:val="28"/>
        </w:rPr>
        <w:lastRenderedPageBreak/>
        <w:t>· росту задолженности населения за поставленное топливо;</w:t>
      </w:r>
    </w:p>
    <w:p w14:paraId="4630449E" w14:textId="77777777" w:rsidR="00355BCC" w:rsidRPr="00F52E73" w:rsidRDefault="00355BCC" w:rsidP="00F52E73">
      <w:pPr>
        <w:jc w:val="both"/>
        <w:rPr>
          <w:rFonts w:ascii="Times New Roman" w:hAnsi="Times New Roman" w:cs="Times New Roman"/>
          <w:sz w:val="28"/>
          <w:szCs w:val="28"/>
        </w:rPr>
      </w:pPr>
      <w:r w:rsidRPr="00F52E73">
        <w:rPr>
          <w:rFonts w:ascii="Times New Roman" w:hAnsi="Times New Roman" w:cs="Times New Roman"/>
          <w:sz w:val="28"/>
          <w:szCs w:val="28"/>
        </w:rPr>
        <w:t>· невозможности подготовки жилья к зимнему периоду.</w:t>
      </w:r>
    </w:p>
    <w:p w14:paraId="44C5456E" w14:textId="77777777" w:rsidR="00355BCC" w:rsidRPr="00F52E73" w:rsidRDefault="00355BCC" w:rsidP="00F52E73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F05533E" w14:textId="77777777" w:rsidR="00355BCC" w:rsidRPr="00F52E73" w:rsidRDefault="00355BCC" w:rsidP="00F52E73">
      <w:pPr>
        <w:jc w:val="both"/>
        <w:rPr>
          <w:rFonts w:ascii="Times New Roman" w:hAnsi="Times New Roman" w:cs="Times New Roman"/>
          <w:sz w:val="28"/>
          <w:szCs w:val="28"/>
        </w:rPr>
      </w:pPr>
      <w:r w:rsidRPr="00F52E73">
        <w:rPr>
          <w:rFonts w:ascii="Times New Roman" w:hAnsi="Times New Roman" w:cs="Times New Roman"/>
          <w:sz w:val="28"/>
          <w:szCs w:val="28"/>
        </w:rPr>
        <w:t>Выделение средств из бюджета округа является социально значимым и экономически оправданным, так как предупреждает более серьёзные затраты на ликвидацию последствий (обморожения, аварийные ситуации, экстренная помощь).</w:t>
      </w:r>
    </w:p>
    <w:p w14:paraId="6A5759E5" w14:textId="77777777" w:rsidR="00355BCC" w:rsidRPr="00F52E73" w:rsidRDefault="00355BCC" w:rsidP="00F52E73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420A75E" w14:textId="77777777" w:rsidR="00355BCC" w:rsidRPr="00F52E73" w:rsidRDefault="00355BCC" w:rsidP="00F52E7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52E73">
        <w:rPr>
          <w:rFonts w:ascii="Times New Roman" w:hAnsi="Times New Roman" w:cs="Times New Roman"/>
          <w:b/>
          <w:bCs/>
          <w:sz w:val="28"/>
          <w:szCs w:val="28"/>
        </w:rPr>
        <w:t>6. Контроль целевого использования</w:t>
      </w:r>
    </w:p>
    <w:p w14:paraId="63C1A0AE" w14:textId="77777777" w:rsidR="00355BCC" w:rsidRPr="00F52E73" w:rsidRDefault="00355BCC" w:rsidP="00F52E73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63E23C2" w14:textId="77777777" w:rsidR="00355BCC" w:rsidRPr="00F52E73" w:rsidRDefault="00355BCC" w:rsidP="00F52E73">
      <w:pPr>
        <w:jc w:val="both"/>
        <w:rPr>
          <w:rFonts w:ascii="Times New Roman" w:hAnsi="Times New Roman" w:cs="Times New Roman"/>
          <w:sz w:val="28"/>
          <w:szCs w:val="28"/>
        </w:rPr>
      </w:pPr>
      <w:r w:rsidRPr="00F52E73">
        <w:rPr>
          <w:rFonts w:ascii="Times New Roman" w:hAnsi="Times New Roman" w:cs="Times New Roman"/>
          <w:sz w:val="28"/>
          <w:szCs w:val="28"/>
        </w:rPr>
        <w:t>Контроль за расходованием средств осуществляется Комитетом по финансам администрации Газимуро-Заводского муниципального округа. Предоставление выплат производится только при наличии подтверждающих документов о соответствии заявителя категории и фактическом проживании в доме с печным отоплением.</w:t>
      </w:r>
    </w:p>
    <w:p w14:paraId="68EE7635" w14:textId="77777777" w:rsidR="00355BCC" w:rsidRPr="00F52E73" w:rsidRDefault="00355BCC" w:rsidP="00F52E73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F39B9F4" w14:textId="77777777" w:rsidR="00355BCC" w:rsidRPr="00D32546" w:rsidRDefault="00355BCC" w:rsidP="00D3254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32546">
        <w:rPr>
          <w:rFonts w:ascii="Times New Roman" w:hAnsi="Times New Roman" w:cs="Times New Roman"/>
          <w:b/>
          <w:bCs/>
          <w:sz w:val="28"/>
          <w:szCs w:val="28"/>
        </w:rPr>
        <w:t>7. Заключение</w:t>
      </w:r>
    </w:p>
    <w:p w14:paraId="049F924C" w14:textId="77777777" w:rsidR="00355BCC" w:rsidRPr="00F52E73" w:rsidRDefault="00355BCC" w:rsidP="00F52E73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8BC1A1D" w14:textId="77777777" w:rsidR="00355BCC" w:rsidRPr="00F52E73" w:rsidRDefault="00355BCC" w:rsidP="00F52E73">
      <w:pPr>
        <w:jc w:val="both"/>
        <w:rPr>
          <w:rFonts w:ascii="Times New Roman" w:hAnsi="Times New Roman" w:cs="Times New Roman"/>
          <w:sz w:val="28"/>
          <w:szCs w:val="28"/>
        </w:rPr>
      </w:pPr>
      <w:r w:rsidRPr="00F52E73">
        <w:rPr>
          <w:rFonts w:ascii="Times New Roman" w:hAnsi="Times New Roman" w:cs="Times New Roman"/>
          <w:sz w:val="28"/>
          <w:szCs w:val="28"/>
        </w:rPr>
        <w:t>Финансово-экономическое обоснование подтверждает, что заявленный объём финансирования в размере 18 000 000 рублей на период 2026–2028 годов является достаточным и обоснованным для достижения целей программы. Расчёт произведён исходя из фактической потребности и среднерыночных цен на топливо. Программа не требует привлечения внебюджетных источников и реализуется в пределах полномочий муниципального образования.</w:t>
      </w:r>
    </w:p>
    <w:p w14:paraId="52BCAC2F" w14:textId="77777777" w:rsidR="007228FC" w:rsidRPr="00F52E73" w:rsidRDefault="007228FC" w:rsidP="00F52E73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7228FC" w:rsidRPr="00F52E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A79"/>
    <w:rsid w:val="00267A79"/>
    <w:rsid w:val="00355BCC"/>
    <w:rsid w:val="007228FC"/>
    <w:rsid w:val="007804F4"/>
    <w:rsid w:val="008E5EEC"/>
    <w:rsid w:val="00C1631F"/>
    <w:rsid w:val="00C973B0"/>
    <w:rsid w:val="00D32546"/>
    <w:rsid w:val="00F52E73"/>
    <w:rsid w:val="00F6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AE5CE8"/>
  <w15:chartTrackingRefBased/>
  <w15:docId w15:val="{8FDF98B7-80B9-402D-8F2B-6BBD3698C7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5BCC"/>
  </w:style>
  <w:style w:type="paragraph" w:styleId="1">
    <w:name w:val="heading 1"/>
    <w:basedOn w:val="a"/>
    <w:next w:val="a"/>
    <w:link w:val="10"/>
    <w:uiPriority w:val="9"/>
    <w:qFormat/>
    <w:rsid w:val="00267A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67A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67A7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67A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67A7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67A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67A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67A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67A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67A7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67A7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67A7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67A7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67A7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67A7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67A7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67A7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67A7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67A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67A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67A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67A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67A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67A7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67A7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67A7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67A7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67A7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67A7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446</Words>
  <Characters>2546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dcterms:created xsi:type="dcterms:W3CDTF">2026-08-06T04:54:00Z</dcterms:created>
  <dcterms:modified xsi:type="dcterms:W3CDTF">2026-08-06T05:35:00Z</dcterms:modified>
</cp:coreProperties>
</file>