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Pr="007E380F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C47DE4">
        <w:rPr>
          <w:rFonts w:ascii="Times New Roman" w:hAnsi="Times New Roman"/>
          <w:sz w:val="24"/>
          <w:szCs w:val="24"/>
        </w:rPr>
        <w:t>I</w:t>
      </w:r>
      <w:r w:rsidR="00A23763"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 xml:space="preserve">о-счетного органа было </w:t>
      </w:r>
      <w:r w:rsidR="003D557F" w:rsidRPr="007E380F">
        <w:rPr>
          <w:rFonts w:ascii="Times New Roman" w:hAnsi="Times New Roman"/>
          <w:sz w:val="24"/>
          <w:szCs w:val="24"/>
          <w:lang w:val="ru-RU"/>
        </w:rPr>
        <w:t>осуществлено</w:t>
      </w:r>
      <w:r w:rsidRPr="007E3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71BB" w:rsidRPr="007E380F">
        <w:rPr>
          <w:rFonts w:ascii="Times New Roman" w:hAnsi="Times New Roman"/>
          <w:sz w:val="24"/>
          <w:szCs w:val="24"/>
          <w:lang w:val="ru-RU"/>
        </w:rPr>
        <w:t>три</w:t>
      </w:r>
      <w:r w:rsidR="00795C96" w:rsidRPr="007E380F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 w:rsidRPr="007E380F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 w:rsidRPr="007E380F">
        <w:rPr>
          <w:rFonts w:ascii="Times New Roman" w:hAnsi="Times New Roman"/>
          <w:sz w:val="24"/>
          <w:szCs w:val="24"/>
          <w:lang w:val="ru-RU"/>
        </w:rPr>
        <w:t>, а именно:</w:t>
      </w:r>
      <w:bookmarkStart w:id="0" w:name="_GoBack"/>
      <w:bookmarkEnd w:id="0"/>
    </w:p>
    <w:p w:rsidR="00D91F11" w:rsidRDefault="00D91F11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34B9" w:rsidRPr="003934B9" w:rsidRDefault="003934B9" w:rsidP="003934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2CD" w:rsidRPr="003452CD" w:rsidRDefault="00792589" w:rsidP="0079258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16400A">
        <w:rPr>
          <w:rFonts w:ascii="Times New Roman" w:hAnsi="Times New Roman"/>
          <w:b/>
          <w:sz w:val="24"/>
          <w:szCs w:val="24"/>
          <w:lang w:val="ru-RU"/>
        </w:rPr>
        <w:t>1</w:t>
      </w:r>
      <w:r w:rsidR="00E41168" w:rsidRPr="003452CD">
        <w:rPr>
          <w:rFonts w:ascii="Times New Roman" w:hAnsi="Times New Roman"/>
          <w:b/>
          <w:sz w:val="24"/>
          <w:szCs w:val="24"/>
          <w:lang w:val="ru-RU"/>
        </w:rPr>
        <w:t>.</w:t>
      </w:r>
      <w:r w:rsidR="003452CD" w:rsidRPr="003452C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>ЗАКЛЮЧЕНИЕ  на</w:t>
      </w:r>
      <w:proofErr w:type="gramEnd"/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 xml:space="preserve"> отчет об исполнении бюджета городского округа ЗАТО </w:t>
      </w:r>
      <w:r w:rsidR="00A23763" w:rsidRPr="003452CD">
        <w:rPr>
          <w:rFonts w:ascii="Times New Roman" w:hAnsi="Times New Roman"/>
          <w:b/>
          <w:sz w:val="24"/>
          <w:szCs w:val="24"/>
          <w:lang w:val="ru-RU"/>
        </w:rPr>
        <w:t>п. Горный</w:t>
      </w:r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23763">
        <w:rPr>
          <w:rFonts w:ascii="Times New Roman" w:hAnsi="Times New Roman"/>
          <w:b/>
          <w:sz w:val="24"/>
          <w:szCs w:val="24"/>
          <w:lang w:val="ru-RU"/>
        </w:rPr>
        <w:t>за первое полугодие</w:t>
      </w:r>
      <w:r w:rsidR="003452CD" w:rsidRPr="003452CD">
        <w:rPr>
          <w:rFonts w:ascii="Times New Roman" w:hAnsi="Times New Roman"/>
          <w:b/>
          <w:sz w:val="24"/>
          <w:szCs w:val="24"/>
          <w:lang w:val="ru-RU"/>
        </w:rPr>
        <w:t xml:space="preserve"> 2021 год</w:t>
      </w:r>
    </w:p>
    <w:p w:rsid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52CD" w:rsidRPr="003452CD" w:rsidRDefault="003452CD" w:rsidP="003452C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452CD">
        <w:rPr>
          <w:rFonts w:ascii="Times New Roman" w:hAnsi="Times New Roman"/>
          <w:sz w:val="24"/>
          <w:szCs w:val="24"/>
          <w:lang w:val="ru-RU"/>
        </w:rPr>
        <w:t xml:space="preserve">Объект экспертно-аналитического мероприятия: Комитет по финансам администрации городского </w:t>
      </w:r>
      <w:proofErr w:type="gramStart"/>
      <w:r w:rsidRPr="003452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3452CD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3452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3452CD">
        <w:rPr>
          <w:rFonts w:ascii="Times New Roman" w:hAnsi="Times New Roman"/>
          <w:sz w:val="24"/>
          <w:szCs w:val="24"/>
          <w:lang w:val="ru-RU"/>
        </w:rPr>
        <w:t xml:space="preserve">. В ходе экспертизы установлено следующее: </w:t>
      </w:r>
    </w:p>
    <w:p w:rsidR="00DA21D7" w:rsidRPr="00DA21D7" w:rsidRDefault="00DA21D7" w:rsidP="00CB2E5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1.Годовая бюджетная отчетность за 2 квартал 2021 год главным распорядителем средств бюджета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представлена в установленные сроки.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3.В течение первого полугодия года было принято одно решение Думы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по внесению изменений в решение Думы городского округа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от 21.12.2020 г. № 42 «О бюджете городского округа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2021 год и на плановый период 2022 и 2023 годов», в результате которых были скорректированы плановые показатели бюджета, включая основные характеристики.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Уточненные бюджетные ассигнования за первое полугодие 2021 года увеличились относительно первоначального плана: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- по доходам - на 58 841,81 тыс. рублей, или на 30,34 %, в том числе по налоговым и неналоговым доходам увеличились на 6 737,10 тыс. рублей, или на 11,5 %, по безвозмездным поступлениям – на 52 402,42 тыс. руб., или на 38,7 %;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- по расходам – на 61 488,52 тыс. рублей или на 31,0 %.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- дефицит бюджета составил 2 646,71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4. Доходная часть бюджета муниципального образования за первое полугодие 2021 год исполнена в сумме 121 180,46 тыс. рублей или на 47,9% от годовых бюджетных назначений в размере 252 752,61 тыс. рублей.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5. Расходная часть бюджета муниципального образования за первое полугодие 2021 год исполнена в сумме 124 806,83 тыс. рублей или на 48,9% от годовых бюджетных назначений в размере 255 399,32 тыс. рублей.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6. Бюджетные назначения за первое полугодие 2021 года исполнены почти в полном объеме по разделам расходов: «Жилищно-коммунальное хозяйство» в размере 7 385,13 тыс. рублей или 75,5%, «Социальная политика» в сумме 2 052,85 тыс. рублей или 68,3%, «Образование» в сумме 101 008,78 тыс. рублей или 51,3%,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Ниже других разделов классификации расходов бюджета исполнены расходы по разделам: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- «Национальная безопасность и правоохранительная деятельность» в размере 2 564,89 тыс. рублей или 46,0%,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- «Общегосударственные расходы» в сумме 11 356,2 тыс. рублей или 42,2 %.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- «Физическая культура и спорт» в сумме 200,81 тыс. рублей или 37,9 %;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- «Национальная оборона» в размере 90,18 тыс. рублей или 25,9%,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- «Национальная экономика» в размере 147,99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или 1,2%.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7. Бюджет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2021 год и плановый период 2022 и 2023 годы первоначально планировался без дефицита и профицита, фактически исполнен за первое полугодие 2021 года с дефицитом в сумме 3 626,36 тыс. рублей.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8. Муниципальный долг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01.07.2021 года отсутствует.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 9. Согласно данным Сведений по дебиторской и кредиторской задолженности (ф. 0503369) по состоянию на 01.07.2021 г. имеется </w:t>
      </w:r>
      <w:r w:rsidRPr="004A1103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дебиторская задолженность </w:t>
      </w: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в общей сумме 67,60 тыс. рублей. </w:t>
      </w:r>
      <w:r w:rsidRPr="004A1103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Кредиторская задолженность </w:t>
      </w: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по состоянию на 01.07.2021 года составила 46,46 тыс. рублей. Просроченная кредиторская задолженность отсутствует.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10. Общая сумма расходов, произведенных в рамках реализации муниципальных программ за первое полугодие 2021 года составила 7 850,35 тыс. рублей или 73,9% от уточненных бюджетных ассигнований, что свидетельствует о качественном планировании и исполнении программных мероприятий Администрацией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Горный.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  11. Проектом Решения Думы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«Об исполнении бюджета городского округа ЗАТО п. Горный за первое полугодие 2021 год» в соответствии со статьёй 264.6 Бюджетного кодекса Российской Федерации предложены к утверждению показатели исполнения бюджета первое полугодие 2021 года. Содержание статей проекта Решения, в целом, соответствует требованиям бюджетного законодательства, бюджетной отчетности за первое полугодие 2021 год. 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ПРЕДЛОЖЕНИЯ:</w:t>
      </w:r>
    </w:p>
    <w:p w:rsidR="004A1103" w:rsidRPr="004A1103" w:rsidRDefault="004A1103" w:rsidP="004A1103">
      <w:pPr>
        <w:tabs>
          <w:tab w:val="left" w:pos="75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4A1103" w:rsidRPr="004A1103" w:rsidRDefault="004A1103" w:rsidP="004A1103">
      <w:pPr>
        <w:numPr>
          <w:ilvl w:val="0"/>
          <w:numId w:val="13"/>
        </w:num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4A1103" w:rsidRPr="004A1103" w:rsidRDefault="004A1103" w:rsidP="004A1103">
      <w:pPr>
        <w:numPr>
          <w:ilvl w:val="0"/>
          <w:numId w:val="13"/>
        </w:num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Комитету по финансам, как главному администратору доходов необходимо продолжать осуществлять контроль и межведомственное взаимодействие в части сокращения недоимки в местный бюджет. </w:t>
      </w:r>
    </w:p>
    <w:p w:rsidR="004A1103" w:rsidRPr="004A1103" w:rsidRDefault="004A1103" w:rsidP="004A1103">
      <w:pPr>
        <w:numPr>
          <w:ilvl w:val="0"/>
          <w:numId w:val="13"/>
        </w:num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организаций.</w:t>
      </w:r>
    </w:p>
    <w:p w:rsidR="004A1103" w:rsidRPr="004A1103" w:rsidRDefault="004A1103" w:rsidP="004A1103">
      <w:pPr>
        <w:numPr>
          <w:ilvl w:val="0"/>
          <w:numId w:val="13"/>
        </w:num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полагает, что проект решения «Об исполнении бюджета городского </w:t>
      </w:r>
      <w:proofErr w:type="gram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за первое полугодие 2021 года» может быть принят Думой городского округа ЗАТО </w:t>
      </w:r>
      <w:proofErr w:type="spellStart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4A1103">
        <w:rPr>
          <w:rFonts w:ascii="Times New Roman" w:hAnsi="Times New Roman"/>
          <w:sz w:val="24"/>
          <w:szCs w:val="24"/>
          <w:lang w:val="ru-RU" w:eastAsia="ru-RU" w:bidi="ar-SA"/>
        </w:rPr>
        <w:t xml:space="preserve"> к рассмотрению.</w:t>
      </w:r>
    </w:p>
    <w:p w:rsidR="00250FD0" w:rsidRDefault="0018072A" w:rsidP="00250FD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5803" w:rsidRDefault="00792589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E15803">
        <w:rPr>
          <w:rFonts w:ascii="Times New Roman" w:hAnsi="Times New Roman"/>
          <w:b/>
          <w:sz w:val="24"/>
          <w:szCs w:val="24"/>
          <w:lang w:val="ru-RU"/>
        </w:rPr>
        <w:t>2</w:t>
      </w:r>
      <w:r w:rsidR="0018072A" w:rsidRPr="004C138A">
        <w:rPr>
          <w:rFonts w:ascii="Times New Roman" w:hAnsi="Times New Roman"/>
          <w:b/>
          <w:sz w:val="24"/>
          <w:szCs w:val="24"/>
          <w:lang w:val="ru-RU"/>
        </w:rPr>
        <w:t>.</w:t>
      </w:r>
      <w:r w:rsidR="004C138A" w:rsidRPr="004C138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E15803">
        <w:rPr>
          <w:rFonts w:ascii="Times New Roman" w:hAnsi="Times New Roman"/>
          <w:b/>
          <w:sz w:val="24"/>
          <w:szCs w:val="24"/>
          <w:lang w:val="ru-RU"/>
        </w:rPr>
        <w:t xml:space="preserve">ЗАКЛЮЧЕНИЕ </w:t>
      </w:r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 xml:space="preserve">по результатам экспертизы проекта решения Думы городского округа ЗАТО </w:t>
      </w:r>
      <w:proofErr w:type="spellStart"/>
      <w:proofErr w:type="gramStart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 xml:space="preserve">  «</w:t>
      </w:r>
      <w:proofErr w:type="gramEnd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решение Думы городского округа ЗАТО </w:t>
      </w:r>
      <w:proofErr w:type="spellStart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 xml:space="preserve"> «О бюджете городского округа  ЗАТО </w:t>
      </w:r>
      <w:proofErr w:type="spellStart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>п.Горный</w:t>
      </w:r>
      <w:proofErr w:type="spellEnd"/>
      <w:r w:rsidR="00E15803" w:rsidRPr="00E15803">
        <w:rPr>
          <w:rFonts w:ascii="Times New Roman" w:hAnsi="Times New Roman"/>
          <w:b/>
          <w:sz w:val="24"/>
          <w:szCs w:val="24"/>
          <w:lang w:val="ru-RU"/>
        </w:rPr>
        <w:t xml:space="preserve"> на 2021 год и плановый период 2022 и 2023 годов»</w:t>
      </w:r>
      <w:r w:rsidR="005B115E" w:rsidRPr="005B115E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1. Контрольно-счетный орган отмечает, что в целом проект решения по структуре и по содержанию соответствует федеральному законодательству РФ и другим нормативным правовым актам, затрагивающим предмет его регулирования.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2. Проектом решения предлагается: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>-общий объем доходов увеличится на 9 207,92 тыс. рублей, или на 3,6%, и составит 261 885,04 тыс. рублей;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>-общий объем расходов увеличится на 10 652,16 тыс. рублей, или на 4,2%, и составит 265 678,28 тыс. рублей;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>-дефицит бюджета составит 3 793,24 тыс. рублей.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3. В доходной части бюджета городского </w:t>
      </w:r>
      <w:proofErr w:type="gramStart"/>
      <w:r w:rsidRPr="00E15803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E15803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E15803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E15803">
        <w:rPr>
          <w:rFonts w:ascii="Times New Roman" w:hAnsi="Times New Roman"/>
          <w:sz w:val="24"/>
          <w:szCs w:val="24"/>
          <w:lang w:val="ru-RU"/>
        </w:rPr>
        <w:t xml:space="preserve"> на 2021 год предлагается увеличить объем годовых бюджетных назначений по безвозмездным поступлениям на 8 160,42 тыс. рублей, объём средств составит 195 584,74 тыс. рублей, налоговые и неналоговые доходы на сумму 1 047,50 тыс. рублей, которые составят 66 300,30 тыс. рублей.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4. Проектом решения вносятся изменения, затрагивающие уменьшение финансового обеспечения одной муниципальной программы на общую сумму 1 252,262 тыс. рублей, уменьшение ассигнований связано с экономией денежных средств при исполнении программы </w:t>
      </w:r>
      <w:r w:rsidRPr="00E15803">
        <w:rPr>
          <w:rFonts w:ascii="Times New Roman" w:hAnsi="Times New Roman"/>
          <w:sz w:val="24"/>
          <w:szCs w:val="24"/>
          <w:lang w:val="ru-RU"/>
        </w:rPr>
        <w:lastRenderedPageBreak/>
        <w:t xml:space="preserve">«Формирование комфортной городской среды в городском </w:t>
      </w:r>
      <w:proofErr w:type="gramStart"/>
      <w:r w:rsidRPr="00E15803">
        <w:rPr>
          <w:rFonts w:ascii="Times New Roman" w:hAnsi="Times New Roman"/>
          <w:sz w:val="24"/>
          <w:szCs w:val="24"/>
          <w:lang w:val="ru-RU"/>
        </w:rPr>
        <w:t>округе</w:t>
      </w:r>
      <w:proofErr w:type="gramEnd"/>
      <w:r w:rsidRPr="00E15803">
        <w:rPr>
          <w:rFonts w:ascii="Times New Roman" w:hAnsi="Times New Roman"/>
          <w:sz w:val="24"/>
          <w:szCs w:val="24"/>
          <w:lang w:val="ru-RU"/>
        </w:rPr>
        <w:t xml:space="preserve"> ЗАТО п. Горный на 2018-2022годы». С учетом предлагаемых изменений общий объем расходов на муниципальные программы в бюджете городского </w:t>
      </w:r>
      <w:proofErr w:type="gramStart"/>
      <w:r w:rsidRPr="00E15803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E15803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E15803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E15803">
        <w:rPr>
          <w:rFonts w:ascii="Times New Roman" w:hAnsi="Times New Roman"/>
          <w:sz w:val="24"/>
          <w:szCs w:val="24"/>
          <w:lang w:val="ru-RU"/>
        </w:rPr>
        <w:t xml:space="preserve"> на 2021 год уменьшится на 1 252,262 тыс. рублей и составит 10 623,85 тыс. рублей.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5. В расходной части бюджета на 2021 год корректируются бюджетные ассигнования: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- в сторону увеличения по 4 разделам бюджетной классификации расходов на общую сумму 11 391,88 тыс. рублей, а именно: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«Общегосударственные вопросы» - на 1 307,93 тыс. рублей, или на 4,9%;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«Национальная безопасность и правоохранительная деятельность» - на 155,00 тыс. рублей, или на 2,9% к утвержденному показателю;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«Образование» -  на 8 073,95 тыс. рублей, или на 4,1%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«Социальная политика» - на 1 855,00 тыс. рублей, или на 1,7%;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- в сторону уменьшения по 2 разделам бюджетной классификации расходов на общую сумму 739,73 тыс. рублей, а именно: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   «Национальная экономика» - на 465,40 тыс. рублей, или на 3,9%;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«Жилищно-коммунальное хозяйство» - на 274,34 тыс. рублей, или на 2,6%; 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              6. В результате вносимых проектом решения изменений дефицит бюджета городского </w:t>
      </w:r>
      <w:proofErr w:type="gramStart"/>
      <w:r w:rsidRPr="00E15803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E15803">
        <w:rPr>
          <w:rFonts w:ascii="Times New Roman" w:hAnsi="Times New Roman"/>
          <w:sz w:val="24"/>
          <w:szCs w:val="24"/>
          <w:lang w:val="ru-RU"/>
        </w:rPr>
        <w:t xml:space="preserve"> ЗАТО </w:t>
      </w:r>
      <w:proofErr w:type="spellStart"/>
      <w:r w:rsidRPr="00E15803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E15803">
        <w:rPr>
          <w:rFonts w:ascii="Times New Roman" w:hAnsi="Times New Roman"/>
          <w:sz w:val="24"/>
          <w:szCs w:val="24"/>
          <w:lang w:val="ru-RU"/>
        </w:rPr>
        <w:t xml:space="preserve"> на 2021 год составит 3 793,24 тыс. рублей. Источником финансирования являются изменение остатков средств на счетах по учету средств бюджета, что не противоречит бюджетному законодательству.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>Предложения:</w:t>
      </w:r>
    </w:p>
    <w:p w:rsidR="00E15803" w:rsidRP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15803">
        <w:rPr>
          <w:rFonts w:ascii="Times New Roman" w:hAnsi="Times New Roman"/>
          <w:sz w:val="24"/>
          <w:szCs w:val="24"/>
          <w:lang w:val="ru-RU"/>
        </w:rPr>
        <w:t xml:space="preserve">Контрольно-счетный орган полагает, что проект решения о внесении изменений в решение Думы городского </w:t>
      </w:r>
      <w:proofErr w:type="gramStart"/>
      <w:r w:rsidRPr="00E15803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E15803">
        <w:rPr>
          <w:rFonts w:ascii="Times New Roman" w:hAnsi="Times New Roman"/>
          <w:sz w:val="24"/>
          <w:szCs w:val="24"/>
          <w:lang w:val="ru-RU"/>
        </w:rPr>
        <w:t xml:space="preserve"> ЗАТО п. Горный от 21.12.2020 № 42 «О бюджете городского округа ЗАТО </w:t>
      </w:r>
      <w:proofErr w:type="spellStart"/>
      <w:r w:rsidRPr="00E15803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E15803">
        <w:rPr>
          <w:rFonts w:ascii="Times New Roman" w:hAnsi="Times New Roman"/>
          <w:sz w:val="24"/>
          <w:szCs w:val="24"/>
          <w:lang w:val="ru-RU"/>
        </w:rPr>
        <w:t xml:space="preserve"> на 2021 год и плановый период 2022 и 2023 годов», с внесенными изменениями от 25.03.2021 года №15, может быть принят Думой городского округа ЗАТО </w:t>
      </w:r>
      <w:proofErr w:type="spellStart"/>
      <w:r w:rsidRPr="00E15803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E15803">
        <w:rPr>
          <w:rFonts w:ascii="Times New Roman" w:hAnsi="Times New Roman"/>
          <w:sz w:val="24"/>
          <w:szCs w:val="24"/>
          <w:lang w:val="ru-RU"/>
        </w:rPr>
        <w:t xml:space="preserve"> к рассмотрению.</w:t>
      </w:r>
    </w:p>
    <w:p w:rsidR="00E15803" w:rsidRDefault="00E15803" w:rsidP="00E15803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400A" w:rsidRDefault="00792589" w:rsidP="0016400A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E15803" w:rsidRPr="0016400A">
        <w:rPr>
          <w:rFonts w:ascii="Times New Roman" w:hAnsi="Times New Roman"/>
          <w:b/>
          <w:sz w:val="24"/>
          <w:szCs w:val="24"/>
          <w:lang w:val="ru-RU"/>
        </w:rPr>
        <w:t>3.</w:t>
      </w:r>
      <w:r w:rsidR="0016400A" w:rsidRPr="0016400A">
        <w:rPr>
          <w:lang w:val="ru-RU"/>
        </w:rPr>
        <w:t xml:space="preserve"> </w:t>
      </w:r>
      <w:proofErr w:type="gramStart"/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 xml:space="preserve">ЗАКЛЮЧЕНИЕ </w:t>
      </w:r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 xml:space="preserve"> проект постановления Администрации г</w:t>
      </w:r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 xml:space="preserve">ородского округа ЗАТО п. Горный </w:t>
      </w:r>
      <w:r w:rsidR="0016400A" w:rsidRPr="0016400A">
        <w:rPr>
          <w:rFonts w:ascii="Times New Roman" w:hAnsi="Times New Roman"/>
          <w:b/>
          <w:sz w:val="24"/>
          <w:szCs w:val="24"/>
          <w:lang w:val="ru-RU"/>
        </w:rPr>
        <w:t xml:space="preserve">«О внесении изменений в муниципальную программу «Формирование комфортной городской среды в городском округе ЗАТО п. Горный на 2018-2024 годы», утверждённую постановлением администрации городского округа ЗАТО п. </w:t>
      </w:r>
      <w:r w:rsidR="0016400A">
        <w:rPr>
          <w:rFonts w:ascii="Times New Roman" w:hAnsi="Times New Roman"/>
          <w:b/>
          <w:sz w:val="24"/>
          <w:szCs w:val="24"/>
          <w:lang w:val="ru-RU"/>
        </w:rPr>
        <w:t>Горный от 21 сентября 2017 года.</w:t>
      </w:r>
    </w:p>
    <w:p w:rsidR="0016400A" w:rsidRPr="0016400A" w:rsidRDefault="0016400A" w:rsidP="001640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</w:t>
      </w:r>
      <w:proofErr w:type="spellStart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от 21.09.2017 г. № 144 «Об утверждении муниципальной программы «Формирование комфортной городской среды в городском округе ЗАТО </w:t>
      </w:r>
      <w:proofErr w:type="spellStart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на 2018-2024 годы» (с изменениями) общий объём средств на реализацию программах мероприятий корректируется по мере доведения лимитов из других бюджетов</w:t>
      </w: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. За 2018-2020 годы на программные мероприятия было израсходовано 18 051,91 тыс. рублей. </w:t>
      </w:r>
    </w:p>
    <w:p w:rsidR="0016400A" w:rsidRPr="0016400A" w:rsidRDefault="0016400A" w:rsidP="001640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2.Согласно Решения Думы городского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от 25.03.2021 г. №15 «О внесении изменений в бюджет городского округа ЗАТО п. Горный на 2021 год и на плановый период 2022 и 2023 годов» расходы на исполнение муниципальной программы на 2021 год утверждены в размере – 8 381,12 тыс. рублей. </w:t>
      </w:r>
    </w:p>
    <w:p w:rsidR="0016400A" w:rsidRPr="0016400A" w:rsidRDefault="0016400A" w:rsidP="001640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3.В соответствии с «Распределением в 2021 году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среды, утвержденному постановлением Правительства Забайкальского края от 05.02.2021 №21, городскому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округу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распределено - 5 035, 92 тыс. рублей, из них 4 935, 21 руб. из федерального бюджета, 100, 72 тыс. рублей из краевого бюджета.  Из местного бюджета, согласно паспорту программы, планируется сумма – 2 588,30 тыс. рублей.</w:t>
      </w:r>
      <w:r w:rsidRPr="0016400A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  </w:t>
      </w:r>
    </w:p>
    <w:p w:rsidR="0016400A" w:rsidRPr="0016400A" w:rsidRDefault="0016400A" w:rsidP="0016400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4. Проектом постановления о внесении изменений в муниципальную программу объёмы финансирования не пересматриваются.  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lastRenderedPageBreak/>
        <w:t xml:space="preserve">        Контрольно-счетный орган городского округа отмечает, что согласно Решения Думы городского </w:t>
      </w:r>
      <w:proofErr w:type="gramStart"/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от 25.03.2021 г. №15 «О внесении изменений в бюджет городского округа ЗАТО п. Горный на 2021 год и на плановый период 2022 и 2023 годов» расходы на исполнение муниципальной программы на 2021 год утверждены в размере – 8 381,12 тыс. рублей, в программе объем финансирования 7 624,19 тыс. рублей. Объем финансирования в размере 756,93 тыс. рублей из местного бюджета в проекте программы не предусмотрен.</w:t>
      </w: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</w:t>
      </w:r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Согласно </w:t>
      </w:r>
      <w:hyperlink r:id="rId8" w:history="1">
        <w:r w:rsidRPr="0016400A">
          <w:rPr>
            <w:rFonts w:ascii="Times New Roman" w:hAnsi="Times New Roman"/>
            <w:b/>
            <w:i/>
            <w:sz w:val="24"/>
            <w:szCs w:val="24"/>
            <w:u w:val="single"/>
            <w:lang w:val="ru-RU" w:eastAsia="ru-RU" w:bidi="ar-SA"/>
          </w:rPr>
          <w:t>п. 1 ст. 179</w:t>
        </w:r>
      </w:hyperlink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Бюджетного кодекса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В соответствии с </w:t>
      </w:r>
      <w:hyperlink r:id="rId9" w:history="1">
        <w:r w:rsidRPr="0016400A">
          <w:rPr>
            <w:rFonts w:ascii="Times New Roman" w:hAnsi="Times New Roman"/>
            <w:b/>
            <w:i/>
            <w:sz w:val="24"/>
            <w:szCs w:val="24"/>
            <w:u w:val="single"/>
            <w:lang w:val="ru-RU" w:eastAsia="ru-RU" w:bidi="ar-SA"/>
          </w:rPr>
          <w:t>п. 2 ст. 179</w:t>
        </w:r>
      </w:hyperlink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</w:p>
    <w:p w:rsidR="0016400A" w:rsidRPr="0016400A" w:rsidRDefault="0016400A" w:rsidP="0016400A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6400A" w:rsidRPr="0016400A" w:rsidRDefault="0016400A" w:rsidP="0016400A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709"/>
        <w:gridCol w:w="992"/>
      </w:tblGrid>
      <w:tr w:rsidR="0016400A" w:rsidRPr="0016400A" w:rsidTr="005B624E">
        <w:trPr>
          <w:trHeight w:val="135"/>
        </w:trPr>
        <w:tc>
          <w:tcPr>
            <w:tcW w:w="1526" w:type="dxa"/>
            <w:vMerge w:val="restart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662" w:type="dxa"/>
            <w:gridSpan w:val="7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Объем финансирования, тыс. рублей</w:t>
            </w:r>
          </w:p>
        </w:tc>
      </w:tr>
      <w:tr w:rsidR="0016400A" w:rsidRPr="0016400A" w:rsidTr="005B624E">
        <w:trPr>
          <w:trHeight w:val="195"/>
        </w:trPr>
        <w:tc>
          <w:tcPr>
            <w:tcW w:w="1526" w:type="dxa"/>
            <w:vMerge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2018 </w:t>
            </w:r>
          </w:p>
        </w:tc>
        <w:tc>
          <w:tcPr>
            <w:tcW w:w="993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709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992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2024</w:t>
            </w:r>
          </w:p>
        </w:tc>
      </w:tr>
      <w:tr w:rsidR="0016400A" w:rsidRPr="0016400A" w:rsidTr="005B624E">
        <w:tc>
          <w:tcPr>
            <w:tcW w:w="1526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4083,29</w:t>
            </w:r>
          </w:p>
        </w:tc>
        <w:tc>
          <w:tcPr>
            <w:tcW w:w="993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4944,82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7889,14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7624,19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16400A" w:rsidRPr="0016400A" w:rsidTr="005B624E">
        <w:trPr>
          <w:trHeight w:val="1245"/>
        </w:trPr>
        <w:tc>
          <w:tcPr>
            <w:tcW w:w="1526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3448,19</w:t>
            </w:r>
          </w:p>
        </w:tc>
        <w:tc>
          <w:tcPr>
            <w:tcW w:w="993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4286,28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7 047,98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4935,20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16400A" w:rsidRPr="0016400A" w:rsidTr="005B624E">
        <w:trPr>
          <w:trHeight w:val="660"/>
        </w:trPr>
        <w:tc>
          <w:tcPr>
            <w:tcW w:w="1526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краевого бюджета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220,1</w:t>
            </w:r>
          </w:p>
        </w:tc>
        <w:tc>
          <w:tcPr>
            <w:tcW w:w="993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87,48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143,84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100,72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16400A" w:rsidRPr="0016400A" w:rsidTr="005B624E">
        <w:tc>
          <w:tcPr>
            <w:tcW w:w="1526" w:type="dxa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  <w:r w:rsidRPr="0016400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6016,66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415,00</w:t>
            </w:r>
          </w:p>
        </w:tc>
        <w:tc>
          <w:tcPr>
            <w:tcW w:w="993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571,06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697,33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2588,27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1745,00</w:t>
            </w:r>
          </w:p>
        </w:tc>
        <w:tc>
          <w:tcPr>
            <w:tcW w:w="709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992" w:type="dxa"/>
            <w:vAlign w:val="center"/>
          </w:tcPr>
          <w:p w:rsidR="0016400A" w:rsidRPr="0016400A" w:rsidRDefault="0016400A" w:rsidP="001640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6400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*</w:t>
            </w:r>
          </w:p>
        </w:tc>
      </w:tr>
    </w:tbl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16400A" w:rsidRPr="0016400A" w:rsidRDefault="0016400A" w:rsidP="0016400A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При проведении финансово – экономической экспертизы проекта постановления выявлено нарушение бюджетного законодательства, выраженное в несоответствии объемов финансирования с ресурсным обеспечением реализации программы в размере 756,93 тыс. рублей.</w:t>
      </w:r>
    </w:p>
    <w:p w:rsidR="0016400A" w:rsidRPr="0016400A" w:rsidRDefault="0016400A" w:rsidP="0016400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i/>
          <w:sz w:val="20"/>
          <w:szCs w:val="20"/>
          <w:lang w:val="ru-RU" w:eastAsia="ru-RU" w:bidi="ar-SA"/>
        </w:rPr>
      </w:pPr>
    </w:p>
    <w:p w:rsidR="0016400A" w:rsidRPr="0016400A" w:rsidRDefault="0016400A" w:rsidP="0016400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b/>
          <w:sz w:val="24"/>
          <w:szCs w:val="24"/>
          <w:lang w:val="ru-RU" w:eastAsia="ru-RU" w:bidi="ar-SA"/>
        </w:rPr>
        <w:t>4. Основные выводы по результатам экспертизы муниципальной программы:</w:t>
      </w:r>
    </w:p>
    <w:p w:rsidR="0016400A" w:rsidRPr="0016400A" w:rsidRDefault="0016400A" w:rsidP="00164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проекта постановления программы выявлено нарушение по п.2 ст.179 Бюджетного Кодекса РФ.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16400A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муниципальной программы </w:t>
      </w: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«Формирование комфортной городской среды в городском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округе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2018-2024 годы» не представлены. Сумма потребности финансовых средств в программе корректируется по мере доведения лимитов из других бюджетов.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3.Согласно Решения Думы городского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от 25.03.2021 г. №15 «О внесении изменений в бюджет городского округа ЗАТО п. Горный на 2021 год и на плановый период 2022 и 2023 годов</w:t>
      </w:r>
      <w:r w:rsidRPr="0016400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»</w:t>
      </w: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расходы на исполнение муниципальной программы на 2021 год утверждены в размере 8 381,12 тыс. рублей, в программе отражена сумма - 7 624,19 тыс. рублей.</w:t>
      </w:r>
    </w:p>
    <w:p w:rsidR="0016400A" w:rsidRPr="0016400A" w:rsidRDefault="0016400A" w:rsidP="00164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4. Рассмотрев проект постановления «О внесении изменений в муниципальную программу «Формирование комфортной городской среды в городском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округе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2018-2024 годы», утвержденную постановлением администрации городского округа ЗАТО </w:t>
      </w:r>
      <w:proofErr w:type="spell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от 21 сентября 2017 года №144 (с внесенными изменениями), Контрольно-счетный орган считает изменения, вносимые в Программу не обоснованными, не в полном объеме и противоречащими действующему бюджетному законодательству. </w:t>
      </w:r>
    </w:p>
    <w:p w:rsidR="0016400A" w:rsidRPr="0016400A" w:rsidRDefault="0016400A" w:rsidP="00164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5.Контрольно-счетный орган городского округа ЗАТО п. Горный, рекомендует Администрации городского округа ЗАТО п. </w:t>
      </w:r>
      <w:proofErr w:type="gramStart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>Горный  пересмотреть</w:t>
      </w:r>
      <w:proofErr w:type="gramEnd"/>
      <w:r w:rsidRPr="0016400A">
        <w:rPr>
          <w:rFonts w:ascii="Times New Roman" w:hAnsi="Times New Roman"/>
          <w:sz w:val="24"/>
          <w:szCs w:val="24"/>
          <w:lang w:val="ru-RU" w:eastAsia="ru-RU" w:bidi="ar-SA"/>
        </w:rPr>
        <w:t xml:space="preserve"> и обосновать объемы финансовых средств на реализацию программных мероприятий, в соответствии с действующим бюджетным законодательством.</w:t>
      </w:r>
    </w:p>
    <w:p w:rsidR="0016400A" w:rsidRPr="0016400A" w:rsidRDefault="0016400A" w:rsidP="0016400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8072A" w:rsidRPr="0016400A" w:rsidRDefault="0018072A" w:rsidP="0016400A">
      <w:pPr>
        <w:rPr>
          <w:rFonts w:ascii="Times New Roman" w:hAnsi="Times New Roman"/>
          <w:sz w:val="24"/>
          <w:szCs w:val="24"/>
          <w:lang w:val="ru-RU"/>
        </w:rPr>
      </w:pPr>
    </w:p>
    <w:sectPr w:rsidR="0018072A" w:rsidRPr="0016400A" w:rsidSect="0069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3" w:rsidRDefault="00AC5263" w:rsidP="00DA21D7">
      <w:pPr>
        <w:spacing w:after="0" w:line="240" w:lineRule="auto"/>
      </w:pPr>
      <w:r>
        <w:separator/>
      </w:r>
    </w:p>
  </w:endnote>
  <w:endnote w:type="continuationSeparator" w:id="0">
    <w:p w:rsidR="00AC5263" w:rsidRDefault="00AC5263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0F" w:rsidRPr="007E380F">
          <w:rPr>
            <w:noProof/>
            <w:lang w:val="ru-RU"/>
          </w:rPr>
          <w:t>5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3" w:rsidRDefault="00AC5263" w:rsidP="00DA21D7">
      <w:pPr>
        <w:spacing w:after="0" w:line="240" w:lineRule="auto"/>
      </w:pPr>
      <w:r>
        <w:separator/>
      </w:r>
    </w:p>
  </w:footnote>
  <w:footnote w:type="continuationSeparator" w:id="0">
    <w:p w:rsidR="00AC5263" w:rsidRDefault="00AC5263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30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54121"/>
    <w:rsid w:val="00062205"/>
    <w:rsid w:val="000730DB"/>
    <w:rsid w:val="00116DE4"/>
    <w:rsid w:val="0016400A"/>
    <w:rsid w:val="0018072A"/>
    <w:rsid w:val="001C3925"/>
    <w:rsid w:val="001D3C66"/>
    <w:rsid w:val="001F4798"/>
    <w:rsid w:val="00212CC5"/>
    <w:rsid w:val="00250FD0"/>
    <w:rsid w:val="00254381"/>
    <w:rsid w:val="002D2527"/>
    <w:rsid w:val="002E2F94"/>
    <w:rsid w:val="002F79B1"/>
    <w:rsid w:val="003452CD"/>
    <w:rsid w:val="00385D51"/>
    <w:rsid w:val="003934B9"/>
    <w:rsid w:val="003A0BE9"/>
    <w:rsid w:val="003A25C2"/>
    <w:rsid w:val="003C69EF"/>
    <w:rsid w:val="003D557F"/>
    <w:rsid w:val="00402EC9"/>
    <w:rsid w:val="00422414"/>
    <w:rsid w:val="004234BD"/>
    <w:rsid w:val="00440A2F"/>
    <w:rsid w:val="00447924"/>
    <w:rsid w:val="004A1103"/>
    <w:rsid w:val="004A2F69"/>
    <w:rsid w:val="004C138A"/>
    <w:rsid w:val="004E4A34"/>
    <w:rsid w:val="005B115E"/>
    <w:rsid w:val="005D37CF"/>
    <w:rsid w:val="005F17F6"/>
    <w:rsid w:val="00644FEF"/>
    <w:rsid w:val="00683288"/>
    <w:rsid w:val="00691D0C"/>
    <w:rsid w:val="006A50C5"/>
    <w:rsid w:val="006C2319"/>
    <w:rsid w:val="006D0CB1"/>
    <w:rsid w:val="0070305E"/>
    <w:rsid w:val="00703A28"/>
    <w:rsid w:val="00711C45"/>
    <w:rsid w:val="00732F18"/>
    <w:rsid w:val="00792589"/>
    <w:rsid w:val="00795C96"/>
    <w:rsid w:val="007E380F"/>
    <w:rsid w:val="007E7E92"/>
    <w:rsid w:val="007F1924"/>
    <w:rsid w:val="007F25AD"/>
    <w:rsid w:val="007F27E3"/>
    <w:rsid w:val="00836602"/>
    <w:rsid w:val="00854FA0"/>
    <w:rsid w:val="00870ED6"/>
    <w:rsid w:val="008720F0"/>
    <w:rsid w:val="00884450"/>
    <w:rsid w:val="00896BB6"/>
    <w:rsid w:val="008A6340"/>
    <w:rsid w:val="008B3F03"/>
    <w:rsid w:val="008F39E2"/>
    <w:rsid w:val="008F57E0"/>
    <w:rsid w:val="00900DDF"/>
    <w:rsid w:val="009050DF"/>
    <w:rsid w:val="009274C9"/>
    <w:rsid w:val="00934DA4"/>
    <w:rsid w:val="00951393"/>
    <w:rsid w:val="00961D27"/>
    <w:rsid w:val="009D27B3"/>
    <w:rsid w:val="009D5C4F"/>
    <w:rsid w:val="009D7AB1"/>
    <w:rsid w:val="009F6C32"/>
    <w:rsid w:val="00A15B81"/>
    <w:rsid w:val="00A23763"/>
    <w:rsid w:val="00AC0EC8"/>
    <w:rsid w:val="00AC5263"/>
    <w:rsid w:val="00AC78C0"/>
    <w:rsid w:val="00AE6EE4"/>
    <w:rsid w:val="00B07AD3"/>
    <w:rsid w:val="00B81A0A"/>
    <w:rsid w:val="00B85384"/>
    <w:rsid w:val="00BA353A"/>
    <w:rsid w:val="00BB50B4"/>
    <w:rsid w:val="00BD2302"/>
    <w:rsid w:val="00C47DE4"/>
    <w:rsid w:val="00C66B57"/>
    <w:rsid w:val="00CB2E59"/>
    <w:rsid w:val="00CD69BE"/>
    <w:rsid w:val="00CD71BB"/>
    <w:rsid w:val="00CF7AF1"/>
    <w:rsid w:val="00D04FFE"/>
    <w:rsid w:val="00D108D7"/>
    <w:rsid w:val="00D10B5C"/>
    <w:rsid w:val="00D66357"/>
    <w:rsid w:val="00D91F11"/>
    <w:rsid w:val="00DA0D38"/>
    <w:rsid w:val="00DA21D7"/>
    <w:rsid w:val="00DE1C7E"/>
    <w:rsid w:val="00E10ED9"/>
    <w:rsid w:val="00E15803"/>
    <w:rsid w:val="00E41168"/>
    <w:rsid w:val="00E74100"/>
    <w:rsid w:val="00EB368E"/>
    <w:rsid w:val="00F0577F"/>
    <w:rsid w:val="00F06C50"/>
    <w:rsid w:val="00F23882"/>
    <w:rsid w:val="00F7285D"/>
    <w:rsid w:val="00F7401C"/>
    <w:rsid w:val="00FD285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C1032FF07664EE6189954E5636D3338&amp;req=doc&amp;base=RZR&amp;n=221445&amp;dst=103283&amp;fld=134&amp;REFFIELD=134&amp;REFDST=100004&amp;REFDOC=18144&amp;REFBASE=QSBO&amp;stat=refcode%3D10881%3Bdstident%3D103283%3Bindex%3D6&amp;date=23.07.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C1032FF07664EE6189954E5636D3338&amp;req=doc&amp;base=RZR&amp;n=221445&amp;dst=3882&amp;fld=134&amp;REFFIELD=134&amp;REFDST=100005&amp;REFDOC=18144&amp;REFBASE=QSBO&amp;stat=refcode%3D10881%3Bdstident%3D3882%3Bindex%3D7&amp;date=23.07.20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ECFF-7195-4B4C-A937-983D2CB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41</cp:revision>
  <dcterms:created xsi:type="dcterms:W3CDTF">2021-08-25T03:23:00Z</dcterms:created>
  <dcterms:modified xsi:type="dcterms:W3CDTF">2021-11-08T02:47:00Z</dcterms:modified>
</cp:coreProperties>
</file>