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C2D" w:rsidRPr="00E27C2D" w:rsidRDefault="00E27C2D" w:rsidP="00E27C2D">
      <w:pPr>
        <w:spacing w:after="100" w:afterAutospacing="1" w:line="240" w:lineRule="auto"/>
        <w:outlineLvl w:val="0"/>
        <w:rPr>
          <w:rFonts w:ascii="Times New Roman" w:eastAsia="Times New Roman" w:hAnsi="Times New Roman" w:cs="Times New Roman"/>
          <w:b/>
          <w:bCs/>
          <w:kern w:val="36"/>
          <w:sz w:val="60"/>
          <w:szCs w:val="60"/>
          <w:lang w:eastAsia="ru-RU"/>
        </w:rPr>
      </w:pPr>
      <w:r w:rsidRPr="00E27C2D">
        <w:rPr>
          <w:rFonts w:ascii="Times New Roman" w:eastAsia="Times New Roman" w:hAnsi="Times New Roman" w:cs="Times New Roman"/>
          <w:b/>
          <w:bCs/>
          <w:kern w:val="36"/>
          <w:sz w:val="60"/>
          <w:szCs w:val="60"/>
          <w:lang w:eastAsia="ru-RU"/>
        </w:rPr>
        <w:t>Оценка профессиональных рисков на малом предприятии: как провести и оформить результат</w:t>
      </w:r>
    </w:p>
    <w:p w:rsidR="00E27C2D" w:rsidRPr="00E27C2D" w:rsidRDefault="00E27C2D" w:rsidP="00E27C2D">
      <w:pPr>
        <w:spacing w:after="0" w:line="240" w:lineRule="auto"/>
        <w:rPr>
          <w:rFonts w:ascii="Arial" w:eastAsia="Times New Roman" w:hAnsi="Arial" w:cs="Arial"/>
          <w:sz w:val="27"/>
          <w:szCs w:val="27"/>
          <w:lang w:eastAsia="ru-RU"/>
        </w:rPr>
      </w:pPr>
      <w:r w:rsidRPr="00E27C2D">
        <w:rPr>
          <w:rFonts w:ascii="Arial" w:eastAsia="Times New Roman" w:hAnsi="Arial" w:cs="Arial"/>
          <w:sz w:val="24"/>
          <w:szCs w:val="24"/>
          <w:lang w:eastAsia="ru-RU"/>
        </w:rPr>
        <w:t>17 января 2023</w:t>
      </w:r>
      <w:r w:rsidRPr="00E27C2D">
        <w:rPr>
          <w:rFonts w:ascii="Arial" w:eastAsia="Times New Roman" w:hAnsi="Arial" w:cs="Arial"/>
          <w:sz w:val="27"/>
          <w:szCs w:val="27"/>
          <w:lang w:eastAsia="ru-RU"/>
        </w:rPr>
        <w:t> </w:t>
      </w:r>
    </w:p>
    <w:p w:rsidR="00E27C2D" w:rsidRPr="00E27C2D" w:rsidRDefault="00E27C2D" w:rsidP="00E27C2D">
      <w:pPr>
        <w:spacing w:after="360" w:line="240" w:lineRule="auto"/>
        <w:rPr>
          <w:rFonts w:ascii="Arial" w:eastAsia="Times New Roman" w:hAnsi="Arial" w:cs="Arial"/>
          <w:color w:val="222222"/>
          <w:sz w:val="33"/>
          <w:szCs w:val="33"/>
          <w:lang w:eastAsia="ru-RU"/>
        </w:rPr>
      </w:pPr>
      <w:r w:rsidRPr="00E27C2D">
        <w:rPr>
          <w:rFonts w:ascii="Arial" w:eastAsia="Times New Roman" w:hAnsi="Arial" w:cs="Arial"/>
          <w:color w:val="222222"/>
          <w:sz w:val="33"/>
          <w:szCs w:val="33"/>
          <w:lang w:eastAsia="ru-RU"/>
        </w:rPr>
        <w:t xml:space="preserve">Оценка профессиональных рисков — один из базовых процессов системы управления охраной труда. Она должна проводиться у всех работодателей, в том числе со статусом </w:t>
      </w:r>
      <w:proofErr w:type="spellStart"/>
      <w:r w:rsidRPr="00E27C2D">
        <w:rPr>
          <w:rFonts w:ascii="Arial" w:eastAsia="Times New Roman" w:hAnsi="Arial" w:cs="Arial"/>
          <w:color w:val="222222"/>
          <w:sz w:val="33"/>
          <w:szCs w:val="33"/>
          <w:lang w:eastAsia="ru-RU"/>
        </w:rPr>
        <w:t>микропредприятий</w:t>
      </w:r>
      <w:proofErr w:type="spellEnd"/>
      <w:r w:rsidRPr="00E27C2D">
        <w:rPr>
          <w:rFonts w:ascii="Arial" w:eastAsia="Times New Roman" w:hAnsi="Arial" w:cs="Arial"/>
          <w:color w:val="222222"/>
          <w:sz w:val="33"/>
          <w:szCs w:val="33"/>
          <w:lang w:eastAsia="ru-RU"/>
        </w:rPr>
        <w:t>. В статье разбираемся, как провести ОПР. </w:t>
      </w:r>
    </w:p>
    <w:p w:rsidR="00E27C2D" w:rsidRPr="00E27C2D" w:rsidRDefault="00E27C2D" w:rsidP="00E27C2D">
      <w:pPr>
        <w:spacing w:after="300" w:line="240" w:lineRule="auto"/>
        <w:rPr>
          <w:rFonts w:ascii="Arial" w:eastAsia="Times New Roman" w:hAnsi="Arial" w:cs="Arial"/>
          <w:color w:val="222222"/>
          <w:sz w:val="27"/>
          <w:szCs w:val="27"/>
          <w:lang w:eastAsia="ru-RU"/>
        </w:rPr>
      </w:pPr>
      <w:r w:rsidRPr="00E27C2D">
        <w:rPr>
          <w:rFonts w:ascii="Arial" w:eastAsia="Times New Roman" w:hAnsi="Arial" w:cs="Arial"/>
          <w:color w:val="222222"/>
          <w:sz w:val="27"/>
          <w:szCs w:val="27"/>
          <w:lang w:eastAsia="ru-RU"/>
        </w:rPr>
        <w:t>Содержание</w:t>
      </w:r>
    </w:p>
    <w:p w:rsidR="00E27C2D" w:rsidRPr="00E27C2D" w:rsidRDefault="00E27C2D" w:rsidP="00E27C2D">
      <w:pPr>
        <w:numPr>
          <w:ilvl w:val="0"/>
          <w:numId w:val="1"/>
        </w:numPr>
        <w:spacing w:before="100" w:beforeAutospacing="1" w:after="133" w:line="240" w:lineRule="auto"/>
        <w:ind w:left="333" w:hanging="312"/>
        <w:rPr>
          <w:rFonts w:ascii="Arial" w:eastAsia="Times New Roman" w:hAnsi="Arial" w:cs="Arial"/>
          <w:color w:val="222222"/>
          <w:sz w:val="27"/>
          <w:szCs w:val="27"/>
          <w:lang w:eastAsia="ru-RU"/>
        </w:rPr>
      </w:pPr>
      <w:r w:rsidRPr="00E27C2D">
        <w:rPr>
          <w:rFonts w:ascii="Arial" w:eastAsia="Times New Roman" w:hAnsi="Arial" w:cs="Arial"/>
          <w:color w:val="222222"/>
          <w:sz w:val="27"/>
          <w:szCs w:val="27"/>
          <w:lang w:eastAsia="ru-RU"/>
        </w:rPr>
        <w:t> </w:t>
      </w:r>
      <w:hyperlink r:id="rId5" w:anchor="header_37684_1" w:history="1">
        <w:r w:rsidRPr="00E27C2D">
          <w:rPr>
            <w:rFonts w:ascii="Arial" w:eastAsia="Times New Roman" w:hAnsi="Arial" w:cs="Arial"/>
            <w:color w:val="0000FF"/>
            <w:sz w:val="27"/>
            <w:szCs w:val="27"/>
            <w:u w:val="single"/>
            <w:lang w:eastAsia="ru-RU"/>
          </w:rPr>
          <w:t>Что такое оценка профессиональных рисков</w:t>
        </w:r>
      </w:hyperlink>
    </w:p>
    <w:p w:rsidR="00E27C2D" w:rsidRPr="00E27C2D" w:rsidRDefault="00E27C2D" w:rsidP="00E27C2D">
      <w:pPr>
        <w:numPr>
          <w:ilvl w:val="0"/>
          <w:numId w:val="1"/>
        </w:numPr>
        <w:spacing w:before="100" w:beforeAutospacing="1" w:after="133" w:line="240" w:lineRule="auto"/>
        <w:ind w:left="333" w:hanging="312"/>
        <w:rPr>
          <w:rFonts w:ascii="Arial" w:eastAsia="Times New Roman" w:hAnsi="Arial" w:cs="Arial"/>
          <w:color w:val="222222"/>
          <w:sz w:val="27"/>
          <w:szCs w:val="27"/>
          <w:lang w:eastAsia="ru-RU"/>
        </w:rPr>
      </w:pPr>
      <w:r w:rsidRPr="00E27C2D">
        <w:rPr>
          <w:rFonts w:ascii="Arial" w:eastAsia="Times New Roman" w:hAnsi="Arial" w:cs="Arial"/>
          <w:color w:val="222222"/>
          <w:sz w:val="27"/>
          <w:szCs w:val="27"/>
          <w:lang w:eastAsia="ru-RU"/>
        </w:rPr>
        <w:t> </w:t>
      </w:r>
      <w:hyperlink r:id="rId6" w:anchor="header_37684_2" w:history="1">
        <w:r w:rsidRPr="00E27C2D">
          <w:rPr>
            <w:rFonts w:ascii="Arial" w:eastAsia="Times New Roman" w:hAnsi="Arial" w:cs="Arial"/>
            <w:color w:val="0000FF"/>
            <w:sz w:val="27"/>
            <w:szCs w:val="27"/>
            <w:u w:val="single"/>
            <w:lang w:eastAsia="ru-RU"/>
          </w:rPr>
          <w:t>Особенности ОПР для малых предприятий</w:t>
        </w:r>
      </w:hyperlink>
    </w:p>
    <w:p w:rsidR="00E27C2D" w:rsidRPr="00E27C2D" w:rsidRDefault="00E27C2D" w:rsidP="00E27C2D">
      <w:pPr>
        <w:numPr>
          <w:ilvl w:val="0"/>
          <w:numId w:val="1"/>
        </w:numPr>
        <w:spacing w:before="100" w:beforeAutospacing="1" w:after="133" w:line="240" w:lineRule="auto"/>
        <w:ind w:left="333" w:hanging="312"/>
        <w:rPr>
          <w:rFonts w:ascii="Arial" w:eastAsia="Times New Roman" w:hAnsi="Arial" w:cs="Arial"/>
          <w:color w:val="222222"/>
          <w:sz w:val="27"/>
          <w:szCs w:val="27"/>
          <w:lang w:eastAsia="ru-RU"/>
        </w:rPr>
      </w:pPr>
      <w:r w:rsidRPr="00E27C2D">
        <w:rPr>
          <w:rFonts w:ascii="Arial" w:eastAsia="Times New Roman" w:hAnsi="Arial" w:cs="Arial"/>
          <w:color w:val="222222"/>
          <w:sz w:val="27"/>
          <w:szCs w:val="27"/>
          <w:lang w:eastAsia="ru-RU"/>
        </w:rPr>
        <w:t> </w:t>
      </w:r>
      <w:hyperlink r:id="rId7" w:anchor="header_37684_3" w:history="1">
        <w:r w:rsidRPr="00E27C2D">
          <w:rPr>
            <w:rFonts w:ascii="Arial" w:eastAsia="Times New Roman" w:hAnsi="Arial" w:cs="Arial"/>
            <w:color w:val="0000FF"/>
            <w:sz w:val="27"/>
            <w:szCs w:val="27"/>
            <w:u w:val="single"/>
            <w:lang w:eastAsia="ru-RU"/>
          </w:rPr>
          <w:t>Как провести оценку профессиональных рисков: пошаговый алгоритм</w:t>
        </w:r>
      </w:hyperlink>
    </w:p>
    <w:p w:rsidR="00E27C2D" w:rsidRPr="00E27C2D" w:rsidRDefault="00E27C2D" w:rsidP="00E27C2D">
      <w:pPr>
        <w:numPr>
          <w:ilvl w:val="0"/>
          <w:numId w:val="1"/>
        </w:numPr>
        <w:spacing w:before="100" w:beforeAutospacing="1" w:after="133" w:line="240" w:lineRule="auto"/>
        <w:ind w:left="333" w:hanging="312"/>
        <w:rPr>
          <w:rFonts w:ascii="Arial" w:eastAsia="Times New Roman" w:hAnsi="Arial" w:cs="Arial"/>
          <w:color w:val="222222"/>
          <w:sz w:val="27"/>
          <w:szCs w:val="27"/>
          <w:lang w:eastAsia="ru-RU"/>
        </w:rPr>
      </w:pPr>
      <w:r w:rsidRPr="00E27C2D">
        <w:rPr>
          <w:rFonts w:ascii="Arial" w:eastAsia="Times New Roman" w:hAnsi="Arial" w:cs="Arial"/>
          <w:color w:val="222222"/>
          <w:sz w:val="27"/>
          <w:szCs w:val="27"/>
          <w:lang w:eastAsia="ru-RU"/>
        </w:rPr>
        <w:t> </w:t>
      </w:r>
      <w:hyperlink r:id="rId8" w:anchor="header_37684_4" w:history="1">
        <w:r w:rsidRPr="00E27C2D">
          <w:rPr>
            <w:rFonts w:ascii="Arial" w:eastAsia="Times New Roman" w:hAnsi="Arial" w:cs="Arial"/>
            <w:color w:val="0000FF"/>
            <w:sz w:val="27"/>
            <w:szCs w:val="27"/>
            <w:u w:val="single"/>
            <w:lang w:eastAsia="ru-RU"/>
          </w:rPr>
          <w:t>Какая ответственность предусмотрена за отсутствие результатов оценки</w:t>
        </w:r>
      </w:hyperlink>
    </w:p>
    <w:p w:rsidR="00E27C2D" w:rsidRPr="00E27C2D" w:rsidRDefault="00E27C2D" w:rsidP="00E27C2D">
      <w:pPr>
        <w:numPr>
          <w:ilvl w:val="0"/>
          <w:numId w:val="1"/>
        </w:numPr>
        <w:spacing w:before="100" w:beforeAutospacing="1" w:after="133" w:line="240" w:lineRule="auto"/>
        <w:ind w:left="333" w:hanging="312"/>
        <w:rPr>
          <w:rFonts w:ascii="Arial" w:eastAsia="Times New Roman" w:hAnsi="Arial" w:cs="Arial"/>
          <w:color w:val="222222"/>
          <w:sz w:val="27"/>
          <w:szCs w:val="27"/>
          <w:lang w:eastAsia="ru-RU"/>
        </w:rPr>
      </w:pPr>
      <w:r w:rsidRPr="00E27C2D">
        <w:rPr>
          <w:rFonts w:ascii="Arial" w:eastAsia="Times New Roman" w:hAnsi="Arial" w:cs="Arial"/>
          <w:color w:val="222222"/>
          <w:sz w:val="27"/>
          <w:szCs w:val="27"/>
          <w:lang w:eastAsia="ru-RU"/>
        </w:rPr>
        <w:t> </w:t>
      </w:r>
      <w:hyperlink r:id="rId9" w:anchor="header_37684_5" w:history="1">
        <w:r w:rsidRPr="00E27C2D">
          <w:rPr>
            <w:rFonts w:ascii="Arial" w:eastAsia="Times New Roman" w:hAnsi="Arial" w:cs="Arial"/>
            <w:color w:val="0000FF"/>
            <w:sz w:val="27"/>
            <w:szCs w:val="27"/>
            <w:u w:val="single"/>
            <w:lang w:eastAsia="ru-RU"/>
          </w:rPr>
          <w:t>Что нужно запомнить</w:t>
        </w:r>
      </w:hyperlink>
    </w:p>
    <w:p w:rsidR="00E27C2D" w:rsidRPr="00E27C2D" w:rsidRDefault="00E27C2D" w:rsidP="00E27C2D">
      <w:pPr>
        <w:spacing w:after="300" w:line="240" w:lineRule="auto"/>
        <w:rPr>
          <w:rFonts w:ascii="Arial" w:eastAsia="Times New Roman" w:hAnsi="Arial" w:cs="Arial"/>
          <w:color w:val="222222"/>
          <w:sz w:val="27"/>
          <w:szCs w:val="27"/>
          <w:lang w:eastAsia="ru-RU"/>
        </w:rPr>
      </w:pPr>
      <w:r w:rsidRPr="00E27C2D">
        <w:rPr>
          <w:rFonts w:ascii="Arial" w:eastAsia="Times New Roman" w:hAnsi="Arial" w:cs="Arial"/>
          <w:color w:val="222222"/>
          <w:sz w:val="27"/>
          <w:szCs w:val="27"/>
          <w:lang w:eastAsia="ru-RU"/>
        </w:rPr>
        <w:t>О специальной оценке условий труда читайте в статье «</w:t>
      </w:r>
      <w:proofErr w:type="spellStart"/>
      <w:r w:rsidRPr="00E27C2D">
        <w:rPr>
          <w:rFonts w:ascii="Arial" w:eastAsia="Times New Roman" w:hAnsi="Arial" w:cs="Arial"/>
          <w:color w:val="222222"/>
          <w:sz w:val="27"/>
          <w:szCs w:val="27"/>
          <w:lang w:eastAsia="ru-RU"/>
        </w:rPr>
        <w:fldChar w:fldCharType="begin"/>
      </w:r>
      <w:r w:rsidRPr="00E27C2D">
        <w:rPr>
          <w:rFonts w:ascii="Arial" w:eastAsia="Times New Roman" w:hAnsi="Arial" w:cs="Arial"/>
          <w:color w:val="222222"/>
          <w:sz w:val="27"/>
          <w:szCs w:val="27"/>
          <w:lang w:eastAsia="ru-RU"/>
        </w:rPr>
        <w:instrText xml:space="preserve"> HYPERLINK "https://www.kontur-extern.ru/info/37683-specocenka_usloviy_truda_na_malom_predpriyatii" </w:instrText>
      </w:r>
      <w:r w:rsidRPr="00E27C2D">
        <w:rPr>
          <w:rFonts w:ascii="Arial" w:eastAsia="Times New Roman" w:hAnsi="Arial" w:cs="Arial"/>
          <w:color w:val="222222"/>
          <w:sz w:val="27"/>
          <w:szCs w:val="27"/>
          <w:lang w:eastAsia="ru-RU"/>
        </w:rPr>
        <w:fldChar w:fldCharType="separate"/>
      </w:r>
      <w:r w:rsidRPr="00E27C2D">
        <w:rPr>
          <w:rFonts w:ascii="Arial" w:eastAsia="Times New Roman" w:hAnsi="Arial" w:cs="Arial"/>
          <w:color w:val="0000FF"/>
          <w:sz w:val="27"/>
          <w:szCs w:val="27"/>
          <w:u w:val="single"/>
          <w:lang w:eastAsia="ru-RU"/>
        </w:rPr>
        <w:t>Спецоценка</w:t>
      </w:r>
      <w:proofErr w:type="spellEnd"/>
      <w:r w:rsidRPr="00E27C2D">
        <w:rPr>
          <w:rFonts w:ascii="Arial" w:eastAsia="Times New Roman" w:hAnsi="Arial" w:cs="Arial"/>
          <w:color w:val="0000FF"/>
          <w:sz w:val="27"/>
          <w:szCs w:val="27"/>
          <w:u w:val="single"/>
          <w:lang w:eastAsia="ru-RU"/>
        </w:rPr>
        <w:t xml:space="preserve"> условий труда на малом предприятии: организация и оформление результатов</w:t>
      </w:r>
      <w:r w:rsidRPr="00E27C2D">
        <w:rPr>
          <w:rFonts w:ascii="Arial" w:eastAsia="Times New Roman" w:hAnsi="Arial" w:cs="Arial"/>
          <w:color w:val="222222"/>
          <w:sz w:val="27"/>
          <w:szCs w:val="27"/>
          <w:lang w:eastAsia="ru-RU"/>
        </w:rPr>
        <w:fldChar w:fldCharType="end"/>
      </w:r>
      <w:r w:rsidRPr="00E27C2D">
        <w:rPr>
          <w:rFonts w:ascii="Arial" w:eastAsia="Times New Roman" w:hAnsi="Arial" w:cs="Arial"/>
          <w:color w:val="222222"/>
          <w:sz w:val="27"/>
          <w:szCs w:val="27"/>
          <w:lang w:eastAsia="ru-RU"/>
        </w:rPr>
        <w:t>». </w:t>
      </w:r>
    </w:p>
    <w:p w:rsidR="00E27C2D" w:rsidRPr="00E27C2D" w:rsidRDefault="00E27C2D" w:rsidP="00E27C2D">
      <w:pPr>
        <w:spacing w:before="840" w:after="480" w:line="240" w:lineRule="auto"/>
        <w:outlineLvl w:val="1"/>
        <w:rPr>
          <w:rFonts w:ascii="Arial" w:eastAsia="Times New Roman" w:hAnsi="Arial" w:cs="Arial"/>
          <w:b/>
          <w:bCs/>
          <w:color w:val="222222"/>
          <w:sz w:val="60"/>
          <w:szCs w:val="60"/>
          <w:lang w:eastAsia="ru-RU"/>
        </w:rPr>
      </w:pPr>
      <w:r w:rsidRPr="00E27C2D">
        <w:rPr>
          <w:rFonts w:ascii="Arial" w:eastAsia="Times New Roman" w:hAnsi="Arial" w:cs="Arial"/>
          <w:b/>
          <w:bCs/>
          <w:color w:val="222222"/>
          <w:sz w:val="60"/>
          <w:szCs w:val="60"/>
          <w:lang w:eastAsia="ru-RU"/>
        </w:rPr>
        <w:t>Что такое оценка профессиональных рисков</w:t>
      </w:r>
    </w:p>
    <w:p w:rsidR="00E27C2D" w:rsidRPr="00E27C2D" w:rsidRDefault="00E27C2D" w:rsidP="00E27C2D">
      <w:pPr>
        <w:spacing w:after="300" w:line="240" w:lineRule="auto"/>
        <w:rPr>
          <w:rFonts w:ascii="Arial" w:eastAsia="Times New Roman" w:hAnsi="Arial" w:cs="Arial"/>
          <w:color w:val="222222"/>
          <w:sz w:val="27"/>
          <w:szCs w:val="27"/>
          <w:lang w:eastAsia="ru-RU"/>
        </w:rPr>
      </w:pPr>
      <w:r w:rsidRPr="00E27C2D">
        <w:rPr>
          <w:rFonts w:ascii="Arial" w:eastAsia="Times New Roman" w:hAnsi="Arial" w:cs="Arial"/>
          <w:color w:val="222222"/>
          <w:sz w:val="27"/>
          <w:szCs w:val="27"/>
          <w:lang w:eastAsia="ru-RU"/>
        </w:rPr>
        <w:t>Профессиональный риск — вероятность причинения вреда жизни и (или) здоровью работника в результате воздействия на него вредных и (или) опасных факторов при выполнении трудовой функции, с учетом возможной тяжести повреждения здоровья (</w:t>
      </w:r>
      <w:hyperlink r:id="rId10" w:anchor="h5508" w:tgtFrame="_blank" w:history="1">
        <w:r w:rsidRPr="00E27C2D">
          <w:rPr>
            <w:rFonts w:ascii="Arial" w:eastAsia="Times New Roman" w:hAnsi="Arial" w:cs="Arial"/>
            <w:color w:val="0000FF"/>
            <w:sz w:val="27"/>
            <w:szCs w:val="27"/>
            <w:u w:val="single"/>
            <w:lang w:eastAsia="ru-RU"/>
          </w:rPr>
          <w:t>ст. 209</w:t>
        </w:r>
      </w:hyperlink>
      <w:r w:rsidRPr="00E27C2D">
        <w:rPr>
          <w:rFonts w:ascii="Arial" w:eastAsia="Times New Roman" w:hAnsi="Arial" w:cs="Arial"/>
          <w:color w:val="222222"/>
          <w:sz w:val="27"/>
          <w:szCs w:val="27"/>
          <w:lang w:eastAsia="ru-RU"/>
        </w:rPr>
        <w:t xml:space="preserve"> ТК РФ). Простыми словами, это все ситуации на рабочем месте, в которых сотрудник может пострадать. Например, есть скользкий пол в офисе, выложенный плиткой. Работница на каблуках может упасть и получить перелом </w:t>
      </w:r>
      <w:r w:rsidRPr="00E27C2D">
        <w:rPr>
          <w:rFonts w:ascii="Arial" w:eastAsia="Times New Roman" w:hAnsi="Arial" w:cs="Arial"/>
          <w:color w:val="222222"/>
          <w:sz w:val="27"/>
          <w:szCs w:val="27"/>
          <w:lang w:eastAsia="ru-RU"/>
        </w:rPr>
        <w:lastRenderedPageBreak/>
        <w:t xml:space="preserve">или растяжение связок. В зависимости от источника бывают риски </w:t>
      </w:r>
      <w:proofErr w:type="spellStart"/>
      <w:r w:rsidRPr="00E27C2D">
        <w:rPr>
          <w:rFonts w:ascii="Arial" w:eastAsia="Times New Roman" w:hAnsi="Arial" w:cs="Arial"/>
          <w:color w:val="222222"/>
          <w:sz w:val="27"/>
          <w:szCs w:val="27"/>
          <w:lang w:eastAsia="ru-RU"/>
        </w:rPr>
        <w:t>травмирования</w:t>
      </w:r>
      <w:proofErr w:type="spellEnd"/>
      <w:r w:rsidRPr="00E27C2D">
        <w:rPr>
          <w:rFonts w:ascii="Arial" w:eastAsia="Times New Roman" w:hAnsi="Arial" w:cs="Arial"/>
          <w:color w:val="222222"/>
          <w:sz w:val="27"/>
          <w:szCs w:val="27"/>
          <w:lang w:eastAsia="ru-RU"/>
        </w:rPr>
        <w:t xml:space="preserve"> и риски развития профессионального заболевания (</w:t>
      </w:r>
      <w:hyperlink r:id="rId11" w:anchor="h9348" w:tgtFrame="_blank" w:history="1">
        <w:r w:rsidRPr="00E27C2D">
          <w:rPr>
            <w:rFonts w:ascii="Arial" w:eastAsia="Times New Roman" w:hAnsi="Arial" w:cs="Arial"/>
            <w:color w:val="0000FF"/>
            <w:sz w:val="27"/>
            <w:szCs w:val="27"/>
            <w:u w:val="single"/>
            <w:lang w:eastAsia="ru-RU"/>
          </w:rPr>
          <w:t>ст. 218</w:t>
        </w:r>
      </w:hyperlink>
      <w:r w:rsidRPr="00E27C2D">
        <w:rPr>
          <w:rFonts w:ascii="Arial" w:eastAsia="Times New Roman" w:hAnsi="Arial" w:cs="Arial"/>
          <w:color w:val="222222"/>
          <w:sz w:val="27"/>
          <w:szCs w:val="27"/>
          <w:lang w:eastAsia="ru-RU"/>
        </w:rPr>
        <w:t> ТК РФ).</w:t>
      </w:r>
    </w:p>
    <w:p w:rsidR="00E27C2D" w:rsidRPr="00E27C2D" w:rsidRDefault="00E27C2D" w:rsidP="00E27C2D">
      <w:pPr>
        <w:spacing w:after="300" w:line="240" w:lineRule="auto"/>
        <w:rPr>
          <w:rFonts w:ascii="Arial" w:eastAsia="Times New Roman" w:hAnsi="Arial" w:cs="Arial"/>
          <w:color w:val="222222"/>
          <w:sz w:val="27"/>
          <w:szCs w:val="27"/>
          <w:lang w:eastAsia="ru-RU"/>
        </w:rPr>
      </w:pPr>
      <w:r w:rsidRPr="00E27C2D">
        <w:rPr>
          <w:rFonts w:ascii="Arial" w:eastAsia="Times New Roman" w:hAnsi="Arial" w:cs="Arial"/>
          <w:color w:val="222222"/>
          <w:sz w:val="27"/>
          <w:szCs w:val="27"/>
          <w:lang w:eastAsia="ru-RU"/>
        </w:rPr>
        <w:t>Профессиональные риски выявляются и оцениваются при оценке профессиональных рисков (ОПР). Работодатель обязан систематически проводить эту процедуру, но точная периодичность в нормативных актах не установлена (</w:t>
      </w:r>
      <w:hyperlink r:id="rId12" w:anchor="h5536" w:tgtFrame="_blank" w:history="1">
        <w:r w:rsidRPr="00E27C2D">
          <w:rPr>
            <w:rFonts w:ascii="Arial" w:eastAsia="Times New Roman" w:hAnsi="Arial" w:cs="Arial"/>
            <w:color w:val="0000FF"/>
            <w:sz w:val="27"/>
            <w:szCs w:val="27"/>
            <w:u w:val="single"/>
            <w:lang w:eastAsia="ru-RU"/>
          </w:rPr>
          <w:t>ст. 214</w:t>
        </w:r>
      </w:hyperlink>
      <w:r w:rsidRPr="00E27C2D">
        <w:rPr>
          <w:rFonts w:ascii="Arial" w:eastAsia="Times New Roman" w:hAnsi="Arial" w:cs="Arial"/>
          <w:color w:val="222222"/>
          <w:sz w:val="27"/>
          <w:szCs w:val="27"/>
          <w:lang w:eastAsia="ru-RU"/>
        </w:rPr>
        <w:t>, </w:t>
      </w:r>
      <w:hyperlink r:id="rId13" w:anchor="h9348" w:tgtFrame="_blank" w:history="1">
        <w:r w:rsidRPr="00E27C2D">
          <w:rPr>
            <w:rFonts w:ascii="Arial" w:eastAsia="Times New Roman" w:hAnsi="Arial" w:cs="Arial"/>
            <w:color w:val="0000FF"/>
            <w:sz w:val="27"/>
            <w:szCs w:val="27"/>
            <w:u w:val="single"/>
            <w:lang w:eastAsia="ru-RU"/>
          </w:rPr>
          <w:t>ст. 218</w:t>
        </w:r>
      </w:hyperlink>
      <w:r w:rsidRPr="00E27C2D">
        <w:rPr>
          <w:rFonts w:ascii="Arial" w:eastAsia="Times New Roman" w:hAnsi="Arial" w:cs="Arial"/>
          <w:color w:val="222222"/>
          <w:sz w:val="27"/>
          <w:szCs w:val="27"/>
          <w:lang w:eastAsia="ru-RU"/>
        </w:rPr>
        <w:t> ТК РФ). </w:t>
      </w:r>
    </w:p>
    <w:p w:rsidR="00E27C2D" w:rsidRPr="00E27C2D" w:rsidRDefault="00E27C2D" w:rsidP="00E27C2D">
      <w:pPr>
        <w:spacing w:after="300" w:line="240" w:lineRule="auto"/>
        <w:rPr>
          <w:rFonts w:ascii="Arial" w:eastAsia="Times New Roman" w:hAnsi="Arial" w:cs="Arial"/>
          <w:color w:val="222222"/>
          <w:sz w:val="27"/>
          <w:szCs w:val="27"/>
          <w:lang w:eastAsia="ru-RU"/>
        </w:rPr>
      </w:pPr>
      <w:r w:rsidRPr="00E27C2D">
        <w:rPr>
          <w:rFonts w:ascii="Arial" w:eastAsia="Times New Roman" w:hAnsi="Arial" w:cs="Arial"/>
          <w:color w:val="222222"/>
          <w:sz w:val="27"/>
          <w:szCs w:val="27"/>
          <w:lang w:eastAsia="ru-RU"/>
        </w:rPr>
        <w:t>Вся ответственность за оценку профессиональных рисков лежит на руководителе компании, и он же решает, как ее делать — собственными силами или отдать на подряд. </w:t>
      </w:r>
    </w:p>
    <w:p w:rsidR="00E27C2D" w:rsidRPr="00E27C2D" w:rsidRDefault="00E27C2D" w:rsidP="00E27C2D">
      <w:pPr>
        <w:spacing w:after="300" w:line="240" w:lineRule="auto"/>
        <w:rPr>
          <w:rFonts w:ascii="Arial" w:eastAsia="Times New Roman" w:hAnsi="Arial" w:cs="Arial"/>
          <w:color w:val="222222"/>
          <w:sz w:val="27"/>
          <w:szCs w:val="27"/>
          <w:lang w:eastAsia="ru-RU"/>
        </w:rPr>
      </w:pPr>
      <w:r w:rsidRPr="00E27C2D">
        <w:rPr>
          <w:rFonts w:ascii="Arial" w:eastAsia="Times New Roman" w:hAnsi="Arial" w:cs="Arial"/>
          <w:color w:val="222222"/>
          <w:sz w:val="27"/>
          <w:szCs w:val="27"/>
          <w:lang w:eastAsia="ru-RU"/>
        </w:rPr>
        <w:t>Подробнее о специальной оценке условий труда читайте в статье «</w:t>
      </w:r>
      <w:proofErr w:type="spellStart"/>
      <w:r w:rsidRPr="00E27C2D">
        <w:rPr>
          <w:rFonts w:ascii="Arial" w:eastAsia="Times New Roman" w:hAnsi="Arial" w:cs="Arial"/>
          <w:color w:val="222222"/>
          <w:sz w:val="27"/>
          <w:szCs w:val="27"/>
          <w:lang w:eastAsia="ru-RU"/>
        </w:rPr>
        <w:fldChar w:fldCharType="begin"/>
      </w:r>
      <w:r w:rsidRPr="00E27C2D">
        <w:rPr>
          <w:rFonts w:ascii="Arial" w:eastAsia="Times New Roman" w:hAnsi="Arial" w:cs="Arial"/>
          <w:color w:val="222222"/>
          <w:sz w:val="27"/>
          <w:szCs w:val="27"/>
          <w:lang w:eastAsia="ru-RU"/>
        </w:rPr>
        <w:instrText xml:space="preserve"> HYPERLINK "https://www.kontur-extern.ru/info/37683-specocenka_usloviy_truda_na_malom_predpriyatii" </w:instrText>
      </w:r>
      <w:r w:rsidRPr="00E27C2D">
        <w:rPr>
          <w:rFonts w:ascii="Arial" w:eastAsia="Times New Roman" w:hAnsi="Arial" w:cs="Arial"/>
          <w:color w:val="222222"/>
          <w:sz w:val="27"/>
          <w:szCs w:val="27"/>
          <w:lang w:eastAsia="ru-RU"/>
        </w:rPr>
        <w:fldChar w:fldCharType="separate"/>
      </w:r>
      <w:r w:rsidRPr="00E27C2D">
        <w:rPr>
          <w:rFonts w:ascii="Arial" w:eastAsia="Times New Roman" w:hAnsi="Arial" w:cs="Arial"/>
          <w:color w:val="0000FF"/>
          <w:sz w:val="27"/>
          <w:szCs w:val="27"/>
          <w:u w:val="single"/>
          <w:lang w:eastAsia="ru-RU"/>
        </w:rPr>
        <w:t>Спецоценка</w:t>
      </w:r>
      <w:proofErr w:type="spellEnd"/>
      <w:r w:rsidRPr="00E27C2D">
        <w:rPr>
          <w:rFonts w:ascii="Arial" w:eastAsia="Times New Roman" w:hAnsi="Arial" w:cs="Arial"/>
          <w:color w:val="0000FF"/>
          <w:sz w:val="27"/>
          <w:szCs w:val="27"/>
          <w:u w:val="single"/>
          <w:lang w:eastAsia="ru-RU"/>
        </w:rPr>
        <w:t xml:space="preserve"> условий труда на малом предприятии: организация и оформление результатов</w:t>
      </w:r>
      <w:r w:rsidRPr="00E27C2D">
        <w:rPr>
          <w:rFonts w:ascii="Arial" w:eastAsia="Times New Roman" w:hAnsi="Arial" w:cs="Arial"/>
          <w:color w:val="222222"/>
          <w:sz w:val="27"/>
          <w:szCs w:val="27"/>
          <w:lang w:eastAsia="ru-RU"/>
        </w:rPr>
        <w:fldChar w:fldCharType="end"/>
      </w:r>
      <w:r w:rsidRPr="00E27C2D">
        <w:rPr>
          <w:rFonts w:ascii="Arial" w:eastAsia="Times New Roman" w:hAnsi="Arial" w:cs="Arial"/>
          <w:color w:val="222222"/>
          <w:sz w:val="27"/>
          <w:szCs w:val="27"/>
          <w:lang w:eastAsia="ru-RU"/>
        </w:rPr>
        <w:t xml:space="preserve">». В ней мы разобрали, что такое условия труда; в чем сходства и отличия </w:t>
      </w:r>
      <w:proofErr w:type="spellStart"/>
      <w:r w:rsidRPr="00E27C2D">
        <w:rPr>
          <w:rFonts w:ascii="Arial" w:eastAsia="Times New Roman" w:hAnsi="Arial" w:cs="Arial"/>
          <w:color w:val="222222"/>
          <w:sz w:val="27"/>
          <w:szCs w:val="27"/>
          <w:lang w:eastAsia="ru-RU"/>
        </w:rPr>
        <w:t>спецоценки</w:t>
      </w:r>
      <w:proofErr w:type="spellEnd"/>
      <w:r w:rsidRPr="00E27C2D">
        <w:rPr>
          <w:rFonts w:ascii="Arial" w:eastAsia="Times New Roman" w:hAnsi="Arial" w:cs="Arial"/>
          <w:color w:val="222222"/>
          <w:sz w:val="27"/>
          <w:szCs w:val="27"/>
          <w:lang w:eastAsia="ru-RU"/>
        </w:rPr>
        <w:t xml:space="preserve"> и оценки </w:t>
      </w:r>
      <w:proofErr w:type="spellStart"/>
      <w:r w:rsidRPr="00E27C2D">
        <w:rPr>
          <w:rFonts w:ascii="Arial" w:eastAsia="Times New Roman" w:hAnsi="Arial" w:cs="Arial"/>
          <w:color w:val="222222"/>
          <w:sz w:val="27"/>
          <w:szCs w:val="27"/>
          <w:lang w:eastAsia="ru-RU"/>
        </w:rPr>
        <w:t>профрисков</w:t>
      </w:r>
      <w:proofErr w:type="spellEnd"/>
      <w:r w:rsidRPr="00E27C2D">
        <w:rPr>
          <w:rFonts w:ascii="Arial" w:eastAsia="Times New Roman" w:hAnsi="Arial" w:cs="Arial"/>
          <w:color w:val="222222"/>
          <w:sz w:val="27"/>
          <w:szCs w:val="27"/>
          <w:lang w:eastAsia="ru-RU"/>
        </w:rPr>
        <w:t>; привели пошаговый алгоритм для СОУТ.</w:t>
      </w:r>
    </w:p>
    <w:p w:rsidR="00E27C2D" w:rsidRPr="00E27C2D" w:rsidRDefault="00E27C2D" w:rsidP="00E27C2D">
      <w:pPr>
        <w:spacing w:before="840" w:after="480" w:line="240" w:lineRule="auto"/>
        <w:outlineLvl w:val="1"/>
        <w:rPr>
          <w:rFonts w:ascii="Arial" w:eastAsia="Times New Roman" w:hAnsi="Arial" w:cs="Arial"/>
          <w:b/>
          <w:bCs/>
          <w:color w:val="222222"/>
          <w:sz w:val="60"/>
          <w:szCs w:val="60"/>
          <w:lang w:eastAsia="ru-RU"/>
        </w:rPr>
      </w:pPr>
      <w:r w:rsidRPr="00E27C2D">
        <w:rPr>
          <w:rFonts w:ascii="Arial" w:eastAsia="Times New Roman" w:hAnsi="Arial" w:cs="Arial"/>
          <w:b/>
          <w:bCs/>
          <w:color w:val="222222"/>
          <w:sz w:val="60"/>
          <w:szCs w:val="60"/>
          <w:lang w:eastAsia="ru-RU"/>
        </w:rPr>
        <w:t>Особенности ОПР для малых предприятий</w:t>
      </w:r>
    </w:p>
    <w:p w:rsidR="00E27C2D" w:rsidRPr="00E27C2D" w:rsidRDefault="00E27C2D" w:rsidP="00E27C2D">
      <w:pPr>
        <w:spacing w:after="300" w:line="240" w:lineRule="auto"/>
        <w:rPr>
          <w:rFonts w:ascii="Arial" w:eastAsia="Times New Roman" w:hAnsi="Arial" w:cs="Arial"/>
          <w:color w:val="222222"/>
          <w:sz w:val="27"/>
          <w:szCs w:val="27"/>
          <w:lang w:eastAsia="ru-RU"/>
        </w:rPr>
      </w:pPr>
      <w:r w:rsidRPr="00E27C2D">
        <w:rPr>
          <w:rFonts w:ascii="Arial" w:eastAsia="Times New Roman" w:hAnsi="Arial" w:cs="Arial"/>
          <w:color w:val="222222"/>
          <w:sz w:val="27"/>
          <w:szCs w:val="27"/>
          <w:lang w:eastAsia="ru-RU"/>
        </w:rPr>
        <w:t>Работодатель обязан систематически проводить эту процедуру, но точная периодичность для нее в нормативных актах не установлена (</w:t>
      </w:r>
      <w:hyperlink r:id="rId14" w:anchor="h5536" w:tgtFrame="_blank" w:history="1">
        <w:r w:rsidRPr="00E27C2D">
          <w:rPr>
            <w:rFonts w:ascii="Arial" w:eastAsia="Times New Roman" w:hAnsi="Arial" w:cs="Arial"/>
            <w:color w:val="0000FF"/>
            <w:sz w:val="27"/>
            <w:szCs w:val="27"/>
            <w:u w:val="single"/>
            <w:lang w:eastAsia="ru-RU"/>
          </w:rPr>
          <w:t>ст. 214</w:t>
        </w:r>
      </w:hyperlink>
      <w:r w:rsidRPr="00E27C2D">
        <w:rPr>
          <w:rFonts w:ascii="Arial" w:eastAsia="Times New Roman" w:hAnsi="Arial" w:cs="Arial"/>
          <w:color w:val="222222"/>
          <w:sz w:val="27"/>
          <w:szCs w:val="27"/>
          <w:lang w:eastAsia="ru-RU"/>
        </w:rPr>
        <w:t>, </w:t>
      </w:r>
      <w:hyperlink r:id="rId15" w:anchor="h9348" w:tgtFrame="_blank" w:history="1">
        <w:r w:rsidRPr="00E27C2D">
          <w:rPr>
            <w:rFonts w:ascii="Arial" w:eastAsia="Times New Roman" w:hAnsi="Arial" w:cs="Arial"/>
            <w:color w:val="0000FF"/>
            <w:sz w:val="27"/>
            <w:szCs w:val="27"/>
            <w:u w:val="single"/>
            <w:lang w:eastAsia="ru-RU"/>
          </w:rPr>
          <w:t>ст. 218</w:t>
        </w:r>
      </w:hyperlink>
      <w:r w:rsidRPr="00E27C2D">
        <w:rPr>
          <w:rFonts w:ascii="Arial" w:eastAsia="Times New Roman" w:hAnsi="Arial" w:cs="Arial"/>
          <w:color w:val="222222"/>
          <w:sz w:val="27"/>
          <w:szCs w:val="27"/>
          <w:lang w:eastAsia="ru-RU"/>
        </w:rPr>
        <w:t> ТК РФ). </w:t>
      </w:r>
    </w:p>
    <w:p w:rsidR="00E27C2D" w:rsidRPr="00E27C2D" w:rsidRDefault="00E27C2D" w:rsidP="00E27C2D">
      <w:pPr>
        <w:spacing w:after="300" w:line="240" w:lineRule="auto"/>
        <w:rPr>
          <w:rFonts w:ascii="Arial" w:eastAsia="Times New Roman" w:hAnsi="Arial" w:cs="Arial"/>
          <w:color w:val="222222"/>
          <w:sz w:val="27"/>
          <w:szCs w:val="27"/>
          <w:lang w:eastAsia="ru-RU"/>
        </w:rPr>
      </w:pPr>
      <w:r w:rsidRPr="00E27C2D">
        <w:rPr>
          <w:rFonts w:ascii="Arial" w:eastAsia="Times New Roman" w:hAnsi="Arial" w:cs="Arial"/>
          <w:color w:val="222222"/>
          <w:sz w:val="27"/>
          <w:szCs w:val="27"/>
          <w:lang w:eastAsia="ru-RU"/>
        </w:rPr>
        <w:t>Вся ответственность лежит на руководителе компании, то есть он решает:</w:t>
      </w:r>
    </w:p>
    <w:p w:rsidR="00E27C2D" w:rsidRPr="00E27C2D" w:rsidRDefault="00E27C2D" w:rsidP="00E27C2D">
      <w:pPr>
        <w:numPr>
          <w:ilvl w:val="0"/>
          <w:numId w:val="2"/>
        </w:numPr>
        <w:spacing w:before="100" w:beforeAutospacing="1" w:after="133" w:line="240" w:lineRule="auto"/>
        <w:ind w:left="333" w:hanging="312"/>
        <w:rPr>
          <w:rFonts w:ascii="Arial" w:eastAsia="Times New Roman" w:hAnsi="Arial" w:cs="Arial"/>
          <w:color w:val="222222"/>
          <w:sz w:val="27"/>
          <w:szCs w:val="27"/>
          <w:lang w:eastAsia="ru-RU"/>
        </w:rPr>
      </w:pPr>
      <w:proofErr w:type="gramStart"/>
      <w:r w:rsidRPr="00E27C2D">
        <w:rPr>
          <w:rFonts w:ascii="Arial" w:eastAsia="Times New Roman" w:hAnsi="Arial" w:cs="Arial"/>
          <w:color w:val="222222"/>
          <w:sz w:val="27"/>
          <w:szCs w:val="27"/>
          <w:lang w:eastAsia="ru-RU"/>
        </w:rPr>
        <w:t>как</w:t>
      </w:r>
      <w:proofErr w:type="gramEnd"/>
      <w:r w:rsidRPr="00E27C2D">
        <w:rPr>
          <w:rFonts w:ascii="Arial" w:eastAsia="Times New Roman" w:hAnsi="Arial" w:cs="Arial"/>
          <w:color w:val="222222"/>
          <w:sz w:val="27"/>
          <w:szCs w:val="27"/>
          <w:lang w:eastAsia="ru-RU"/>
        </w:rPr>
        <w:t xml:space="preserve"> часто выявлять и оценивать опасности на рабочих местах, актуализировать мероприятия по снижению их уровней;</w:t>
      </w:r>
    </w:p>
    <w:p w:rsidR="00E27C2D" w:rsidRPr="00E27C2D" w:rsidRDefault="00E27C2D" w:rsidP="00E27C2D">
      <w:pPr>
        <w:numPr>
          <w:ilvl w:val="0"/>
          <w:numId w:val="2"/>
        </w:numPr>
        <w:spacing w:before="100" w:beforeAutospacing="1" w:after="133" w:line="240" w:lineRule="auto"/>
        <w:ind w:left="333" w:hanging="312"/>
        <w:rPr>
          <w:rFonts w:ascii="Arial" w:eastAsia="Times New Roman" w:hAnsi="Arial" w:cs="Arial"/>
          <w:color w:val="222222"/>
          <w:sz w:val="27"/>
          <w:szCs w:val="27"/>
          <w:lang w:eastAsia="ru-RU"/>
        </w:rPr>
      </w:pPr>
      <w:proofErr w:type="gramStart"/>
      <w:r w:rsidRPr="00E27C2D">
        <w:rPr>
          <w:rFonts w:ascii="Arial" w:eastAsia="Times New Roman" w:hAnsi="Arial" w:cs="Arial"/>
          <w:color w:val="222222"/>
          <w:sz w:val="27"/>
          <w:szCs w:val="27"/>
          <w:lang w:eastAsia="ru-RU"/>
        </w:rPr>
        <w:t>идентифицировать</w:t>
      </w:r>
      <w:proofErr w:type="gramEnd"/>
      <w:r w:rsidRPr="00E27C2D">
        <w:rPr>
          <w:rFonts w:ascii="Arial" w:eastAsia="Times New Roman" w:hAnsi="Arial" w:cs="Arial"/>
          <w:color w:val="222222"/>
          <w:sz w:val="27"/>
          <w:szCs w:val="27"/>
          <w:lang w:eastAsia="ru-RU"/>
        </w:rPr>
        <w:t xml:space="preserve"> и измерять риски собственными силами, либо привлекать для этого подрядную организацию. </w:t>
      </w:r>
    </w:p>
    <w:p w:rsidR="00E27C2D" w:rsidRPr="00E27C2D" w:rsidRDefault="00E27C2D" w:rsidP="00E27C2D">
      <w:pPr>
        <w:spacing w:after="300" w:line="240" w:lineRule="auto"/>
        <w:rPr>
          <w:rFonts w:ascii="Arial" w:eastAsia="Times New Roman" w:hAnsi="Arial" w:cs="Arial"/>
          <w:color w:val="222222"/>
          <w:sz w:val="27"/>
          <w:szCs w:val="27"/>
          <w:lang w:eastAsia="ru-RU"/>
        </w:rPr>
      </w:pPr>
      <w:r w:rsidRPr="00E27C2D">
        <w:rPr>
          <w:rFonts w:ascii="Arial" w:eastAsia="Times New Roman" w:hAnsi="Arial" w:cs="Arial"/>
          <w:color w:val="222222"/>
          <w:sz w:val="27"/>
          <w:szCs w:val="27"/>
          <w:lang w:eastAsia="ru-RU"/>
        </w:rPr>
        <w:t>Упростить ОПР на малом предприятии можно только в части выбора и использования методов ее проведения. Совсем отказаться от этой процедуры не получится, даже если в штате работает всего три человека: директор, менеджер и уборщица. Опасности есть на любом рабочем месте — например, скользкий пол, неисправная электропроводка, бездомные собаки на территории предприятия. Обязанность работодателя все их вовремя выявить и оценить по уровню риска.</w:t>
      </w:r>
    </w:p>
    <w:p w:rsidR="00E27C2D" w:rsidRPr="00E27C2D" w:rsidRDefault="00E27C2D" w:rsidP="00E27C2D">
      <w:pPr>
        <w:spacing w:after="300" w:line="240" w:lineRule="auto"/>
        <w:rPr>
          <w:rFonts w:ascii="Arial" w:eastAsia="Times New Roman" w:hAnsi="Arial" w:cs="Arial"/>
          <w:color w:val="222222"/>
          <w:sz w:val="27"/>
          <w:szCs w:val="27"/>
          <w:lang w:eastAsia="ru-RU"/>
        </w:rPr>
      </w:pPr>
      <w:r w:rsidRPr="00E27C2D">
        <w:rPr>
          <w:rFonts w:ascii="Arial" w:eastAsia="Times New Roman" w:hAnsi="Arial" w:cs="Arial"/>
          <w:color w:val="222222"/>
          <w:sz w:val="27"/>
          <w:szCs w:val="27"/>
          <w:lang w:eastAsia="ru-RU"/>
        </w:rPr>
        <w:lastRenderedPageBreak/>
        <w:t>Минтруд рекомендует применять для </w:t>
      </w:r>
      <w:proofErr w:type="spellStart"/>
      <w:r w:rsidRPr="00E27C2D">
        <w:rPr>
          <w:rFonts w:ascii="Arial" w:eastAsia="Times New Roman" w:hAnsi="Arial" w:cs="Arial"/>
          <w:color w:val="222222"/>
          <w:sz w:val="27"/>
          <w:szCs w:val="27"/>
          <w:lang w:eastAsia="ru-RU"/>
        </w:rPr>
        <w:t>микробизнеса</w:t>
      </w:r>
      <w:proofErr w:type="spellEnd"/>
      <w:r w:rsidRPr="00E27C2D">
        <w:rPr>
          <w:rFonts w:ascii="Arial" w:eastAsia="Times New Roman" w:hAnsi="Arial" w:cs="Arial"/>
          <w:color w:val="222222"/>
          <w:sz w:val="27"/>
          <w:szCs w:val="27"/>
          <w:lang w:eastAsia="ru-RU"/>
        </w:rPr>
        <w:t xml:space="preserve"> самые простые методы, не требующие специальных знаний и обеспечивающие базовую безопасность (</w:t>
      </w:r>
      <w:hyperlink r:id="rId16" w:anchor="h387" w:tgtFrame="_blank" w:history="1">
        <w:r w:rsidRPr="00E27C2D">
          <w:rPr>
            <w:rFonts w:ascii="Arial" w:eastAsia="Times New Roman" w:hAnsi="Arial" w:cs="Arial"/>
            <w:color w:val="0000FF"/>
            <w:sz w:val="27"/>
            <w:szCs w:val="27"/>
            <w:u w:val="single"/>
            <w:lang w:eastAsia="ru-RU"/>
          </w:rPr>
          <w:t>п. 28</w:t>
        </w:r>
      </w:hyperlink>
      <w:r w:rsidRPr="00E27C2D">
        <w:rPr>
          <w:rFonts w:ascii="Arial" w:eastAsia="Times New Roman" w:hAnsi="Arial" w:cs="Arial"/>
          <w:color w:val="222222"/>
          <w:sz w:val="27"/>
          <w:szCs w:val="27"/>
          <w:lang w:eastAsia="ru-RU"/>
        </w:rPr>
        <w:t> приложения к Приказу № 926). Но только если на малом предприятии нет оборудования, способного причинить вред жизни или здоровью работника.</w:t>
      </w:r>
    </w:p>
    <w:p w:rsidR="00E27C2D" w:rsidRPr="00E27C2D" w:rsidRDefault="00E27C2D" w:rsidP="00E27C2D">
      <w:pPr>
        <w:spacing w:after="0" w:line="240" w:lineRule="auto"/>
        <w:rPr>
          <w:rFonts w:ascii="Arial" w:eastAsia="Times New Roman" w:hAnsi="Arial" w:cs="Arial"/>
          <w:color w:val="222222"/>
          <w:sz w:val="27"/>
          <w:szCs w:val="27"/>
          <w:lang w:eastAsia="ru-RU"/>
        </w:rPr>
      </w:pPr>
      <w:r w:rsidRPr="00E27C2D">
        <w:rPr>
          <w:rFonts w:ascii="Arial" w:eastAsia="Times New Roman" w:hAnsi="Arial" w:cs="Arial"/>
          <w:noProof/>
          <w:color w:val="222222"/>
          <w:sz w:val="27"/>
          <w:szCs w:val="27"/>
          <w:lang w:eastAsia="ru-RU"/>
        </w:rPr>
        <w:drawing>
          <wp:inline distT="0" distB="0" distL="0" distR="0" wp14:anchorId="1DB94BA4" wp14:editId="1421C3A8">
            <wp:extent cx="6025557" cy="5171440"/>
            <wp:effectExtent l="0" t="0" r="0" b="0"/>
            <wp:docPr id="5" name="Рисунок 2" descr="https://services.kontur.ru/Files/Modules/Article/37684i/24d9716c-28d8-435f-ac88-e0f3eb42d109.png?t=1673975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rvices.kontur.ru/Files/Modules/Article/37684i/24d9716c-28d8-435f-ac88-e0f3eb42d109.png?t=167397510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6245" cy="5180613"/>
                    </a:xfrm>
                    <a:prstGeom prst="rect">
                      <a:avLst/>
                    </a:prstGeom>
                    <a:noFill/>
                    <a:ln>
                      <a:noFill/>
                    </a:ln>
                  </pic:spPr>
                </pic:pic>
              </a:graphicData>
            </a:graphic>
          </wp:inline>
        </w:drawing>
      </w:r>
    </w:p>
    <w:p w:rsidR="00E27C2D" w:rsidRPr="00E27C2D" w:rsidRDefault="00E27C2D" w:rsidP="00E27C2D">
      <w:pPr>
        <w:spacing w:after="0" w:line="240" w:lineRule="auto"/>
        <w:rPr>
          <w:rFonts w:ascii="Arial" w:eastAsia="Times New Roman" w:hAnsi="Arial" w:cs="Arial"/>
          <w:color w:val="222222"/>
          <w:sz w:val="27"/>
          <w:szCs w:val="27"/>
          <w:lang w:eastAsia="ru-RU"/>
        </w:rPr>
      </w:pPr>
      <w:r w:rsidRPr="00E27C2D">
        <w:rPr>
          <w:rFonts w:ascii="Arial" w:eastAsia="Times New Roman" w:hAnsi="Arial" w:cs="Arial"/>
          <w:color w:val="222222"/>
          <w:sz w:val="27"/>
          <w:szCs w:val="27"/>
          <w:lang w:eastAsia="ru-RU"/>
        </w:rPr>
        <w:t>Контрольные листы — простой метод для проведения ОПР на малом предприятии. Они рекомендованы для применения Приказом </w:t>
      </w:r>
      <w:hyperlink r:id="rId18" w:tgtFrame="_blank" w:history="1">
        <w:r w:rsidRPr="00E27C2D">
          <w:rPr>
            <w:rFonts w:ascii="Arial" w:eastAsia="Times New Roman" w:hAnsi="Arial" w:cs="Arial"/>
            <w:color w:val="0000FF"/>
            <w:sz w:val="27"/>
            <w:szCs w:val="27"/>
            <w:u w:val="single"/>
            <w:lang w:eastAsia="ru-RU"/>
          </w:rPr>
          <w:t>№ 926</w:t>
        </w:r>
      </w:hyperlink>
      <w:r w:rsidRPr="00E27C2D">
        <w:rPr>
          <w:rFonts w:ascii="Arial" w:eastAsia="Times New Roman" w:hAnsi="Arial" w:cs="Arial"/>
          <w:color w:val="222222"/>
          <w:sz w:val="27"/>
          <w:szCs w:val="27"/>
          <w:lang w:eastAsia="ru-RU"/>
        </w:rPr>
        <w:t>.</w:t>
      </w:r>
    </w:p>
    <w:p w:rsidR="00E27C2D" w:rsidRPr="00E27C2D" w:rsidRDefault="00E27C2D" w:rsidP="00E27C2D">
      <w:pPr>
        <w:spacing w:after="300" w:line="240" w:lineRule="auto"/>
        <w:rPr>
          <w:rFonts w:ascii="Arial" w:eastAsia="Times New Roman" w:hAnsi="Arial" w:cs="Arial"/>
          <w:color w:val="222222"/>
          <w:sz w:val="27"/>
          <w:szCs w:val="27"/>
          <w:lang w:eastAsia="ru-RU"/>
        </w:rPr>
      </w:pPr>
      <w:hyperlink r:id="rId19" w:tgtFrame="_blank" w:history="1">
        <w:r w:rsidRPr="00E27C2D">
          <w:rPr>
            <w:rFonts w:ascii="Arial" w:eastAsia="Times New Roman" w:hAnsi="Arial" w:cs="Arial"/>
            <w:color w:val="0000FF"/>
            <w:sz w:val="27"/>
            <w:szCs w:val="27"/>
            <w:u w:val="single"/>
            <w:lang w:eastAsia="ru-RU"/>
          </w:rPr>
          <w:t>Скачать примеры контрольных листов для оценки профессиональных рисков</w:t>
        </w:r>
      </w:hyperlink>
      <w:r w:rsidRPr="00E27C2D">
        <w:rPr>
          <w:rFonts w:ascii="Arial" w:eastAsia="Times New Roman" w:hAnsi="Arial" w:cs="Arial"/>
          <w:color w:val="222222"/>
          <w:sz w:val="27"/>
          <w:szCs w:val="27"/>
          <w:lang w:eastAsia="ru-RU"/>
        </w:rPr>
        <w:t>.</w:t>
      </w:r>
    </w:p>
    <w:p w:rsidR="00E27C2D" w:rsidRPr="00E27C2D" w:rsidRDefault="00E27C2D" w:rsidP="00E27C2D">
      <w:pPr>
        <w:spacing w:before="840" w:after="480" w:line="240" w:lineRule="auto"/>
        <w:outlineLvl w:val="1"/>
        <w:rPr>
          <w:rFonts w:ascii="Arial" w:eastAsia="Times New Roman" w:hAnsi="Arial" w:cs="Arial"/>
          <w:b/>
          <w:bCs/>
          <w:color w:val="222222"/>
          <w:sz w:val="60"/>
          <w:szCs w:val="60"/>
          <w:lang w:eastAsia="ru-RU"/>
        </w:rPr>
      </w:pPr>
      <w:r w:rsidRPr="00E27C2D">
        <w:rPr>
          <w:rFonts w:ascii="Arial" w:eastAsia="Times New Roman" w:hAnsi="Arial" w:cs="Arial"/>
          <w:b/>
          <w:bCs/>
          <w:color w:val="222222"/>
          <w:sz w:val="60"/>
          <w:szCs w:val="60"/>
          <w:lang w:eastAsia="ru-RU"/>
        </w:rPr>
        <w:t>Как провести оценку профессиональных рисков: пошаговый алгоритм</w:t>
      </w:r>
    </w:p>
    <w:p w:rsidR="00E27C2D" w:rsidRPr="00E27C2D" w:rsidRDefault="00E27C2D" w:rsidP="00E27C2D">
      <w:pPr>
        <w:spacing w:after="300" w:line="240" w:lineRule="auto"/>
        <w:rPr>
          <w:rFonts w:ascii="Arial" w:eastAsia="Times New Roman" w:hAnsi="Arial" w:cs="Arial"/>
          <w:color w:val="222222"/>
          <w:sz w:val="27"/>
          <w:szCs w:val="27"/>
          <w:lang w:eastAsia="ru-RU"/>
        </w:rPr>
      </w:pPr>
      <w:r w:rsidRPr="00E27C2D">
        <w:rPr>
          <w:rFonts w:ascii="Arial" w:eastAsia="Times New Roman" w:hAnsi="Arial" w:cs="Arial"/>
          <w:color w:val="222222"/>
          <w:sz w:val="27"/>
          <w:szCs w:val="27"/>
          <w:lang w:eastAsia="ru-RU"/>
        </w:rPr>
        <w:lastRenderedPageBreak/>
        <w:t>Организации руководствуются рекомендациями Минтруда России в Приказах </w:t>
      </w:r>
      <w:hyperlink r:id="rId20" w:tgtFrame="_blank" w:history="1">
        <w:r w:rsidRPr="00E27C2D">
          <w:rPr>
            <w:rFonts w:ascii="Arial" w:eastAsia="Times New Roman" w:hAnsi="Arial" w:cs="Arial"/>
            <w:color w:val="0000FF"/>
            <w:sz w:val="27"/>
            <w:szCs w:val="27"/>
            <w:u w:val="single"/>
            <w:lang w:eastAsia="ru-RU"/>
          </w:rPr>
          <w:t>от 31.01.2022 № 36</w:t>
        </w:r>
      </w:hyperlink>
      <w:r w:rsidRPr="00E27C2D">
        <w:rPr>
          <w:rFonts w:ascii="Arial" w:eastAsia="Times New Roman" w:hAnsi="Arial" w:cs="Arial"/>
          <w:color w:val="222222"/>
          <w:sz w:val="27"/>
          <w:szCs w:val="27"/>
          <w:lang w:eastAsia="ru-RU"/>
        </w:rPr>
        <w:t> и </w:t>
      </w:r>
      <w:hyperlink r:id="rId21" w:tgtFrame="_blank" w:history="1">
        <w:r w:rsidRPr="00E27C2D">
          <w:rPr>
            <w:rFonts w:ascii="Arial" w:eastAsia="Times New Roman" w:hAnsi="Arial" w:cs="Arial"/>
            <w:color w:val="0000FF"/>
            <w:sz w:val="27"/>
            <w:szCs w:val="27"/>
            <w:u w:val="single"/>
            <w:lang w:eastAsia="ru-RU"/>
          </w:rPr>
          <w:t>от 28.12.2021 № 926</w:t>
        </w:r>
      </w:hyperlink>
      <w:r w:rsidRPr="00E27C2D">
        <w:rPr>
          <w:rFonts w:ascii="Arial" w:eastAsia="Times New Roman" w:hAnsi="Arial" w:cs="Arial"/>
          <w:color w:val="222222"/>
          <w:sz w:val="27"/>
          <w:szCs w:val="27"/>
          <w:lang w:eastAsia="ru-RU"/>
        </w:rPr>
        <w:t>. Эти документы не относятся к государственным нормативным требованиям охраны труда, но работодатель может их применять для выбора методов, оформления результатов и разработки мероприятий по снижению уровней опасности (</w:t>
      </w:r>
      <w:hyperlink r:id="rId22" w:anchor="h9348" w:tgtFrame="_blank" w:history="1">
        <w:r w:rsidRPr="00E27C2D">
          <w:rPr>
            <w:rFonts w:ascii="Arial" w:eastAsia="Times New Roman" w:hAnsi="Arial" w:cs="Arial"/>
            <w:color w:val="0000FF"/>
            <w:sz w:val="27"/>
            <w:szCs w:val="27"/>
            <w:u w:val="single"/>
            <w:lang w:eastAsia="ru-RU"/>
          </w:rPr>
          <w:t>ст. 218</w:t>
        </w:r>
      </w:hyperlink>
      <w:r w:rsidRPr="00E27C2D">
        <w:rPr>
          <w:rFonts w:ascii="Arial" w:eastAsia="Times New Roman" w:hAnsi="Arial" w:cs="Arial"/>
          <w:color w:val="222222"/>
          <w:sz w:val="27"/>
          <w:szCs w:val="27"/>
          <w:lang w:eastAsia="ru-RU"/>
        </w:rPr>
        <w:t> ТК РФ).</w:t>
      </w:r>
    </w:p>
    <w:p w:rsidR="00E27C2D" w:rsidRPr="00E27C2D" w:rsidRDefault="00E27C2D" w:rsidP="00E27C2D">
      <w:pPr>
        <w:spacing w:after="300" w:line="240" w:lineRule="auto"/>
        <w:rPr>
          <w:rFonts w:ascii="Arial" w:eastAsia="Times New Roman" w:hAnsi="Arial" w:cs="Arial"/>
          <w:color w:val="222222"/>
          <w:sz w:val="27"/>
          <w:szCs w:val="27"/>
          <w:lang w:eastAsia="ru-RU"/>
        </w:rPr>
      </w:pPr>
      <w:r w:rsidRPr="00E27C2D">
        <w:rPr>
          <w:rFonts w:ascii="Arial" w:eastAsia="Times New Roman" w:hAnsi="Arial" w:cs="Arial"/>
          <w:b/>
          <w:bCs/>
          <w:color w:val="222222"/>
          <w:sz w:val="27"/>
          <w:szCs w:val="27"/>
          <w:lang w:eastAsia="ru-RU"/>
        </w:rPr>
        <w:t>Шаг 1.</w:t>
      </w:r>
      <w:r w:rsidRPr="00E27C2D">
        <w:rPr>
          <w:rFonts w:ascii="Arial" w:eastAsia="Times New Roman" w:hAnsi="Arial" w:cs="Arial"/>
          <w:color w:val="222222"/>
          <w:sz w:val="27"/>
          <w:szCs w:val="27"/>
          <w:lang w:eastAsia="ru-RU"/>
        </w:rPr>
        <w:t> Издать приказ о выявлении опасностей на рабочих местах. В нем определить:</w:t>
      </w:r>
    </w:p>
    <w:p w:rsidR="00E27C2D" w:rsidRPr="00E27C2D" w:rsidRDefault="00E27C2D" w:rsidP="00E27C2D">
      <w:pPr>
        <w:numPr>
          <w:ilvl w:val="0"/>
          <w:numId w:val="3"/>
        </w:numPr>
        <w:spacing w:before="100" w:beforeAutospacing="1" w:after="133" w:line="240" w:lineRule="auto"/>
        <w:ind w:left="333" w:firstLine="0"/>
        <w:rPr>
          <w:rFonts w:ascii="Arial" w:eastAsia="Times New Roman" w:hAnsi="Arial" w:cs="Arial"/>
          <w:color w:val="222222"/>
          <w:sz w:val="27"/>
          <w:szCs w:val="27"/>
          <w:lang w:eastAsia="ru-RU"/>
        </w:rPr>
      </w:pPr>
      <w:r w:rsidRPr="00E27C2D">
        <w:rPr>
          <w:rFonts w:ascii="Arial" w:eastAsia="Times New Roman" w:hAnsi="Arial" w:cs="Arial"/>
          <w:i/>
          <w:iCs/>
          <w:color w:val="222222"/>
          <w:sz w:val="27"/>
          <w:szCs w:val="27"/>
          <w:lang w:eastAsia="ru-RU"/>
        </w:rPr>
        <w:t>Состав комиссии</w:t>
      </w:r>
      <w:r w:rsidRPr="00E27C2D">
        <w:rPr>
          <w:rFonts w:ascii="Arial" w:eastAsia="Times New Roman" w:hAnsi="Arial" w:cs="Arial"/>
          <w:color w:val="222222"/>
          <w:sz w:val="27"/>
          <w:szCs w:val="27"/>
          <w:lang w:eastAsia="ru-RU"/>
        </w:rPr>
        <w:t> из представителей работодателя и работника, которая будет принимать коллегиально все решения по процедуре ОПР. Специально обучать и проводить проверку знаний для ее членов не нужно — таких требований в нормативных актах нет.</w:t>
      </w:r>
    </w:p>
    <w:p w:rsidR="00E27C2D" w:rsidRPr="00E27C2D" w:rsidRDefault="00E27C2D" w:rsidP="00E27C2D">
      <w:pPr>
        <w:numPr>
          <w:ilvl w:val="0"/>
          <w:numId w:val="3"/>
        </w:numPr>
        <w:spacing w:before="100" w:beforeAutospacing="1" w:after="133" w:line="240" w:lineRule="auto"/>
        <w:ind w:left="333" w:firstLine="0"/>
        <w:rPr>
          <w:rFonts w:ascii="Arial" w:eastAsia="Times New Roman" w:hAnsi="Arial" w:cs="Arial"/>
          <w:color w:val="222222"/>
          <w:sz w:val="27"/>
          <w:szCs w:val="27"/>
          <w:lang w:eastAsia="ru-RU"/>
        </w:rPr>
      </w:pPr>
      <w:r w:rsidRPr="00E27C2D">
        <w:rPr>
          <w:rFonts w:ascii="Arial" w:eastAsia="Times New Roman" w:hAnsi="Arial" w:cs="Arial"/>
          <w:i/>
          <w:iCs/>
          <w:color w:val="222222"/>
          <w:sz w:val="27"/>
          <w:szCs w:val="27"/>
          <w:lang w:eastAsia="ru-RU"/>
        </w:rPr>
        <w:t>Перечень и форму представления результатов ОПР</w:t>
      </w:r>
      <w:r w:rsidRPr="00E27C2D">
        <w:rPr>
          <w:rFonts w:ascii="Arial" w:eastAsia="Times New Roman" w:hAnsi="Arial" w:cs="Arial"/>
          <w:color w:val="222222"/>
          <w:sz w:val="27"/>
          <w:szCs w:val="27"/>
          <w:lang w:eastAsia="ru-RU"/>
        </w:rPr>
        <w:t>. Это те итоговые документы, которые должны быть у работодателя. Минтруд рекомендует оформлять Перечень (реестр) идентифицированных опасностей (</w:t>
      </w:r>
      <w:hyperlink r:id="rId23" w:tgtFrame="_blank" w:history="1">
        <w:r w:rsidRPr="00E27C2D">
          <w:rPr>
            <w:rFonts w:ascii="Arial" w:eastAsia="Times New Roman" w:hAnsi="Arial" w:cs="Arial"/>
            <w:color w:val="0000FF"/>
            <w:sz w:val="27"/>
            <w:szCs w:val="27"/>
            <w:u w:val="single"/>
            <w:lang w:eastAsia="ru-RU"/>
          </w:rPr>
          <w:t>п. 4</w:t>
        </w:r>
      </w:hyperlink>
      <w:r w:rsidRPr="00E27C2D">
        <w:rPr>
          <w:rFonts w:ascii="Arial" w:eastAsia="Times New Roman" w:hAnsi="Arial" w:cs="Arial"/>
          <w:color w:val="222222"/>
          <w:sz w:val="27"/>
          <w:szCs w:val="27"/>
          <w:lang w:eastAsia="ru-RU"/>
        </w:rPr>
        <w:t>, </w:t>
      </w:r>
      <w:hyperlink r:id="rId24" w:tgtFrame="_blank" w:history="1">
        <w:r w:rsidRPr="00E27C2D">
          <w:rPr>
            <w:rFonts w:ascii="Arial" w:eastAsia="Times New Roman" w:hAnsi="Arial" w:cs="Arial"/>
            <w:color w:val="0000FF"/>
            <w:sz w:val="27"/>
            <w:szCs w:val="27"/>
            <w:u w:val="single"/>
            <w:lang w:eastAsia="ru-RU"/>
          </w:rPr>
          <w:t>п. 33</w:t>
        </w:r>
      </w:hyperlink>
      <w:r w:rsidRPr="00E27C2D">
        <w:rPr>
          <w:rFonts w:ascii="Arial" w:eastAsia="Times New Roman" w:hAnsi="Arial" w:cs="Arial"/>
          <w:color w:val="222222"/>
          <w:sz w:val="27"/>
          <w:szCs w:val="27"/>
          <w:lang w:eastAsia="ru-RU"/>
        </w:rPr>
        <w:t> приложения к Приказу № 36, </w:t>
      </w:r>
      <w:hyperlink r:id="rId25" w:anchor="h410" w:tgtFrame="_blank" w:history="1">
        <w:r w:rsidRPr="00E27C2D">
          <w:rPr>
            <w:rFonts w:ascii="Arial" w:eastAsia="Times New Roman" w:hAnsi="Arial" w:cs="Arial"/>
            <w:color w:val="0000FF"/>
            <w:sz w:val="27"/>
            <w:szCs w:val="27"/>
            <w:u w:val="single"/>
            <w:lang w:eastAsia="ru-RU"/>
          </w:rPr>
          <w:t>п. 88</w:t>
        </w:r>
      </w:hyperlink>
      <w:r w:rsidRPr="00E27C2D">
        <w:rPr>
          <w:rFonts w:ascii="Arial" w:eastAsia="Times New Roman" w:hAnsi="Arial" w:cs="Arial"/>
          <w:color w:val="222222"/>
          <w:sz w:val="27"/>
          <w:szCs w:val="27"/>
          <w:lang w:eastAsia="ru-RU"/>
        </w:rPr>
        <w:t> приложения к Приказу № 926) и План управления рисками (</w:t>
      </w:r>
      <w:hyperlink r:id="rId26" w:anchor="h697" w:tgtFrame="_blank" w:history="1">
        <w:r w:rsidRPr="00E27C2D">
          <w:rPr>
            <w:rFonts w:ascii="Arial" w:eastAsia="Times New Roman" w:hAnsi="Arial" w:cs="Arial"/>
            <w:color w:val="0000FF"/>
            <w:sz w:val="27"/>
            <w:szCs w:val="27"/>
            <w:u w:val="single"/>
            <w:lang w:eastAsia="ru-RU"/>
          </w:rPr>
          <w:t>приложение 16</w:t>
        </w:r>
      </w:hyperlink>
      <w:r w:rsidRPr="00E27C2D">
        <w:rPr>
          <w:rFonts w:ascii="Arial" w:eastAsia="Times New Roman" w:hAnsi="Arial" w:cs="Arial"/>
          <w:color w:val="222222"/>
          <w:sz w:val="27"/>
          <w:szCs w:val="27"/>
          <w:lang w:eastAsia="ru-RU"/>
        </w:rPr>
        <w:t> к Рекомендациям № 926). Прочие документы: матрица рисков, карты рисков для рабочих мест и т.п., работодатель выбирает самостоятельно.</w:t>
      </w:r>
    </w:p>
    <w:p w:rsidR="00E27C2D" w:rsidRPr="00E27C2D" w:rsidRDefault="00E27C2D" w:rsidP="00E27C2D">
      <w:pPr>
        <w:spacing w:after="300" w:line="240" w:lineRule="auto"/>
        <w:rPr>
          <w:rFonts w:ascii="Arial" w:eastAsia="Times New Roman" w:hAnsi="Arial" w:cs="Arial"/>
          <w:color w:val="222222"/>
          <w:sz w:val="27"/>
          <w:szCs w:val="27"/>
          <w:lang w:eastAsia="ru-RU"/>
        </w:rPr>
      </w:pPr>
      <w:hyperlink r:id="rId27" w:tgtFrame="_blank" w:history="1">
        <w:r w:rsidRPr="00E27C2D">
          <w:rPr>
            <w:rFonts w:ascii="Arial" w:eastAsia="Times New Roman" w:hAnsi="Arial" w:cs="Arial"/>
            <w:color w:val="0000FF"/>
            <w:sz w:val="27"/>
            <w:szCs w:val="27"/>
            <w:u w:val="single"/>
            <w:lang w:eastAsia="ru-RU"/>
          </w:rPr>
          <w:t>Скачать форму Перечня (реестра) рисков</w:t>
        </w:r>
      </w:hyperlink>
      <w:r w:rsidRPr="00E27C2D">
        <w:rPr>
          <w:rFonts w:ascii="Arial" w:eastAsia="Times New Roman" w:hAnsi="Arial" w:cs="Arial"/>
          <w:color w:val="222222"/>
          <w:sz w:val="27"/>
          <w:szCs w:val="27"/>
          <w:lang w:eastAsia="ru-RU"/>
        </w:rPr>
        <w:t>.</w:t>
      </w:r>
    </w:p>
    <w:p w:rsidR="00E27C2D" w:rsidRPr="00E27C2D" w:rsidRDefault="00E27C2D" w:rsidP="00E27C2D">
      <w:pPr>
        <w:numPr>
          <w:ilvl w:val="0"/>
          <w:numId w:val="4"/>
        </w:numPr>
        <w:spacing w:before="100" w:beforeAutospacing="1" w:after="133" w:line="240" w:lineRule="auto"/>
        <w:rPr>
          <w:rFonts w:ascii="Arial" w:eastAsia="Times New Roman" w:hAnsi="Arial" w:cs="Arial"/>
          <w:color w:val="222222"/>
          <w:sz w:val="27"/>
          <w:szCs w:val="27"/>
          <w:lang w:eastAsia="ru-RU"/>
        </w:rPr>
      </w:pPr>
      <w:r w:rsidRPr="00E27C2D">
        <w:rPr>
          <w:rFonts w:ascii="Arial" w:eastAsia="Times New Roman" w:hAnsi="Arial" w:cs="Arial"/>
          <w:i/>
          <w:iCs/>
          <w:color w:val="222222"/>
          <w:sz w:val="27"/>
          <w:szCs w:val="27"/>
          <w:lang w:eastAsia="ru-RU"/>
        </w:rPr>
        <w:t>Функции комиссии по ОПР</w:t>
      </w:r>
      <w:r w:rsidRPr="00E27C2D">
        <w:rPr>
          <w:rFonts w:ascii="Arial" w:eastAsia="Times New Roman" w:hAnsi="Arial" w:cs="Arial"/>
          <w:color w:val="222222"/>
          <w:sz w:val="27"/>
          <w:szCs w:val="27"/>
          <w:lang w:eastAsia="ru-RU"/>
        </w:rPr>
        <w:t>. Указывают, какие решения и как будут приниматься при ОПР. Например, утверждение перечня рабочих мест для оценки, выбор метода оценки, утверждение Перечня опасностей (рисков).</w:t>
      </w:r>
    </w:p>
    <w:p w:rsidR="00E27C2D" w:rsidRPr="00E27C2D" w:rsidRDefault="00E27C2D" w:rsidP="00E27C2D">
      <w:pPr>
        <w:numPr>
          <w:ilvl w:val="0"/>
          <w:numId w:val="5"/>
        </w:numPr>
        <w:spacing w:before="100" w:beforeAutospacing="1" w:after="133" w:line="240" w:lineRule="auto"/>
        <w:ind w:left="333"/>
        <w:rPr>
          <w:rFonts w:ascii="Arial" w:eastAsia="Times New Roman" w:hAnsi="Arial" w:cs="Arial"/>
          <w:color w:val="222222"/>
          <w:sz w:val="27"/>
          <w:szCs w:val="27"/>
          <w:lang w:eastAsia="ru-RU"/>
        </w:rPr>
      </w:pPr>
      <w:r w:rsidRPr="00E27C2D">
        <w:rPr>
          <w:rFonts w:ascii="Arial" w:eastAsia="Times New Roman" w:hAnsi="Arial" w:cs="Arial"/>
          <w:i/>
          <w:iCs/>
          <w:color w:val="222222"/>
          <w:sz w:val="27"/>
          <w:szCs w:val="27"/>
          <w:lang w:eastAsia="ru-RU"/>
        </w:rPr>
        <w:t>Объекты исследования при выявлении опасности</w:t>
      </w:r>
      <w:r w:rsidRPr="00E27C2D">
        <w:rPr>
          <w:rFonts w:ascii="Arial" w:eastAsia="Times New Roman" w:hAnsi="Arial" w:cs="Arial"/>
          <w:color w:val="222222"/>
          <w:sz w:val="27"/>
          <w:szCs w:val="27"/>
          <w:lang w:eastAsia="ru-RU"/>
        </w:rPr>
        <w:t> (</w:t>
      </w:r>
      <w:hyperlink r:id="rId28" w:anchor="h171" w:tgtFrame="_blank" w:history="1">
        <w:r w:rsidRPr="00E27C2D">
          <w:rPr>
            <w:rFonts w:ascii="Arial" w:eastAsia="Times New Roman" w:hAnsi="Arial" w:cs="Arial"/>
            <w:color w:val="0000FF"/>
            <w:sz w:val="27"/>
            <w:szCs w:val="27"/>
            <w:u w:val="single"/>
            <w:lang w:eastAsia="ru-RU"/>
          </w:rPr>
          <w:t>п. 3</w:t>
        </w:r>
      </w:hyperlink>
      <w:r w:rsidRPr="00E27C2D">
        <w:rPr>
          <w:rFonts w:ascii="Arial" w:eastAsia="Times New Roman" w:hAnsi="Arial" w:cs="Arial"/>
          <w:color w:val="222222"/>
          <w:sz w:val="27"/>
          <w:szCs w:val="27"/>
          <w:lang w:eastAsia="ru-RU"/>
        </w:rPr>
        <w:t> Рекомендаций № 36): виды деятельности, рабочие места (зоны), профессии, структурные подразделения или территория работодателя в целом. На малых предприятиях, где нет работ повышенной опасности, можно оценивать только рабочие места или территорию работодателя, либо провести идентификацию рисков по отдельным нештатным ситуациям (несчастным случаям или микротравмам). Не обязательно описывать все виды деятельности, если в штате трудится три человека за компьютером.</w:t>
      </w:r>
    </w:p>
    <w:p w:rsidR="00E27C2D" w:rsidRPr="00E27C2D" w:rsidRDefault="00E27C2D" w:rsidP="00E27C2D">
      <w:pPr>
        <w:numPr>
          <w:ilvl w:val="0"/>
          <w:numId w:val="6"/>
        </w:numPr>
        <w:spacing w:before="100" w:beforeAutospacing="1" w:after="133" w:line="240" w:lineRule="auto"/>
        <w:ind w:left="333"/>
        <w:rPr>
          <w:rFonts w:ascii="Arial" w:eastAsia="Times New Roman" w:hAnsi="Arial" w:cs="Arial"/>
          <w:color w:val="222222"/>
          <w:sz w:val="27"/>
          <w:szCs w:val="27"/>
          <w:lang w:eastAsia="ru-RU"/>
        </w:rPr>
      </w:pPr>
      <w:r w:rsidRPr="00E27C2D">
        <w:rPr>
          <w:rFonts w:ascii="Arial" w:eastAsia="Times New Roman" w:hAnsi="Arial" w:cs="Arial"/>
          <w:i/>
          <w:iCs/>
          <w:color w:val="222222"/>
          <w:sz w:val="27"/>
          <w:szCs w:val="27"/>
          <w:lang w:eastAsia="ru-RU"/>
        </w:rPr>
        <w:t>Рекомендуемые методы ОПР</w:t>
      </w:r>
      <w:r w:rsidRPr="00E27C2D">
        <w:rPr>
          <w:rFonts w:ascii="Arial" w:eastAsia="Times New Roman" w:hAnsi="Arial" w:cs="Arial"/>
          <w:color w:val="222222"/>
          <w:sz w:val="27"/>
          <w:szCs w:val="27"/>
          <w:lang w:eastAsia="ru-RU"/>
        </w:rPr>
        <w:t>. Здесь нужно учитывать численность предприятия, сложность выполняемых работ, факторы производственной среды. Не нужно брать сложные методы из Приказа </w:t>
      </w:r>
      <w:hyperlink r:id="rId29" w:tgtFrame="_blank" w:history="1">
        <w:r w:rsidRPr="00E27C2D">
          <w:rPr>
            <w:rFonts w:ascii="Arial" w:eastAsia="Times New Roman" w:hAnsi="Arial" w:cs="Arial"/>
            <w:color w:val="0000FF"/>
            <w:sz w:val="27"/>
            <w:szCs w:val="27"/>
            <w:u w:val="single"/>
            <w:lang w:eastAsia="ru-RU"/>
          </w:rPr>
          <w:t>№ 926</w:t>
        </w:r>
      </w:hyperlink>
      <w:r w:rsidRPr="00E27C2D">
        <w:rPr>
          <w:rFonts w:ascii="Arial" w:eastAsia="Times New Roman" w:hAnsi="Arial" w:cs="Arial"/>
          <w:color w:val="222222"/>
          <w:sz w:val="27"/>
          <w:szCs w:val="27"/>
          <w:lang w:eastAsia="ru-RU"/>
        </w:rPr>
        <w:t>, если на </w:t>
      </w:r>
      <w:proofErr w:type="spellStart"/>
      <w:r w:rsidRPr="00E27C2D">
        <w:rPr>
          <w:rFonts w:ascii="Arial" w:eastAsia="Times New Roman" w:hAnsi="Arial" w:cs="Arial"/>
          <w:color w:val="222222"/>
          <w:sz w:val="27"/>
          <w:szCs w:val="27"/>
          <w:lang w:eastAsia="ru-RU"/>
        </w:rPr>
        <w:t>микропредприятии</w:t>
      </w:r>
      <w:proofErr w:type="spellEnd"/>
      <w:r w:rsidRPr="00E27C2D">
        <w:rPr>
          <w:rFonts w:ascii="Arial" w:eastAsia="Times New Roman" w:hAnsi="Arial" w:cs="Arial"/>
          <w:color w:val="222222"/>
          <w:sz w:val="27"/>
          <w:szCs w:val="27"/>
          <w:lang w:eastAsia="ru-RU"/>
        </w:rPr>
        <w:t xml:space="preserve"> трудится всего четыре офисных менеджера и директор.</w:t>
      </w:r>
    </w:p>
    <w:p w:rsidR="00E27C2D" w:rsidRPr="00E27C2D" w:rsidRDefault="00E27C2D" w:rsidP="00E27C2D">
      <w:pPr>
        <w:numPr>
          <w:ilvl w:val="0"/>
          <w:numId w:val="7"/>
        </w:numPr>
        <w:spacing w:before="100" w:beforeAutospacing="1" w:after="133" w:line="240" w:lineRule="auto"/>
        <w:ind w:left="333"/>
        <w:rPr>
          <w:rFonts w:ascii="Arial" w:eastAsia="Times New Roman" w:hAnsi="Arial" w:cs="Arial"/>
          <w:color w:val="222222"/>
          <w:sz w:val="27"/>
          <w:szCs w:val="27"/>
          <w:lang w:eastAsia="ru-RU"/>
        </w:rPr>
      </w:pPr>
      <w:r w:rsidRPr="00E27C2D">
        <w:rPr>
          <w:rFonts w:ascii="Arial" w:eastAsia="Times New Roman" w:hAnsi="Arial" w:cs="Arial"/>
          <w:i/>
          <w:iCs/>
          <w:color w:val="222222"/>
          <w:sz w:val="27"/>
          <w:szCs w:val="27"/>
          <w:lang w:eastAsia="ru-RU"/>
        </w:rPr>
        <w:t>Кто будет проводить ОПР</w:t>
      </w:r>
      <w:r w:rsidRPr="00E27C2D">
        <w:rPr>
          <w:rFonts w:ascii="Arial" w:eastAsia="Times New Roman" w:hAnsi="Arial" w:cs="Arial"/>
          <w:color w:val="222222"/>
          <w:sz w:val="27"/>
          <w:szCs w:val="27"/>
          <w:lang w:eastAsia="ru-RU"/>
        </w:rPr>
        <w:t xml:space="preserve">. Работодатель может сделать ее самостоятельно или привлечь экспертов по договору ГПХ. Мы </w:t>
      </w:r>
      <w:r w:rsidRPr="00E27C2D">
        <w:rPr>
          <w:rFonts w:ascii="Arial" w:eastAsia="Times New Roman" w:hAnsi="Arial" w:cs="Arial"/>
          <w:color w:val="222222"/>
          <w:sz w:val="27"/>
          <w:szCs w:val="27"/>
          <w:lang w:eastAsia="ru-RU"/>
        </w:rPr>
        <w:lastRenderedPageBreak/>
        <w:t>рекомендуем нанимать сторонних специалистов, если в организации есть работы повышенной опасности (например, монтаж устройств связи на опасных объектах типа металлургических комбинатов или химзаводов).</w:t>
      </w:r>
    </w:p>
    <w:p w:rsidR="00E27C2D" w:rsidRPr="00E27C2D" w:rsidRDefault="00E27C2D" w:rsidP="00E27C2D">
      <w:pPr>
        <w:spacing w:after="0" w:line="240" w:lineRule="auto"/>
        <w:rPr>
          <w:rFonts w:ascii="Arial" w:eastAsia="Times New Roman" w:hAnsi="Arial" w:cs="Arial"/>
          <w:color w:val="222222"/>
          <w:sz w:val="27"/>
          <w:szCs w:val="27"/>
          <w:lang w:eastAsia="ru-RU"/>
        </w:rPr>
      </w:pPr>
    </w:p>
    <w:p w:rsidR="00E27C2D" w:rsidRPr="00E27C2D" w:rsidRDefault="00E27C2D" w:rsidP="00E27C2D">
      <w:pPr>
        <w:spacing w:line="240" w:lineRule="auto"/>
        <w:rPr>
          <w:rFonts w:ascii="Arial" w:eastAsia="Times New Roman" w:hAnsi="Arial" w:cs="Arial"/>
          <w:color w:val="222222"/>
          <w:sz w:val="27"/>
          <w:szCs w:val="27"/>
          <w:lang w:eastAsia="ru-RU"/>
        </w:rPr>
      </w:pPr>
      <w:r w:rsidRPr="00E27C2D">
        <w:rPr>
          <w:rFonts w:ascii="Arial" w:eastAsia="Times New Roman" w:hAnsi="Arial" w:cs="Arial"/>
          <w:color w:val="222222"/>
          <w:sz w:val="27"/>
          <w:szCs w:val="27"/>
          <w:lang w:eastAsia="ru-RU"/>
        </w:rPr>
        <w:t>Нигде в нормативных актах не указано, что нужно выпускать приказ об ОПР. Но таким документом работодатель сможет обосновать трудовому инспектору все нюансы проведенной процедуры, выбор методов и формы представления результатов.</w:t>
      </w:r>
    </w:p>
    <w:p w:rsidR="00E27C2D" w:rsidRPr="00E27C2D" w:rsidRDefault="00E27C2D" w:rsidP="00E27C2D">
      <w:pPr>
        <w:spacing w:after="300" w:line="240" w:lineRule="auto"/>
        <w:rPr>
          <w:rFonts w:ascii="Arial" w:eastAsia="Times New Roman" w:hAnsi="Arial" w:cs="Arial"/>
          <w:color w:val="222222"/>
          <w:sz w:val="27"/>
          <w:szCs w:val="27"/>
          <w:lang w:eastAsia="ru-RU"/>
        </w:rPr>
      </w:pPr>
      <w:r w:rsidRPr="00E27C2D">
        <w:rPr>
          <w:rFonts w:ascii="Arial" w:eastAsia="Times New Roman" w:hAnsi="Arial" w:cs="Arial"/>
          <w:b/>
          <w:bCs/>
          <w:color w:val="222222"/>
          <w:sz w:val="27"/>
          <w:szCs w:val="27"/>
          <w:lang w:eastAsia="ru-RU"/>
        </w:rPr>
        <w:t>Шаг 2.</w:t>
      </w:r>
      <w:r w:rsidRPr="00E27C2D">
        <w:rPr>
          <w:rFonts w:ascii="Arial" w:eastAsia="Times New Roman" w:hAnsi="Arial" w:cs="Arial"/>
          <w:color w:val="222222"/>
          <w:sz w:val="27"/>
          <w:szCs w:val="27"/>
          <w:lang w:eastAsia="ru-RU"/>
        </w:rPr>
        <w:t> Утвердить решением комиссии перечень рабочих мест для ОПР. Не оцениваются только вакансии (там никто не работает), места дистанционных и надомных работников, а также лиц по договорам ГПХ.</w:t>
      </w:r>
    </w:p>
    <w:p w:rsidR="00E27C2D" w:rsidRPr="00E27C2D" w:rsidRDefault="00E27C2D" w:rsidP="00E27C2D">
      <w:pPr>
        <w:spacing w:after="300" w:line="240" w:lineRule="auto"/>
        <w:rPr>
          <w:rFonts w:ascii="Arial" w:eastAsia="Times New Roman" w:hAnsi="Arial" w:cs="Arial"/>
          <w:color w:val="222222"/>
          <w:sz w:val="27"/>
          <w:szCs w:val="27"/>
          <w:lang w:eastAsia="ru-RU"/>
        </w:rPr>
      </w:pPr>
      <w:r w:rsidRPr="00E27C2D">
        <w:rPr>
          <w:rFonts w:ascii="Arial" w:eastAsia="Times New Roman" w:hAnsi="Arial" w:cs="Arial"/>
          <w:b/>
          <w:bCs/>
          <w:color w:val="222222"/>
          <w:sz w:val="27"/>
          <w:szCs w:val="27"/>
          <w:lang w:eastAsia="ru-RU"/>
        </w:rPr>
        <w:t>Шаг 3. </w:t>
      </w:r>
      <w:r w:rsidRPr="00E27C2D">
        <w:rPr>
          <w:rFonts w:ascii="Arial" w:eastAsia="Times New Roman" w:hAnsi="Arial" w:cs="Arial"/>
          <w:color w:val="222222"/>
          <w:sz w:val="27"/>
          <w:szCs w:val="27"/>
          <w:lang w:eastAsia="ru-RU"/>
        </w:rPr>
        <w:t>Собрать исходную информацию (</w:t>
      </w:r>
      <w:hyperlink r:id="rId30" w:anchor="h171" w:tgtFrame="_blank" w:history="1">
        <w:r w:rsidRPr="00E27C2D">
          <w:rPr>
            <w:rFonts w:ascii="Arial" w:eastAsia="Times New Roman" w:hAnsi="Arial" w:cs="Arial"/>
            <w:color w:val="0000FF"/>
            <w:sz w:val="27"/>
            <w:szCs w:val="27"/>
            <w:u w:val="single"/>
            <w:lang w:eastAsia="ru-RU"/>
          </w:rPr>
          <w:t>п. 10-14</w:t>
        </w:r>
      </w:hyperlink>
      <w:r w:rsidRPr="00E27C2D">
        <w:rPr>
          <w:rFonts w:ascii="Arial" w:eastAsia="Times New Roman" w:hAnsi="Arial" w:cs="Arial"/>
          <w:color w:val="222222"/>
          <w:sz w:val="27"/>
          <w:szCs w:val="27"/>
          <w:lang w:eastAsia="ru-RU"/>
        </w:rPr>
        <w:t> Рекомендаций № 36). Это могут быть требования правил охраны труда, других приказом Минтруда, жалобы работников, статистика по производственному травматизму, результаты СОУТ и другие данные. При необходимости провести анкетирование сотрудников и осмотр территории, рабочих мест.</w:t>
      </w:r>
    </w:p>
    <w:p w:rsidR="00E27C2D" w:rsidRPr="00E27C2D" w:rsidRDefault="00E27C2D" w:rsidP="00E27C2D">
      <w:pPr>
        <w:spacing w:after="300" w:line="240" w:lineRule="auto"/>
        <w:rPr>
          <w:rFonts w:ascii="Arial" w:eastAsia="Times New Roman" w:hAnsi="Arial" w:cs="Arial"/>
          <w:color w:val="222222"/>
          <w:sz w:val="27"/>
          <w:szCs w:val="27"/>
          <w:lang w:eastAsia="ru-RU"/>
        </w:rPr>
      </w:pPr>
      <w:hyperlink r:id="rId31" w:tgtFrame="_blank" w:history="1">
        <w:r w:rsidRPr="00E27C2D">
          <w:rPr>
            <w:rFonts w:ascii="Arial" w:eastAsia="Times New Roman" w:hAnsi="Arial" w:cs="Arial"/>
            <w:color w:val="0000FF"/>
            <w:sz w:val="27"/>
            <w:szCs w:val="27"/>
            <w:u w:val="single"/>
            <w:lang w:eastAsia="ru-RU"/>
          </w:rPr>
          <w:t>Скачать Таблицу с перечнем документов для проведения анализа</w:t>
        </w:r>
      </w:hyperlink>
      <w:r w:rsidRPr="00E27C2D">
        <w:rPr>
          <w:rFonts w:ascii="Arial" w:eastAsia="Times New Roman" w:hAnsi="Arial" w:cs="Arial"/>
          <w:color w:val="222222"/>
          <w:sz w:val="27"/>
          <w:szCs w:val="27"/>
          <w:lang w:eastAsia="ru-RU"/>
        </w:rPr>
        <w:t>.</w:t>
      </w:r>
    </w:p>
    <w:p w:rsidR="00E27C2D" w:rsidRPr="00E27C2D" w:rsidRDefault="00E27C2D" w:rsidP="00E27C2D">
      <w:pPr>
        <w:spacing w:after="300" w:line="240" w:lineRule="auto"/>
        <w:rPr>
          <w:rFonts w:ascii="Arial" w:eastAsia="Times New Roman" w:hAnsi="Arial" w:cs="Arial"/>
          <w:color w:val="222222"/>
          <w:sz w:val="27"/>
          <w:szCs w:val="27"/>
          <w:lang w:eastAsia="ru-RU"/>
        </w:rPr>
      </w:pPr>
      <w:r w:rsidRPr="00E27C2D">
        <w:rPr>
          <w:rFonts w:ascii="Arial" w:eastAsia="Times New Roman" w:hAnsi="Arial" w:cs="Arial"/>
          <w:b/>
          <w:bCs/>
          <w:color w:val="222222"/>
          <w:sz w:val="27"/>
          <w:szCs w:val="27"/>
          <w:lang w:eastAsia="ru-RU"/>
        </w:rPr>
        <w:t>Шаг 4. </w:t>
      </w:r>
      <w:r w:rsidRPr="00E27C2D">
        <w:rPr>
          <w:rFonts w:ascii="Arial" w:eastAsia="Times New Roman" w:hAnsi="Arial" w:cs="Arial"/>
          <w:color w:val="222222"/>
          <w:sz w:val="27"/>
          <w:szCs w:val="27"/>
          <w:lang w:eastAsia="ru-RU"/>
        </w:rPr>
        <w:t>Провести анализ исходной информации и составить предварительный Перечень опасностей (рисков). Выбрать метод ОПР с учетом следующих факторов:</w:t>
      </w:r>
    </w:p>
    <w:p w:rsidR="00E27C2D" w:rsidRPr="00E27C2D" w:rsidRDefault="00E27C2D" w:rsidP="00E27C2D">
      <w:pPr>
        <w:numPr>
          <w:ilvl w:val="0"/>
          <w:numId w:val="8"/>
        </w:numPr>
        <w:spacing w:before="100" w:beforeAutospacing="1" w:after="133" w:line="240" w:lineRule="auto"/>
        <w:ind w:left="333" w:hanging="312"/>
        <w:rPr>
          <w:rFonts w:ascii="Arial" w:eastAsia="Times New Roman" w:hAnsi="Arial" w:cs="Arial"/>
          <w:color w:val="222222"/>
          <w:sz w:val="27"/>
          <w:szCs w:val="27"/>
          <w:lang w:eastAsia="ru-RU"/>
        </w:rPr>
      </w:pPr>
      <w:proofErr w:type="gramStart"/>
      <w:r w:rsidRPr="00E27C2D">
        <w:rPr>
          <w:rFonts w:ascii="Arial" w:eastAsia="Times New Roman" w:hAnsi="Arial" w:cs="Arial"/>
          <w:color w:val="222222"/>
          <w:sz w:val="27"/>
          <w:szCs w:val="27"/>
          <w:lang w:eastAsia="ru-RU"/>
        </w:rPr>
        <w:t>наличие</w:t>
      </w:r>
      <w:proofErr w:type="gramEnd"/>
      <w:r w:rsidRPr="00E27C2D">
        <w:rPr>
          <w:rFonts w:ascii="Arial" w:eastAsia="Times New Roman" w:hAnsi="Arial" w:cs="Arial"/>
          <w:color w:val="222222"/>
          <w:sz w:val="27"/>
          <w:szCs w:val="27"/>
          <w:lang w:eastAsia="ru-RU"/>
        </w:rPr>
        <w:t xml:space="preserve"> опасных работ (приложение 2 к Положению о СУОТ — Приказ Минтруда России </w:t>
      </w:r>
      <w:hyperlink r:id="rId32" w:tgtFrame="_blank" w:history="1">
        <w:r w:rsidRPr="00E27C2D">
          <w:rPr>
            <w:rFonts w:ascii="Arial" w:eastAsia="Times New Roman" w:hAnsi="Arial" w:cs="Arial"/>
            <w:color w:val="0000FF"/>
            <w:sz w:val="27"/>
            <w:szCs w:val="27"/>
            <w:u w:val="single"/>
            <w:lang w:eastAsia="ru-RU"/>
          </w:rPr>
          <w:t>от 29.10.2021 №</w:t>
        </w:r>
        <w:proofErr w:type="spellStart"/>
        <w:r w:rsidRPr="00E27C2D">
          <w:rPr>
            <w:rFonts w:ascii="Arial" w:eastAsia="Times New Roman" w:hAnsi="Arial" w:cs="Arial"/>
            <w:color w:val="0000FF"/>
            <w:sz w:val="27"/>
            <w:szCs w:val="27"/>
            <w:u w:val="single"/>
            <w:lang w:eastAsia="ru-RU"/>
          </w:rPr>
          <w:t>776н</w:t>
        </w:r>
        <w:proofErr w:type="spellEnd"/>
      </w:hyperlink>
      <w:r w:rsidRPr="00E27C2D">
        <w:rPr>
          <w:rFonts w:ascii="Arial" w:eastAsia="Times New Roman" w:hAnsi="Arial" w:cs="Arial"/>
          <w:color w:val="222222"/>
          <w:sz w:val="27"/>
          <w:szCs w:val="27"/>
          <w:lang w:eastAsia="ru-RU"/>
        </w:rPr>
        <w:t>);</w:t>
      </w:r>
    </w:p>
    <w:p w:rsidR="00E27C2D" w:rsidRPr="00E27C2D" w:rsidRDefault="00E27C2D" w:rsidP="00E27C2D">
      <w:pPr>
        <w:numPr>
          <w:ilvl w:val="0"/>
          <w:numId w:val="8"/>
        </w:numPr>
        <w:spacing w:before="100" w:beforeAutospacing="1" w:after="133" w:line="240" w:lineRule="auto"/>
        <w:ind w:left="333" w:hanging="312"/>
        <w:rPr>
          <w:rFonts w:ascii="Arial" w:eastAsia="Times New Roman" w:hAnsi="Arial" w:cs="Arial"/>
          <w:color w:val="222222"/>
          <w:sz w:val="27"/>
          <w:szCs w:val="27"/>
          <w:lang w:eastAsia="ru-RU"/>
        </w:rPr>
      </w:pPr>
      <w:proofErr w:type="gramStart"/>
      <w:r w:rsidRPr="00E27C2D">
        <w:rPr>
          <w:rFonts w:ascii="Arial" w:eastAsia="Times New Roman" w:hAnsi="Arial" w:cs="Arial"/>
          <w:color w:val="222222"/>
          <w:sz w:val="27"/>
          <w:szCs w:val="27"/>
          <w:lang w:eastAsia="ru-RU"/>
        </w:rPr>
        <w:t>простота</w:t>
      </w:r>
      <w:proofErr w:type="gramEnd"/>
      <w:r w:rsidRPr="00E27C2D">
        <w:rPr>
          <w:rFonts w:ascii="Arial" w:eastAsia="Times New Roman" w:hAnsi="Arial" w:cs="Arial"/>
          <w:color w:val="222222"/>
          <w:sz w:val="27"/>
          <w:szCs w:val="27"/>
          <w:lang w:eastAsia="ru-RU"/>
        </w:rPr>
        <w:t xml:space="preserve"> метода и требования к квалификации лиц для его применения — некоторые методы требуют проведения измерений, наличия специального программного обеспечения или экспертный уровень специалиста;</w:t>
      </w:r>
    </w:p>
    <w:p w:rsidR="00E27C2D" w:rsidRPr="00E27C2D" w:rsidRDefault="00E27C2D" w:rsidP="00E27C2D">
      <w:pPr>
        <w:numPr>
          <w:ilvl w:val="0"/>
          <w:numId w:val="8"/>
        </w:numPr>
        <w:spacing w:before="100" w:beforeAutospacing="1" w:after="133" w:line="240" w:lineRule="auto"/>
        <w:ind w:left="333" w:hanging="312"/>
        <w:rPr>
          <w:rFonts w:ascii="Arial" w:eastAsia="Times New Roman" w:hAnsi="Arial" w:cs="Arial"/>
          <w:color w:val="222222"/>
          <w:sz w:val="27"/>
          <w:szCs w:val="27"/>
          <w:lang w:eastAsia="ru-RU"/>
        </w:rPr>
      </w:pPr>
      <w:proofErr w:type="gramStart"/>
      <w:r w:rsidRPr="00E27C2D">
        <w:rPr>
          <w:rFonts w:ascii="Arial" w:eastAsia="Times New Roman" w:hAnsi="Arial" w:cs="Arial"/>
          <w:color w:val="222222"/>
          <w:sz w:val="27"/>
          <w:szCs w:val="27"/>
          <w:lang w:eastAsia="ru-RU"/>
        </w:rPr>
        <w:t>детализация</w:t>
      </w:r>
      <w:proofErr w:type="gramEnd"/>
      <w:r w:rsidRPr="00E27C2D">
        <w:rPr>
          <w:rFonts w:ascii="Arial" w:eastAsia="Times New Roman" w:hAnsi="Arial" w:cs="Arial"/>
          <w:color w:val="222222"/>
          <w:sz w:val="27"/>
          <w:szCs w:val="27"/>
          <w:lang w:eastAsia="ru-RU"/>
        </w:rPr>
        <w:t xml:space="preserve"> результатов.</w:t>
      </w:r>
    </w:p>
    <w:p w:rsidR="00E27C2D" w:rsidRPr="00E27C2D" w:rsidRDefault="00E27C2D" w:rsidP="00E27C2D">
      <w:pPr>
        <w:spacing w:after="300" w:line="240" w:lineRule="auto"/>
        <w:rPr>
          <w:rFonts w:ascii="Arial" w:eastAsia="Times New Roman" w:hAnsi="Arial" w:cs="Arial"/>
          <w:color w:val="222222"/>
          <w:sz w:val="27"/>
          <w:szCs w:val="27"/>
          <w:lang w:eastAsia="ru-RU"/>
        </w:rPr>
      </w:pPr>
      <w:r w:rsidRPr="00E27C2D">
        <w:rPr>
          <w:rFonts w:ascii="Arial" w:eastAsia="Times New Roman" w:hAnsi="Arial" w:cs="Arial"/>
          <w:b/>
          <w:bCs/>
          <w:color w:val="222222"/>
          <w:sz w:val="27"/>
          <w:szCs w:val="27"/>
          <w:lang w:eastAsia="ru-RU"/>
        </w:rPr>
        <w:t>Шаг 5.</w:t>
      </w:r>
      <w:r w:rsidRPr="00E27C2D">
        <w:rPr>
          <w:rFonts w:ascii="Arial" w:eastAsia="Times New Roman" w:hAnsi="Arial" w:cs="Arial"/>
          <w:color w:val="222222"/>
          <w:sz w:val="27"/>
          <w:szCs w:val="27"/>
          <w:lang w:eastAsia="ru-RU"/>
        </w:rPr>
        <w:t xml:space="preserve"> Провести ОПР и утвердить </w:t>
      </w:r>
      <w:proofErr w:type="spellStart"/>
      <w:r w:rsidRPr="00E27C2D">
        <w:rPr>
          <w:rFonts w:ascii="Arial" w:eastAsia="Times New Roman" w:hAnsi="Arial" w:cs="Arial"/>
          <w:color w:val="222222"/>
          <w:sz w:val="27"/>
          <w:szCs w:val="27"/>
          <w:lang w:eastAsia="ru-RU"/>
        </w:rPr>
        <w:t>комиссионно</w:t>
      </w:r>
      <w:proofErr w:type="spellEnd"/>
      <w:r w:rsidRPr="00E27C2D">
        <w:rPr>
          <w:rFonts w:ascii="Arial" w:eastAsia="Times New Roman" w:hAnsi="Arial" w:cs="Arial"/>
          <w:color w:val="222222"/>
          <w:sz w:val="27"/>
          <w:szCs w:val="27"/>
          <w:lang w:eastAsia="ru-RU"/>
        </w:rPr>
        <w:t xml:space="preserve"> ее результаты. </w:t>
      </w:r>
    </w:p>
    <w:p w:rsidR="00E27C2D" w:rsidRPr="00E27C2D" w:rsidRDefault="00E27C2D" w:rsidP="00E27C2D">
      <w:pPr>
        <w:spacing w:after="300" w:line="240" w:lineRule="auto"/>
        <w:rPr>
          <w:rFonts w:ascii="Arial" w:eastAsia="Times New Roman" w:hAnsi="Arial" w:cs="Arial"/>
          <w:color w:val="222222"/>
          <w:sz w:val="27"/>
          <w:szCs w:val="27"/>
          <w:lang w:eastAsia="ru-RU"/>
        </w:rPr>
      </w:pPr>
      <w:r w:rsidRPr="00E27C2D">
        <w:rPr>
          <w:rFonts w:ascii="Arial" w:eastAsia="Times New Roman" w:hAnsi="Arial" w:cs="Arial"/>
          <w:b/>
          <w:bCs/>
          <w:color w:val="222222"/>
          <w:sz w:val="27"/>
          <w:szCs w:val="27"/>
          <w:lang w:eastAsia="ru-RU"/>
        </w:rPr>
        <w:t>Шаг 6.</w:t>
      </w:r>
      <w:r w:rsidRPr="00E27C2D">
        <w:rPr>
          <w:rFonts w:ascii="Arial" w:eastAsia="Times New Roman" w:hAnsi="Arial" w:cs="Arial"/>
          <w:color w:val="222222"/>
          <w:sz w:val="27"/>
          <w:szCs w:val="27"/>
          <w:lang w:eastAsia="ru-RU"/>
        </w:rPr>
        <w:t> Ознакомить каждого работника с результатами выявления опасностей на рабочем месте и ОПР (</w:t>
      </w:r>
      <w:hyperlink r:id="rId33" w:anchor="h5536" w:tgtFrame="_blank" w:history="1">
        <w:r w:rsidRPr="00E27C2D">
          <w:rPr>
            <w:rFonts w:ascii="Arial" w:eastAsia="Times New Roman" w:hAnsi="Arial" w:cs="Arial"/>
            <w:color w:val="0000FF"/>
            <w:sz w:val="27"/>
            <w:szCs w:val="27"/>
            <w:u w:val="single"/>
            <w:lang w:eastAsia="ru-RU"/>
          </w:rPr>
          <w:t>ст. 214</w:t>
        </w:r>
      </w:hyperlink>
      <w:r w:rsidRPr="00E27C2D">
        <w:rPr>
          <w:rFonts w:ascii="Arial" w:eastAsia="Times New Roman" w:hAnsi="Arial" w:cs="Arial"/>
          <w:color w:val="222222"/>
          <w:sz w:val="27"/>
          <w:szCs w:val="27"/>
          <w:lang w:eastAsia="ru-RU"/>
        </w:rPr>
        <w:t>, </w:t>
      </w:r>
      <w:hyperlink r:id="rId34" w:anchor="h9323" w:tgtFrame="_blank" w:history="1">
        <w:r w:rsidRPr="00E27C2D">
          <w:rPr>
            <w:rFonts w:ascii="Arial" w:eastAsia="Times New Roman" w:hAnsi="Arial" w:cs="Arial"/>
            <w:color w:val="0000FF"/>
            <w:sz w:val="27"/>
            <w:szCs w:val="27"/>
            <w:u w:val="single"/>
            <w:lang w:eastAsia="ru-RU"/>
          </w:rPr>
          <w:t>ст. 216.2</w:t>
        </w:r>
      </w:hyperlink>
      <w:r w:rsidRPr="00E27C2D">
        <w:rPr>
          <w:rFonts w:ascii="Arial" w:eastAsia="Times New Roman" w:hAnsi="Arial" w:cs="Arial"/>
          <w:color w:val="222222"/>
          <w:sz w:val="27"/>
          <w:szCs w:val="27"/>
          <w:lang w:eastAsia="ru-RU"/>
        </w:rPr>
        <w:t> ТК РФ). Рекомендуем подтверждать это документально — личной подписью работника в карте рисков или Перечне рисков. Так будет проще доказать инспектору ГИТ, что работник ознакомлен с опасностями на своем рабочем месте.</w:t>
      </w:r>
    </w:p>
    <w:p w:rsidR="00E27C2D" w:rsidRPr="00E27C2D" w:rsidRDefault="00E27C2D" w:rsidP="00E27C2D">
      <w:pPr>
        <w:spacing w:after="0" w:line="240" w:lineRule="auto"/>
        <w:rPr>
          <w:rFonts w:ascii="Arial" w:eastAsia="Times New Roman" w:hAnsi="Arial" w:cs="Arial"/>
          <w:color w:val="222222"/>
          <w:sz w:val="27"/>
          <w:szCs w:val="27"/>
          <w:lang w:eastAsia="ru-RU"/>
        </w:rPr>
      </w:pPr>
      <w:r w:rsidRPr="00E27C2D">
        <w:rPr>
          <w:rFonts w:ascii="Arial" w:eastAsia="Times New Roman" w:hAnsi="Arial" w:cs="Arial"/>
          <w:noProof/>
          <w:color w:val="222222"/>
          <w:sz w:val="27"/>
          <w:szCs w:val="27"/>
          <w:lang w:eastAsia="ru-RU"/>
        </w:rPr>
        <w:lastRenderedPageBreak/>
        <mc:AlternateContent>
          <mc:Choice Requires="wps">
            <w:drawing>
              <wp:inline distT="0" distB="0" distL="0" distR="0" wp14:anchorId="1B06B5D8" wp14:editId="6D77D3B0">
                <wp:extent cx="609600" cy="609600"/>
                <wp:effectExtent l="0" t="0" r="0" b="0"/>
                <wp:docPr id="2" name="AutoShape 4" descr="https://s.kontur.ru/common-v2/icons-ui/black/lightbulb-on/lightbulb-on-64-regular.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A01861" id="AutoShape 4" o:spid="_x0000_s1026" alt="https://s.kontur.ru/common-v2/icons-ui/black/lightbulb-on/lightbulb-on-64-regular.svg" style="width:48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" filled="f" stroked="f">
                <o:lock v:ext="edit" aspectratio="t"/>
                <w10:anchorlock/>
              </v:rect>
            </w:pict>
          </mc:Fallback>
        </mc:AlternateContent>
      </w:r>
    </w:p>
    <w:p w:rsidR="00E27C2D" w:rsidRPr="00E27C2D" w:rsidRDefault="00E27C2D" w:rsidP="00E27C2D">
      <w:pPr>
        <w:spacing w:line="240" w:lineRule="auto"/>
        <w:rPr>
          <w:rFonts w:ascii="Arial" w:eastAsia="Times New Roman" w:hAnsi="Arial" w:cs="Arial"/>
          <w:color w:val="222222"/>
          <w:sz w:val="27"/>
          <w:szCs w:val="27"/>
          <w:lang w:eastAsia="ru-RU"/>
        </w:rPr>
      </w:pPr>
      <w:r w:rsidRPr="00E27C2D">
        <w:rPr>
          <w:rFonts w:ascii="Arial" w:eastAsia="Times New Roman" w:hAnsi="Arial" w:cs="Arial"/>
          <w:color w:val="222222"/>
          <w:sz w:val="27"/>
          <w:szCs w:val="27"/>
          <w:lang w:eastAsia="ru-RU"/>
        </w:rPr>
        <w:t xml:space="preserve">Периодичность оценки </w:t>
      </w:r>
      <w:proofErr w:type="spellStart"/>
      <w:r w:rsidRPr="00E27C2D">
        <w:rPr>
          <w:rFonts w:ascii="Arial" w:eastAsia="Times New Roman" w:hAnsi="Arial" w:cs="Arial"/>
          <w:color w:val="222222"/>
          <w:sz w:val="27"/>
          <w:szCs w:val="27"/>
          <w:lang w:eastAsia="ru-RU"/>
        </w:rPr>
        <w:t>профрисков</w:t>
      </w:r>
      <w:proofErr w:type="spellEnd"/>
      <w:r w:rsidRPr="00E27C2D">
        <w:rPr>
          <w:rFonts w:ascii="Arial" w:eastAsia="Times New Roman" w:hAnsi="Arial" w:cs="Arial"/>
          <w:color w:val="222222"/>
          <w:sz w:val="27"/>
          <w:szCs w:val="27"/>
          <w:lang w:eastAsia="ru-RU"/>
        </w:rPr>
        <w:t xml:space="preserve"> нормативно не установлена. Но это не значит, что ее можно провести один раз и сложить «в шкаф» результаты до очередной проверки со стороны трудовой инспекции. Результаты ОПР актуализируют, например, при внедрении нового оборудования, как дополнительного источника опасностей, или при несчастных случаях, профзаболеваниях, если их причиной стали не идентифицированные риски.</w:t>
      </w:r>
    </w:p>
    <w:p w:rsidR="00E27C2D" w:rsidRPr="00E27C2D" w:rsidRDefault="00E27C2D" w:rsidP="00E27C2D">
      <w:pPr>
        <w:spacing w:before="840" w:after="480" w:line="240" w:lineRule="auto"/>
        <w:outlineLvl w:val="1"/>
        <w:rPr>
          <w:rFonts w:ascii="Arial" w:eastAsia="Times New Roman" w:hAnsi="Arial" w:cs="Arial"/>
          <w:b/>
          <w:bCs/>
          <w:color w:val="222222"/>
          <w:sz w:val="60"/>
          <w:szCs w:val="60"/>
          <w:lang w:eastAsia="ru-RU"/>
        </w:rPr>
      </w:pPr>
      <w:r w:rsidRPr="00E27C2D">
        <w:rPr>
          <w:rFonts w:ascii="Arial" w:eastAsia="Times New Roman" w:hAnsi="Arial" w:cs="Arial"/>
          <w:b/>
          <w:bCs/>
          <w:color w:val="222222"/>
          <w:sz w:val="60"/>
          <w:szCs w:val="60"/>
          <w:lang w:eastAsia="ru-RU"/>
        </w:rPr>
        <w:t>Какая ответственность предусмотрена за отсутствие результатов оценки</w:t>
      </w:r>
    </w:p>
    <w:p w:rsidR="00E27C2D" w:rsidRPr="00E27C2D" w:rsidRDefault="00E27C2D" w:rsidP="00E27C2D">
      <w:pPr>
        <w:spacing w:after="300" w:line="240" w:lineRule="auto"/>
        <w:rPr>
          <w:rFonts w:ascii="Arial" w:eastAsia="Times New Roman" w:hAnsi="Arial" w:cs="Arial"/>
          <w:color w:val="222222"/>
          <w:sz w:val="27"/>
          <w:szCs w:val="27"/>
          <w:lang w:eastAsia="ru-RU"/>
        </w:rPr>
      </w:pPr>
      <w:r w:rsidRPr="00E27C2D">
        <w:rPr>
          <w:rFonts w:ascii="Arial" w:eastAsia="Times New Roman" w:hAnsi="Arial" w:cs="Arial"/>
          <w:color w:val="222222"/>
          <w:sz w:val="27"/>
          <w:szCs w:val="27"/>
          <w:lang w:eastAsia="ru-RU"/>
        </w:rPr>
        <w:t xml:space="preserve">Работодатель, у которого нет документов по ОПР, может быть оштрафован на сумму от 2 000 до 5 000 рублей при статусе ИП; от 50 000 до 80 000 рублей, если он </w:t>
      </w:r>
      <w:proofErr w:type="spellStart"/>
      <w:r w:rsidRPr="00E27C2D">
        <w:rPr>
          <w:rFonts w:ascii="Arial" w:eastAsia="Times New Roman" w:hAnsi="Arial" w:cs="Arial"/>
          <w:color w:val="222222"/>
          <w:sz w:val="27"/>
          <w:szCs w:val="27"/>
          <w:lang w:eastAsia="ru-RU"/>
        </w:rPr>
        <w:t>юрлицо</w:t>
      </w:r>
      <w:proofErr w:type="spellEnd"/>
      <w:r w:rsidRPr="00E27C2D">
        <w:rPr>
          <w:rFonts w:ascii="Arial" w:eastAsia="Times New Roman" w:hAnsi="Arial" w:cs="Arial"/>
          <w:color w:val="222222"/>
          <w:sz w:val="27"/>
          <w:szCs w:val="27"/>
          <w:lang w:eastAsia="ru-RU"/>
        </w:rPr>
        <w:t xml:space="preserve"> (ч. 1 </w:t>
      </w:r>
      <w:hyperlink r:id="rId35" w:anchor="h13338" w:tgtFrame="_blank" w:history="1">
        <w:r w:rsidRPr="00E27C2D">
          <w:rPr>
            <w:rFonts w:ascii="Arial" w:eastAsia="Times New Roman" w:hAnsi="Arial" w:cs="Arial"/>
            <w:color w:val="0000FF"/>
            <w:sz w:val="27"/>
            <w:szCs w:val="27"/>
            <w:u w:val="single"/>
            <w:lang w:eastAsia="ru-RU"/>
          </w:rPr>
          <w:t>ст. 5.27.1</w:t>
        </w:r>
      </w:hyperlink>
      <w:r w:rsidRPr="00E27C2D">
        <w:rPr>
          <w:rFonts w:ascii="Arial" w:eastAsia="Times New Roman" w:hAnsi="Arial" w:cs="Arial"/>
          <w:color w:val="222222"/>
          <w:sz w:val="27"/>
          <w:szCs w:val="27"/>
          <w:lang w:eastAsia="ru-RU"/>
        </w:rPr>
        <w:t> КоАП РФ). Это трактуется как нарушение требований охраны труда.</w:t>
      </w:r>
    </w:p>
    <w:p w:rsidR="00E27C2D" w:rsidRPr="00E27C2D" w:rsidRDefault="00E27C2D" w:rsidP="00E27C2D">
      <w:pPr>
        <w:spacing w:before="840" w:after="480" w:line="240" w:lineRule="auto"/>
        <w:outlineLvl w:val="1"/>
        <w:rPr>
          <w:rFonts w:ascii="Arial" w:eastAsia="Times New Roman" w:hAnsi="Arial" w:cs="Arial"/>
          <w:b/>
          <w:bCs/>
          <w:color w:val="222222"/>
          <w:sz w:val="60"/>
          <w:szCs w:val="60"/>
          <w:lang w:eastAsia="ru-RU"/>
        </w:rPr>
      </w:pPr>
      <w:r w:rsidRPr="00E27C2D">
        <w:rPr>
          <w:rFonts w:ascii="Arial" w:eastAsia="Times New Roman" w:hAnsi="Arial" w:cs="Arial"/>
          <w:b/>
          <w:bCs/>
          <w:color w:val="222222"/>
          <w:sz w:val="60"/>
          <w:szCs w:val="60"/>
          <w:lang w:eastAsia="ru-RU"/>
        </w:rPr>
        <w:t>Что нужно запомнить</w:t>
      </w:r>
    </w:p>
    <w:p w:rsidR="00E27C2D" w:rsidRPr="00E27C2D" w:rsidRDefault="00E27C2D" w:rsidP="00E27C2D">
      <w:pPr>
        <w:spacing w:after="300" w:line="240" w:lineRule="auto"/>
        <w:rPr>
          <w:rFonts w:ascii="Arial" w:eastAsia="Times New Roman" w:hAnsi="Arial" w:cs="Arial"/>
          <w:color w:val="222222"/>
          <w:sz w:val="27"/>
          <w:szCs w:val="27"/>
          <w:lang w:eastAsia="ru-RU"/>
        </w:rPr>
      </w:pPr>
      <w:r w:rsidRPr="00E27C2D">
        <w:rPr>
          <w:rFonts w:ascii="Arial" w:eastAsia="Times New Roman" w:hAnsi="Arial" w:cs="Arial"/>
          <w:color w:val="222222"/>
          <w:sz w:val="27"/>
          <w:szCs w:val="27"/>
          <w:lang w:eastAsia="ru-RU"/>
        </w:rPr>
        <w:t>Оценка профессиональных рисков нужна для выявления опасностей на рабочих местах, которые могут привести к </w:t>
      </w:r>
      <w:proofErr w:type="spellStart"/>
      <w:r w:rsidRPr="00E27C2D">
        <w:rPr>
          <w:rFonts w:ascii="Arial" w:eastAsia="Times New Roman" w:hAnsi="Arial" w:cs="Arial"/>
          <w:color w:val="222222"/>
          <w:sz w:val="27"/>
          <w:szCs w:val="27"/>
          <w:lang w:eastAsia="ru-RU"/>
        </w:rPr>
        <w:t>травмированию</w:t>
      </w:r>
      <w:proofErr w:type="spellEnd"/>
      <w:r w:rsidRPr="00E27C2D">
        <w:rPr>
          <w:rFonts w:ascii="Arial" w:eastAsia="Times New Roman" w:hAnsi="Arial" w:cs="Arial"/>
          <w:color w:val="222222"/>
          <w:sz w:val="27"/>
          <w:szCs w:val="27"/>
          <w:lang w:eastAsia="ru-RU"/>
        </w:rPr>
        <w:t xml:space="preserve"> работника или развитию у него профзаболевания. Она шире, чем СОУТ. Оценивать риски может как сам работодатель, так и привлеченный эксперт по договору ГПХ. Требований о государственной аккредитации таких специалистов нет. Порядок и методы проведения ОПР приведены в Рекомендациях Минтруда </w:t>
      </w:r>
      <w:hyperlink r:id="rId36" w:tgtFrame="_blank" w:history="1">
        <w:r w:rsidRPr="00E27C2D">
          <w:rPr>
            <w:rFonts w:ascii="Arial" w:eastAsia="Times New Roman" w:hAnsi="Arial" w:cs="Arial"/>
            <w:color w:val="0000FF"/>
            <w:sz w:val="27"/>
            <w:szCs w:val="27"/>
            <w:u w:val="single"/>
            <w:lang w:eastAsia="ru-RU"/>
          </w:rPr>
          <w:t>от 28.12.2021 № 926</w:t>
        </w:r>
      </w:hyperlink>
      <w:r w:rsidRPr="00E27C2D">
        <w:rPr>
          <w:rFonts w:ascii="Arial" w:eastAsia="Times New Roman" w:hAnsi="Arial" w:cs="Arial"/>
          <w:color w:val="222222"/>
          <w:sz w:val="27"/>
          <w:szCs w:val="27"/>
          <w:lang w:eastAsia="ru-RU"/>
        </w:rPr>
        <w:t> и </w:t>
      </w:r>
      <w:hyperlink r:id="rId37" w:tgtFrame="_blank" w:history="1">
        <w:r w:rsidRPr="00E27C2D">
          <w:rPr>
            <w:rFonts w:ascii="Arial" w:eastAsia="Times New Roman" w:hAnsi="Arial" w:cs="Arial"/>
            <w:color w:val="0000FF"/>
            <w:sz w:val="27"/>
            <w:szCs w:val="27"/>
            <w:u w:val="single"/>
            <w:lang w:eastAsia="ru-RU"/>
          </w:rPr>
          <w:t>от 31.01.2022 № 36</w:t>
        </w:r>
      </w:hyperlink>
      <w:r w:rsidRPr="00E27C2D">
        <w:rPr>
          <w:rFonts w:ascii="Arial" w:eastAsia="Times New Roman" w:hAnsi="Arial" w:cs="Arial"/>
          <w:color w:val="222222"/>
          <w:sz w:val="27"/>
          <w:szCs w:val="27"/>
          <w:lang w:eastAsia="ru-RU"/>
        </w:rPr>
        <w:t>.</w:t>
      </w:r>
    </w:p>
    <w:p w:rsidR="00E27C2D" w:rsidRPr="00E27C2D" w:rsidRDefault="00E27C2D" w:rsidP="00E27C2D">
      <w:pPr>
        <w:spacing w:after="300" w:line="240" w:lineRule="auto"/>
        <w:rPr>
          <w:rFonts w:ascii="Arial" w:eastAsia="Times New Roman" w:hAnsi="Arial" w:cs="Arial"/>
          <w:color w:val="222222"/>
          <w:sz w:val="27"/>
          <w:szCs w:val="27"/>
          <w:lang w:eastAsia="ru-RU"/>
        </w:rPr>
      </w:pPr>
      <w:r w:rsidRPr="00E27C2D">
        <w:rPr>
          <w:rFonts w:ascii="Arial" w:eastAsia="Times New Roman" w:hAnsi="Arial" w:cs="Arial"/>
          <w:color w:val="222222"/>
          <w:sz w:val="27"/>
          <w:szCs w:val="27"/>
          <w:lang w:eastAsia="ru-RU"/>
        </w:rPr>
        <w:t xml:space="preserve">По результатам идентификации опасностей составляются Перечень выявленных рисков и План управления рисками. С результатами оценки </w:t>
      </w:r>
      <w:proofErr w:type="spellStart"/>
      <w:r w:rsidRPr="00E27C2D">
        <w:rPr>
          <w:rFonts w:ascii="Arial" w:eastAsia="Times New Roman" w:hAnsi="Arial" w:cs="Arial"/>
          <w:color w:val="222222"/>
          <w:sz w:val="27"/>
          <w:szCs w:val="27"/>
          <w:lang w:eastAsia="ru-RU"/>
        </w:rPr>
        <w:t>профрисков</w:t>
      </w:r>
      <w:proofErr w:type="spellEnd"/>
      <w:r w:rsidRPr="00E27C2D">
        <w:rPr>
          <w:rFonts w:ascii="Arial" w:eastAsia="Times New Roman" w:hAnsi="Arial" w:cs="Arial"/>
          <w:color w:val="222222"/>
          <w:sz w:val="27"/>
          <w:szCs w:val="27"/>
          <w:lang w:eastAsia="ru-RU"/>
        </w:rPr>
        <w:t xml:space="preserve"> работника нужно ознакомить под личную подпись.</w:t>
      </w:r>
    </w:p>
    <w:p w:rsidR="00E27C2D" w:rsidRDefault="00E27C2D" w:rsidP="00E27C2D">
      <w:pPr>
        <w:spacing w:after="300" w:line="240" w:lineRule="auto"/>
        <w:rPr>
          <w:rFonts w:ascii="Arial" w:eastAsia="Times New Roman" w:hAnsi="Arial" w:cs="Arial"/>
          <w:color w:val="222222"/>
          <w:sz w:val="27"/>
          <w:szCs w:val="27"/>
          <w:lang w:eastAsia="ru-RU"/>
        </w:rPr>
      </w:pPr>
      <w:r w:rsidRPr="00E27C2D">
        <w:rPr>
          <w:rFonts w:ascii="Arial" w:eastAsia="Times New Roman" w:hAnsi="Arial" w:cs="Arial"/>
          <w:color w:val="222222"/>
          <w:sz w:val="27"/>
          <w:szCs w:val="27"/>
          <w:lang w:eastAsia="ru-RU"/>
        </w:rPr>
        <w:t>Работодатели, которые не проводят ОПР, могут быть привлечены к административной ответственности по </w:t>
      </w:r>
      <w:hyperlink r:id="rId38" w:anchor="h13338" w:tgtFrame="_blank" w:history="1">
        <w:r w:rsidRPr="00E27C2D">
          <w:rPr>
            <w:rFonts w:ascii="Arial" w:eastAsia="Times New Roman" w:hAnsi="Arial" w:cs="Arial"/>
            <w:color w:val="0000FF"/>
            <w:sz w:val="27"/>
            <w:szCs w:val="27"/>
            <w:u w:val="single"/>
            <w:lang w:eastAsia="ru-RU"/>
          </w:rPr>
          <w:t>ст. 5.27.1</w:t>
        </w:r>
      </w:hyperlink>
      <w:r w:rsidRPr="00E27C2D">
        <w:rPr>
          <w:rFonts w:ascii="Arial" w:eastAsia="Times New Roman" w:hAnsi="Arial" w:cs="Arial"/>
          <w:color w:val="222222"/>
          <w:sz w:val="27"/>
          <w:szCs w:val="27"/>
          <w:lang w:eastAsia="ru-RU"/>
        </w:rPr>
        <w:t> КоАП РФ.</w:t>
      </w:r>
    </w:p>
    <w:p w:rsidR="004D2E74" w:rsidRDefault="004D2E74" w:rsidP="00E27C2D">
      <w:pPr>
        <w:spacing w:after="300" w:line="240" w:lineRule="auto"/>
        <w:rPr>
          <w:rFonts w:ascii="Arial" w:eastAsia="Times New Roman" w:hAnsi="Arial" w:cs="Arial"/>
          <w:color w:val="222222"/>
          <w:sz w:val="27"/>
          <w:szCs w:val="27"/>
          <w:lang w:eastAsia="ru-RU"/>
        </w:rPr>
      </w:pPr>
    </w:p>
    <w:p w:rsidR="004D2E74" w:rsidRPr="00E27C2D" w:rsidRDefault="004D2E74" w:rsidP="00E27C2D">
      <w:pPr>
        <w:spacing w:after="300" w:line="240" w:lineRule="auto"/>
        <w:rPr>
          <w:rFonts w:ascii="Arial" w:eastAsia="Times New Roman" w:hAnsi="Arial" w:cs="Arial"/>
          <w:color w:val="222222"/>
          <w:sz w:val="27"/>
          <w:szCs w:val="27"/>
          <w:lang w:eastAsia="ru-RU"/>
        </w:rPr>
      </w:pPr>
      <w:r>
        <w:rPr>
          <w:rFonts w:ascii="Arial" w:hAnsi="Arial" w:cs="Arial"/>
          <w:color w:val="222222"/>
          <w:sz w:val="27"/>
          <w:szCs w:val="27"/>
        </w:rPr>
        <w:t>Подробнее о специальной оценке условий труда читайте в статье «</w:t>
      </w:r>
      <w:proofErr w:type="spellStart"/>
      <w:r>
        <w:fldChar w:fldCharType="begin"/>
      </w:r>
      <w:r>
        <w:instrText xml:space="preserve"> HYPERLINK "https://www.kontur-extern.ru/info/37683-specocenka_usloviy_truda_na_malom_predpriyatii" </w:instrText>
      </w:r>
      <w:r>
        <w:fldChar w:fldCharType="separate"/>
      </w:r>
      <w:r>
        <w:rPr>
          <w:rStyle w:val="a3"/>
          <w:rFonts w:ascii="Arial" w:hAnsi="Arial" w:cs="Arial"/>
          <w:sz w:val="27"/>
          <w:szCs w:val="27"/>
        </w:rPr>
        <w:t>Спецоценка</w:t>
      </w:r>
      <w:proofErr w:type="spellEnd"/>
      <w:r>
        <w:rPr>
          <w:rStyle w:val="a3"/>
          <w:rFonts w:ascii="Arial" w:hAnsi="Arial" w:cs="Arial"/>
          <w:sz w:val="27"/>
          <w:szCs w:val="27"/>
        </w:rPr>
        <w:t xml:space="preserve"> условий труда на малом предприятии: организация и оформление результатов</w:t>
      </w:r>
      <w:r>
        <w:fldChar w:fldCharType="end"/>
      </w:r>
      <w:r>
        <w:rPr>
          <w:rFonts w:ascii="Arial" w:hAnsi="Arial" w:cs="Arial"/>
          <w:color w:val="222222"/>
          <w:sz w:val="27"/>
          <w:szCs w:val="27"/>
        </w:rPr>
        <w:t>».</w:t>
      </w:r>
      <w:bookmarkStart w:id="0" w:name="_GoBack"/>
      <w:bookmarkEnd w:id="0"/>
    </w:p>
    <w:sectPr w:rsidR="004D2E74" w:rsidRPr="00E27C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C297F"/>
    <w:multiLevelType w:val="multilevel"/>
    <w:tmpl w:val="345AD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5820E4"/>
    <w:multiLevelType w:val="multilevel"/>
    <w:tmpl w:val="28C69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E106D3"/>
    <w:multiLevelType w:val="multilevel"/>
    <w:tmpl w:val="1E2E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AA7157"/>
    <w:multiLevelType w:val="multilevel"/>
    <w:tmpl w:val="EB2E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2A2512"/>
    <w:multiLevelType w:val="multilevel"/>
    <w:tmpl w:val="9B5CAB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4"/>
    <w:lvlOverride w:ilvl="0">
      <w:lvl w:ilvl="0">
        <w:numFmt w:val="decimal"/>
        <w:lvlText w:val="%1."/>
        <w:lvlJc w:val="left"/>
      </w:lvl>
    </w:lvlOverride>
  </w:num>
  <w:num w:numId="5">
    <w:abstractNumId w:val="4"/>
    <w:lvlOverride w:ilvl="0">
      <w:lvl w:ilvl="0">
        <w:numFmt w:val="decimal"/>
        <w:lvlText w:val="%1."/>
        <w:lvlJc w:val="left"/>
      </w:lvl>
    </w:lvlOverride>
  </w:num>
  <w:num w:numId="6">
    <w:abstractNumId w:val="4"/>
    <w:lvlOverride w:ilvl="0">
      <w:lvl w:ilvl="0">
        <w:numFmt w:val="decimal"/>
        <w:lvlText w:val="%1."/>
        <w:lvlJc w:val="left"/>
      </w:lvl>
    </w:lvlOverride>
  </w:num>
  <w:num w:numId="7">
    <w:abstractNumId w:val="4"/>
    <w:lvlOverride w:ilvl="0">
      <w:lvl w:ilvl="0">
        <w:numFmt w:val="decimal"/>
        <w:lvlText w:val="%1."/>
        <w:lvlJc w:val="left"/>
      </w:lvl>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C2D"/>
    <w:rsid w:val="00035BD4"/>
    <w:rsid w:val="004D2E74"/>
    <w:rsid w:val="00974AF6"/>
    <w:rsid w:val="00CC54BC"/>
    <w:rsid w:val="00E27C2D"/>
    <w:rsid w:val="00FE6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C0C4D-7FB0-4FA0-839F-0BC88562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2E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648270">
      <w:bodyDiv w:val="1"/>
      <w:marLeft w:val="0"/>
      <w:marRight w:val="0"/>
      <w:marTop w:val="0"/>
      <w:marBottom w:val="0"/>
      <w:divBdr>
        <w:top w:val="none" w:sz="0" w:space="0" w:color="auto"/>
        <w:left w:val="none" w:sz="0" w:space="0" w:color="auto"/>
        <w:bottom w:val="none" w:sz="0" w:space="0" w:color="auto"/>
        <w:right w:val="none" w:sz="0" w:space="0" w:color="auto"/>
      </w:divBdr>
      <w:divsChild>
        <w:div w:id="23750465">
          <w:marLeft w:val="0"/>
          <w:marRight w:val="0"/>
          <w:marTop w:val="100"/>
          <w:marBottom w:val="100"/>
          <w:divBdr>
            <w:top w:val="none" w:sz="0" w:space="0" w:color="auto"/>
            <w:left w:val="none" w:sz="0" w:space="0" w:color="auto"/>
            <w:bottom w:val="none" w:sz="0" w:space="0" w:color="auto"/>
            <w:right w:val="none" w:sz="0" w:space="0" w:color="auto"/>
          </w:divBdr>
        </w:div>
        <w:div w:id="1616255792">
          <w:marLeft w:val="0"/>
          <w:marRight w:val="0"/>
          <w:marTop w:val="480"/>
          <w:marBottom w:val="0"/>
          <w:divBdr>
            <w:top w:val="none" w:sz="0" w:space="0" w:color="auto"/>
            <w:left w:val="none" w:sz="0" w:space="0" w:color="auto"/>
            <w:bottom w:val="none" w:sz="0" w:space="0" w:color="auto"/>
            <w:right w:val="none" w:sz="0" w:space="0" w:color="auto"/>
          </w:divBdr>
          <w:divsChild>
            <w:div w:id="1575621012">
              <w:marLeft w:val="0"/>
              <w:marRight w:val="0"/>
              <w:marTop w:val="0"/>
              <w:marBottom w:val="0"/>
              <w:divBdr>
                <w:top w:val="none" w:sz="0" w:space="0" w:color="auto"/>
                <w:left w:val="none" w:sz="0" w:space="0" w:color="auto"/>
                <w:bottom w:val="none" w:sz="0" w:space="0" w:color="auto"/>
                <w:right w:val="none" w:sz="0" w:space="0" w:color="auto"/>
              </w:divBdr>
              <w:divsChild>
                <w:div w:id="271398458">
                  <w:marLeft w:val="0"/>
                  <w:marRight w:val="0"/>
                  <w:marTop w:val="960"/>
                  <w:marBottom w:val="0"/>
                  <w:divBdr>
                    <w:top w:val="none" w:sz="0" w:space="0" w:color="auto"/>
                    <w:left w:val="none" w:sz="0" w:space="0" w:color="auto"/>
                    <w:bottom w:val="none" w:sz="0" w:space="0" w:color="auto"/>
                    <w:right w:val="none" w:sz="0" w:space="0" w:color="auto"/>
                  </w:divBdr>
                  <w:divsChild>
                    <w:div w:id="1571504987">
                      <w:marLeft w:val="0"/>
                      <w:marRight w:val="0"/>
                      <w:marTop w:val="0"/>
                      <w:marBottom w:val="0"/>
                      <w:divBdr>
                        <w:top w:val="none" w:sz="0" w:space="0" w:color="auto"/>
                        <w:left w:val="none" w:sz="0" w:space="0" w:color="auto"/>
                        <w:bottom w:val="none" w:sz="0" w:space="0" w:color="auto"/>
                        <w:right w:val="none" w:sz="0" w:space="0" w:color="auto"/>
                      </w:divBdr>
                      <w:divsChild>
                        <w:div w:id="1766924086">
                          <w:marLeft w:val="0"/>
                          <w:marRight w:val="0"/>
                          <w:marTop w:val="0"/>
                          <w:marBottom w:val="0"/>
                          <w:divBdr>
                            <w:top w:val="none" w:sz="0" w:space="0" w:color="auto"/>
                            <w:left w:val="none" w:sz="0" w:space="0" w:color="auto"/>
                            <w:bottom w:val="none" w:sz="0" w:space="0" w:color="auto"/>
                            <w:right w:val="none" w:sz="0" w:space="0" w:color="auto"/>
                          </w:divBdr>
                          <w:divsChild>
                            <w:div w:id="1158306695">
                              <w:marLeft w:val="1390"/>
                              <w:marRight w:val="0"/>
                              <w:marTop w:val="0"/>
                              <w:marBottom w:val="0"/>
                              <w:divBdr>
                                <w:top w:val="none" w:sz="0" w:space="0" w:color="auto"/>
                                <w:left w:val="none" w:sz="0" w:space="0" w:color="auto"/>
                                <w:bottom w:val="none" w:sz="0" w:space="0" w:color="auto"/>
                                <w:right w:val="none" w:sz="0" w:space="0" w:color="auto"/>
                              </w:divBdr>
                              <w:divsChild>
                                <w:div w:id="914318007">
                                  <w:marLeft w:val="0"/>
                                  <w:marRight w:val="0"/>
                                  <w:marTop w:val="0"/>
                                  <w:marBottom w:val="0"/>
                                  <w:divBdr>
                                    <w:top w:val="none" w:sz="0" w:space="0" w:color="auto"/>
                                    <w:left w:val="none" w:sz="0" w:space="0" w:color="auto"/>
                                    <w:bottom w:val="none" w:sz="0" w:space="0" w:color="auto"/>
                                    <w:right w:val="none" w:sz="0" w:space="0" w:color="auto"/>
                                  </w:divBdr>
                                </w:div>
                                <w:div w:id="1979798976">
                                  <w:marLeft w:val="0"/>
                                  <w:marRight w:val="0"/>
                                  <w:marTop w:val="0"/>
                                  <w:marBottom w:val="0"/>
                                  <w:divBdr>
                                    <w:top w:val="none" w:sz="0" w:space="0" w:color="auto"/>
                                    <w:left w:val="none" w:sz="0" w:space="0" w:color="auto"/>
                                    <w:bottom w:val="none" w:sz="0" w:space="0" w:color="auto"/>
                                    <w:right w:val="none" w:sz="0" w:space="0" w:color="auto"/>
                                  </w:divBdr>
                                  <w:divsChild>
                                    <w:div w:id="633875991">
                                      <w:marLeft w:val="0"/>
                                      <w:marRight w:val="0"/>
                                      <w:marTop w:val="0"/>
                                      <w:marBottom w:val="0"/>
                                      <w:divBdr>
                                        <w:top w:val="none" w:sz="0" w:space="0" w:color="auto"/>
                                        <w:left w:val="none" w:sz="0" w:space="0" w:color="auto"/>
                                        <w:bottom w:val="none" w:sz="0" w:space="0" w:color="auto"/>
                                        <w:right w:val="none" w:sz="0" w:space="0" w:color="auto"/>
                                      </w:divBdr>
                                    </w:div>
                                    <w:div w:id="1928804899">
                                      <w:marLeft w:val="0"/>
                                      <w:marRight w:val="0"/>
                                      <w:marTop w:val="0"/>
                                      <w:marBottom w:val="0"/>
                                      <w:divBdr>
                                        <w:top w:val="none" w:sz="0" w:space="0" w:color="auto"/>
                                        <w:left w:val="none" w:sz="0" w:space="0" w:color="auto"/>
                                        <w:bottom w:val="none" w:sz="0" w:space="0" w:color="auto"/>
                                        <w:right w:val="none" w:sz="0" w:space="0" w:color="auto"/>
                                      </w:divBdr>
                                      <w:divsChild>
                                        <w:div w:id="10459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84071">
                              <w:marLeft w:val="0"/>
                              <w:marRight w:val="0"/>
                              <w:marTop w:val="0"/>
                              <w:marBottom w:val="0"/>
                              <w:divBdr>
                                <w:top w:val="none" w:sz="0" w:space="0" w:color="auto"/>
                                <w:left w:val="none" w:sz="0" w:space="0" w:color="auto"/>
                                <w:bottom w:val="none" w:sz="0" w:space="0" w:color="auto"/>
                                <w:right w:val="none" w:sz="0" w:space="0" w:color="auto"/>
                              </w:divBdr>
                              <w:divsChild>
                                <w:div w:id="475299021">
                                  <w:marLeft w:val="0"/>
                                  <w:marRight w:val="0"/>
                                  <w:marTop w:val="0"/>
                                  <w:marBottom w:val="0"/>
                                  <w:divBdr>
                                    <w:top w:val="none" w:sz="0" w:space="0" w:color="auto"/>
                                    <w:left w:val="none" w:sz="0" w:space="0" w:color="auto"/>
                                    <w:bottom w:val="none" w:sz="0" w:space="0" w:color="auto"/>
                                    <w:right w:val="none" w:sz="0" w:space="0" w:color="auto"/>
                                  </w:divBdr>
                                </w:div>
                                <w:div w:id="1980380009">
                                  <w:marLeft w:val="0"/>
                                  <w:marRight w:val="0"/>
                                  <w:marTop w:val="0"/>
                                  <w:marBottom w:val="0"/>
                                  <w:divBdr>
                                    <w:top w:val="none" w:sz="0" w:space="0" w:color="auto"/>
                                    <w:left w:val="none" w:sz="0" w:space="0" w:color="auto"/>
                                    <w:bottom w:val="none" w:sz="0" w:space="0" w:color="auto"/>
                                    <w:right w:val="none" w:sz="0" w:space="0" w:color="auto"/>
                                  </w:divBdr>
                                  <w:divsChild>
                                    <w:div w:id="154147880">
                                      <w:marLeft w:val="0"/>
                                      <w:marRight w:val="0"/>
                                      <w:marTop w:val="0"/>
                                      <w:marBottom w:val="0"/>
                                      <w:divBdr>
                                        <w:top w:val="none" w:sz="0" w:space="0" w:color="auto"/>
                                        <w:left w:val="none" w:sz="0" w:space="0" w:color="auto"/>
                                        <w:bottom w:val="none" w:sz="0" w:space="0" w:color="auto"/>
                                        <w:right w:val="none" w:sz="0" w:space="0" w:color="auto"/>
                                      </w:divBdr>
                                      <w:divsChild>
                                        <w:div w:id="1141770851">
                                          <w:marLeft w:val="0"/>
                                          <w:marRight w:val="0"/>
                                          <w:marTop w:val="0"/>
                                          <w:marBottom w:val="0"/>
                                          <w:divBdr>
                                            <w:top w:val="none" w:sz="0" w:space="0" w:color="auto"/>
                                            <w:left w:val="none" w:sz="0" w:space="0" w:color="auto"/>
                                            <w:bottom w:val="none" w:sz="0" w:space="0" w:color="auto"/>
                                            <w:right w:val="none" w:sz="0" w:space="0" w:color="auto"/>
                                          </w:divBdr>
                                        </w:div>
                                        <w:div w:id="1659529382">
                                          <w:marLeft w:val="0"/>
                                          <w:marRight w:val="0"/>
                                          <w:marTop w:val="0"/>
                                          <w:marBottom w:val="0"/>
                                          <w:divBdr>
                                            <w:top w:val="none" w:sz="0" w:space="0" w:color="auto"/>
                                            <w:left w:val="none" w:sz="0" w:space="0" w:color="auto"/>
                                            <w:bottom w:val="none" w:sz="0" w:space="0" w:color="auto"/>
                                            <w:right w:val="none" w:sz="0" w:space="0" w:color="auto"/>
                                          </w:divBdr>
                                        </w:div>
                                      </w:divsChild>
                                    </w:div>
                                    <w:div w:id="625353982">
                                      <w:marLeft w:val="0"/>
                                      <w:marRight w:val="0"/>
                                      <w:marTop w:val="720"/>
                                      <w:marBottom w:val="720"/>
                                      <w:divBdr>
                                        <w:top w:val="none" w:sz="0" w:space="0" w:color="auto"/>
                                        <w:left w:val="none" w:sz="0" w:space="0" w:color="auto"/>
                                        <w:bottom w:val="none" w:sz="0" w:space="0" w:color="auto"/>
                                        <w:right w:val="none" w:sz="0" w:space="0" w:color="auto"/>
                                      </w:divBdr>
                                      <w:divsChild>
                                        <w:div w:id="558588826">
                                          <w:marLeft w:val="0"/>
                                          <w:marRight w:val="360"/>
                                          <w:marTop w:val="0"/>
                                          <w:marBottom w:val="0"/>
                                          <w:divBdr>
                                            <w:top w:val="none" w:sz="0" w:space="0" w:color="auto"/>
                                            <w:left w:val="none" w:sz="0" w:space="0" w:color="auto"/>
                                            <w:bottom w:val="none" w:sz="0" w:space="0" w:color="auto"/>
                                            <w:right w:val="none" w:sz="0" w:space="0" w:color="auto"/>
                                          </w:divBdr>
                                        </w:div>
                                        <w:div w:id="928345917">
                                          <w:marLeft w:val="0"/>
                                          <w:marRight w:val="0"/>
                                          <w:marTop w:val="0"/>
                                          <w:marBottom w:val="0"/>
                                          <w:divBdr>
                                            <w:top w:val="none" w:sz="0" w:space="0" w:color="auto"/>
                                            <w:left w:val="none" w:sz="0" w:space="0" w:color="auto"/>
                                            <w:bottom w:val="none" w:sz="0" w:space="0" w:color="auto"/>
                                            <w:right w:val="none" w:sz="0" w:space="0" w:color="auto"/>
                                          </w:divBdr>
                                        </w:div>
                                      </w:divsChild>
                                    </w:div>
                                    <w:div w:id="1216893133">
                                      <w:marLeft w:val="0"/>
                                      <w:marRight w:val="0"/>
                                      <w:marTop w:val="720"/>
                                      <w:marBottom w:val="720"/>
                                      <w:divBdr>
                                        <w:top w:val="none" w:sz="0" w:space="0" w:color="auto"/>
                                        <w:left w:val="none" w:sz="0" w:space="0" w:color="auto"/>
                                        <w:bottom w:val="none" w:sz="0" w:space="0" w:color="auto"/>
                                        <w:right w:val="none" w:sz="0" w:space="0" w:color="auto"/>
                                      </w:divBdr>
                                      <w:divsChild>
                                        <w:div w:id="671757548">
                                          <w:marLeft w:val="0"/>
                                          <w:marRight w:val="360"/>
                                          <w:marTop w:val="0"/>
                                          <w:marBottom w:val="0"/>
                                          <w:divBdr>
                                            <w:top w:val="none" w:sz="0" w:space="0" w:color="auto"/>
                                            <w:left w:val="none" w:sz="0" w:space="0" w:color="auto"/>
                                            <w:bottom w:val="none" w:sz="0" w:space="0" w:color="auto"/>
                                            <w:right w:val="none" w:sz="0" w:space="0" w:color="auto"/>
                                          </w:divBdr>
                                        </w:div>
                                        <w:div w:id="1605116008">
                                          <w:marLeft w:val="0"/>
                                          <w:marRight w:val="0"/>
                                          <w:marTop w:val="0"/>
                                          <w:marBottom w:val="0"/>
                                          <w:divBdr>
                                            <w:top w:val="none" w:sz="0" w:space="0" w:color="auto"/>
                                            <w:left w:val="none" w:sz="0" w:space="0" w:color="auto"/>
                                            <w:bottom w:val="none" w:sz="0" w:space="0" w:color="auto"/>
                                            <w:right w:val="none" w:sz="0" w:space="0" w:color="auto"/>
                                          </w:divBdr>
                                        </w:div>
                                      </w:divsChild>
                                    </w:div>
                                    <w:div w:id="2068067292">
                                      <w:marLeft w:val="0"/>
                                      <w:marRight w:val="0"/>
                                      <w:marTop w:val="720"/>
                                      <w:marBottom w:val="720"/>
                                      <w:divBdr>
                                        <w:top w:val="none" w:sz="0" w:space="0" w:color="auto"/>
                                        <w:left w:val="none" w:sz="0" w:space="0" w:color="auto"/>
                                        <w:bottom w:val="none" w:sz="0" w:space="0" w:color="auto"/>
                                        <w:right w:val="none" w:sz="0" w:space="0" w:color="auto"/>
                                      </w:divBdr>
                                      <w:divsChild>
                                        <w:div w:id="206916079">
                                          <w:marLeft w:val="0"/>
                                          <w:marRight w:val="0"/>
                                          <w:marTop w:val="0"/>
                                          <w:marBottom w:val="0"/>
                                          <w:divBdr>
                                            <w:top w:val="none" w:sz="0" w:space="0" w:color="auto"/>
                                            <w:left w:val="none" w:sz="0" w:space="0" w:color="auto"/>
                                            <w:bottom w:val="none" w:sz="0" w:space="0" w:color="auto"/>
                                            <w:right w:val="none" w:sz="0" w:space="0" w:color="auto"/>
                                          </w:divBdr>
                                        </w:div>
                                        <w:div w:id="1139030467">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34045">
                  <w:marLeft w:val="0"/>
                  <w:marRight w:val="0"/>
                  <w:marTop w:val="0"/>
                  <w:marBottom w:val="0"/>
                  <w:divBdr>
                    <w:top w:val="none" w:sz="0" w:space="0" w:color="auto"/>
                    <w:left w:val="none" w:sz="0" w:space="0" w:color="auto"/>
                    <w:bottom w:val="none" w:sz="0" w:space="0" w:color="auto"/>
                    <w:right w:val="none" w:sz="0" w:space="0" w:color="auto"/>
                  </w:divBdr>
                  <w:divsChild>
                    <w:div w:id="1819763136">
                      <w:marLeft w:val="0"/>
                      <w:marRight w:val="0"/>
                      <w:marTop w:val="0"/>
                      <w:marBottom w:val="0"/>
                      <w:divBdr>
                        <w:top w:val="none" w:sz="0" w:space="0" w:color="auto"/>
                        <w:left w:val="none" w:sz="0" w:space="0" w:color="auto"/>
                        <w:bottom w:val="none" w:sz="0" w:space="0" w:color="auto"/>
                        <w:right w:val="none" w:sz="0" w:space="0" w:color="auto"/>
                      </w:divBdr>
                      <w:divsChild>
                        <w:div w:id="123188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ntur-extern.ru/info/37684-ocenka_professionalnyh_riskov_na_malom_predpriyatii?utm_source=extern&amp;utm_medium=infoblock&amp;utm_campaign=info" TargetMode="External"/><Relationship Id="rId13" Type="http://schemas.openxmlformats.org/officeDocument/2006/relationships/hyperlink" Target="https://normativ.kontur.ru/document?moduleId=1&amp;documentId=439196" TargetMode="External"/><Relationship Id="rId18" Type="http://schemas.openxmlformats.org/officeDocument/2006/relationships/hyperlink" Target="https://normativ.kontur.ru/document?moduleId=1&amp;documentId=411523" TargetMode="External"/><Relationship Id="rId26" Type="http://schemas.openxmlformats.org/officeDocument/2006/relationships/hyperlink" Target="https://normativ.kontur.ru/document?moduleId=1&amp;documentId=411523"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normativ.kontur.ru/document?moduleId=1&amp;documentId=411523" TargetMode="External"/><Relationship Id="rId34" Type="http://schemas.openxmlformats.org/officeDocument/2006/relationships/hyperlink" Target="https://normativ.kontur.ru/document?moduleId=1&amp;documentId=439196" TargetMode="External"/><Relationship Id="rId7" Type="http://schemas.openxmlformats.org/officeDocument/2006/relationships/hyperlink" Target="https://www.kontur-extern.ru/info/37684-ocenka_professionalnyh_riskov_na_malom_predpriyatii?utm_source=extern&amp;utm_medium=infoblock&amp;utm_campaign=info" TargetMode="External"/><Relationship Id="rId12" Type="http://schemas.openxmlformats.org/officeDocument/2006/relationships/hyperlink" Target="https://normativ.kontur.ru/document?moduleId=1&amp;documentId=439196" TargetMode="External"/><Relationship Id="rId17" Type="http://schemas.openxmlformats.org/officeDocument/2006/relationships/image" Target="media/image1.png"/><Relationship Id="rId25" Type="http://schemas.openxmlformats.org/officeDocument/2006/relationships/hyperlink" Target="https://normativ.kontur.ru/document?moduleId=1&amp;documentId=411523" TargetMode="External"/><Relationship Id="rId33" Type="http://schemas.openxmlformats.org/officeDocument/2006/relationships/hyperlink" Target="https://normativ.kontur.ru/document?moduleId=1&amp;documentId=439196" TargetMode="External"/><Relationship Id="rId38" Type="http://schemas.openxmlformats.org/officeDocument/2006/relationships/hyperlink" Target="https://normativ.kontur.ru/document?moduleId=1&amp;documentId=439094" TargetMode="External"/><Relationship Id="rId2" Type="http://schemas.openxmlformats.org/officeDocument/2006/relationships/styles" Target="styles.xml"/><Relationship Id="rId16" Type="http://schemas.openxmlformats.org/officeDocument/2006/relationships/hyperlink" Target="https://normativ.kontur.ru/document?moduleId=1&amp;documentId=411523" TargetMode="External"/><Relationship Id="rId20" Type="http://schemas.openxmlformats.org/officeDocument/2006/relationships/hyperlink" Target="https://normativ.kontur.ru/document?moduleId=1&amp;documentId=414162" TargetMode="External"/><Relationship Id="rId29" Type="http://schemas.openxmlformats.org/officeDocument/2006/relationships/hyperlink" Target="https://normativ.kontur.ru/document?moduleId=1&amp;documentId=411523" TargetMode="External"/><Relationship Id="rId1" Type="http://schemas.openxmlformats.org/officeDocument/2006/relationships/numbering" Target="numbering.xml"/><Relationship Id="rId6" Type="http://schemas.openxmlformats.org/officeDocument/2006/relationships/hyperlink" Target="https://www.kontur-extern.ru/info/37684-ocenka_professionalnyh_riskov_na_malom_predpriyatii?utm_source=extern&amp;utm_medium=infoblock&amp;utm_campaign=info" TargetMode="External"/><Relationship Id="rId11" Type="http://schemas.openxmlformats.org/officeDocument/2006/relationships/hyperlink" Target="https://normativ.kontur.ru/document?moduleId=1&amp;documentId=439196" TargetMode="External"/><Relationship Id="rId24" Type="http://schemas.openxmlformats.org/officeDocument/2006/relationships/hyperlink" Target="https://normativ.kontur.ru/document?moduleId=1&amp;documentId=414162" TargetMode="External"/><Relationship Id="rId32" Type="http://schemas.openxmlformats.org/officeDocument/2006/relationships/hyperlink" Target="https://normativ.kontur.ru/document?moduleId=1&amp;documentId=409457" TargetMode="External"/><Relationship Id="rId37" Type="http://schemas.openxmlformats.org/officeDocument/2006/relationships/hyperlink" Target="https://normativ.kontur.ru/document?moduleId=1&amp;documentId=414162" TargetMode="External"/><Relationship Id="rId40" Type="http://schemas.openxmlformats.org/officeDocument/2006/relationships/theme" Target="theme/theme1.xml"/><Relationship Id="rId5" Type="http://schemas.openxmlformats.org/officeDocument/2006/relationships/hyperlink" Target="https://www.kontur-extern.ru/info/37684-ocenka_professionalnyh_riskov_na_malom_predpriyatii?utm_source=extern&amp;utm_medium=infoblock&amp;utm_campaign=info" TargetMode="External"/><Relationship Id="rId15" Type="http://schemas.openxmlformats.org/officeDocument/2006/relationships/hyperlink" Target="https://normativ.kontur.ru/document?moduleId=1&amp;documentId=439196" TargetMode="External"/><Relationship Id="rId23" Type="http://schemas.openxmlformats.org/officeDocument/2006/relationships/hyperlink" Target="https://normativ.kontur.ru/document?moduleId=1&amp;documentId=414162" TargetMode="External"/><Relationship Id="rId28" Type="http://schemas.openxmlformats.org/officeDocument/2006/relationships/hyperlink" Target="https://normativ.kontur.ru/document?moduleId=1&amp;documentId=414162" TargetMode="External"/><Relationship Id="rId36" Type="http://schemas.openxmlformats.org/officeDocument/2006/relationships/hyperlink" Target="https://normativ.kontur.ru/document?moduleId=1&amp;documentId=411523" TargetMode="External"/><Relationship Id="rId10" Type="http://schemas.openxmlformats.org/officeDocument/2006/relationships/hyperlink" Target="https://normativ.kontur.ru/document?moduleId=1&amp;documentId=439196" TargetMode="External"/><Relationship Id="rId19" Type="http://schemas.openxmlformats.org/officeDocument/2006/relationships/hyperlink" Target="https://services.kontur.ru/Files/Modules/Article/37684/primer-kontrolnyh-listov.doc" TargetMode="External"/><Relationship Id="rId31" Type="http://schemas.openxmlformats.org/officeDocument/2006/relationships/hyperlink" Target="https://services.kontur.ru/Files/Modules/Article/37684/tablica-perechen-dokumentov-dlya-analiza.docx" TargetMode="External"/><Relationship Id="rId4" Type="http://schemas.openxmlformats.org/officeDocument/2006/relationships/webSettings" Target="webSettings.xml"/><Relationship Id="rId9" Type="http://schemas.openxmlformats.org/officeDocument/2006/relationships/hyperlink" Target="https://www.kontur-extern.ru/info/37684-ocenka_professionalnyh_riskov_na_malom_predpriyatii?utm_source=extern&amp;utm_medium=infoblock&amp;utm_campaign=info" TargetMode="External"/><Relationship Id="rId14" Type="http://schemas.openxmlformats.org/officeDocument/2006/relationships/hyperlink" Target="https://normativ.kontur.ru/document?moduleId=1&amp;documentId=439196" TargetMode="External"/><Relationship Id="rId22" Type="http://schemas.openxmlformats.org/officeDocument/2006/relationships/hyperlink" Target="https://normativ.kontur.ru/document?moduleId=1&amp;documentId=439196" TargetMode="External"/><Relationship Id="rId27" Type="http://schemas.openxmlformats.org/officeDocument/2006/relationships/hyperlink" Target="https://services.kontur.ru/Files/Modules/Article/37684/reestr-riskov.docx" TargetMode="External"/><Relationship Id="rId30" Type="http://schemas.openxmlformats.org/officeDocument/2006/relationships/hyperlink" Target="https://normativ.kontur.ru/document?moduleId=1&amp;documentId=414162" TargetMode="External"/><Relationship Id="rId35" Type="http://schemas.openxmlformats.org/officeDocument/2006/relationships/hyperlink" Target="https://normativ.kontur.ru/document?moduleId=1&amp;documentId=439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1989</Words>
  <Characters>11343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2023-01-26T23:57:00Z</dcterms:created>
  <dcterms:modified xsi:type="dcterms:W3CDTF">2023-01-27T00:12:00Z</dcterms:modified>
</cp:coreProperties>
</file>