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7" w:rsidRPr="00F25F9C" w:rsidRDefault="00A132F7" w:rsidP="00A132F7">
      <w:pPr>
        <w:jc w:val="right"/>
        <w:rPr>
          <w:b/>
          <w:i/>
          <w:noProof/>
          <w:sz w:val="32"/>
          <w:szCs w:val="32"/>
        </w:rPr>
      </w:pPr>
    </w:p>
    <w:p w:rsidR="00A132F7" w:rsidRPr="00BB6D69" w:rsidRDefault="00A132F7" w:rsidP="00A132F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95E2CB8" wp14:editId="0CE673C7">
            <wp:extent cx="742950" cy="742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F7" w:rsidRPr="00B45C92" w:rsidRDefault="00A132F7" w:rsidP="00A132F7">
      <w:pPr>
        <w:pStyle w:val="2"/>
        <w:spacing w:line="276" w:lineRule="auto"/>
        <w:rPr>
          <w:iCs/>
        </w:rPr>
      </w:pPr>
    </w:p>
    <w:p w:rsidR="00A132F7" w:rsidRDefault="00A132F7" w:rsidP="00A132F7">
      <w:pPr>
        <w:pStyle w:val="2"/>
        <w:spacing w:line="276" w:lineRule="auto"/>
        <w:rPr>
          <w:iCs/>
          <w:sz w:val="32"/>
          <w:szCs w:val="32"/>
        </w:rPr>
      </w:pPr>
      <w:r w:rsidRPr="00787DEC">
        <w:rPr>
          <w:iCs/>
          <w:sz w:val="32"/>
          <w:szCs w:val="32"/>
        </w:rPr>
        <w:t xml:space="preserve">ДУМА ГОРОДСКОГО </w:t>
      </w:r>
      <w:proofErr w:type="gramStart"/>
      <w:r w:rsidRPr="00787DEC">
        <w:rPr>
          <w:iCs/>
          <w:sz w:val="32"/>
          <w:szCs w:val="32"/>
        </w:rPr>
        <w:t>ОКРУГА</w:t>
      </w:r>
      <w:proofErr w:type="gramEnd"/>
      <w:r w:rsidRPr="00787DEC">
        <w:rPr>
          <w:iCs/>
          <w:sz w:val="32"/>
          <w:szCs w:val="32"/>
        </w:rPr>
        <w:t xml:space="preserve"> ЗАТО П. ГОРНЫЙ</w:t>
      </w:r>
    </w:p>
    <w:p w:rsidR="00A132F7" w:rsidRPr="006D384A" w:rsidRDefault="00A132F7" w:rsidP="00A132F7"/>
    <w:p w:rsidR="00A132F7" w:rsidRPr="00787DEC" w:rsidRDefault="00A132F7" w:rsidP="00A132F7">
      <w:pPr>
        <w:pStyle w:val="4"/>
        <w:spacing w:line="276" w:lineRule="auto"/>
        <w:jc w:val="center"/>
        <w:rPr>
          <w:b/>
          <w:sz w:val="32"/>
          <w:szCs w:val="32"/>
        </w:rPr>
      </w:pPr>
      <w:r w:rsidRPr="00787DEC">
        <w:rPr>
          <w:b/>
          <w:sz w:val="32"/>
          <w:szCs w:val="32"/>
        </w:rPr>
        <w:t>РЕШЕНИЕ</w:t>
      </w:r>
    </w:p>
    <w:p w:rsidR="00A132F7" w:rsidRDefault="00A132F7" w:rsidP="00A132F7">
      <w:pPr>
        <w:jc w:val="both"/>
      </w:pPr>
    </w:p>
    <w:p w:rsidR="00A132F7" w:rsidRPr="00A132F7" w:rsidRDefault="00A132F7" w:rsidP="00A132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2F7">
        <w:rPr>
          <w:rFonts w:ascii="Times New Roman" w:hAnsi="Times New Roman" w:cs="Times New Roman"/>
          <w:sz w:val="28"/>
          <w:szCs w:val="28"/>
        </w:rPr>
        <w:t xml:space="preserve">07 сентября 2023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2F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39</w:t>
      </w:r>
    </w:p>
    <w:p w:rsidR="00D933CC" w:rsidRPr="002C491E" w:rsidRDefault="00D933CC" w:rsidP="00D9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3CC" w:rsidRPr="00467653" w:rsidRDefault="00D933CC" w:rsidP="00D93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53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положения о памятниках, мемориальных досках и памятных знаках на территории </w:t>
      </w:r>
      <w:r w:rsidRPr="0046765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67653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67653"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</w:p>
    <w:p w:rsidR="00D933CC" w:rsidRDefault="00D933CC" w:rsidP="00D933CC">
      <w:pPr>
        <w:pStyle w:val="ConsPlusTitle"/>
        <w:jc w:val="center"/>
      </w:pPr>
    </w:p>
    <w:p w:rsidR="00D933CC" w:rsidRDefault="00D933CC" w:rsidP="00D933CC">
      <w:pPr>
        <w:pStyle w:val="ConsPlusNormal"/>
        <w:jc w:val="both"/>
      </w:pPr>
    </w:p>
    <w:p w:rsidR="00D933CC" w:rsidRDefault="00D933CC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1AA">
        <w:rPr>
          <w:rFonts w:ascii="Times New Roman" w:hAnsi="Times New Roman"/>
          <w:sz w:val="28"/>
          <w:szCs w:val="28"/>
        </w:rPr>
        <w:t xml:space="preserve">В соответствии Федеральным законом от 6 октября 2003 года N 131-ФЗ «Об общих </w:t>
      </w:r>
      <w:r w:rsidRPr="000F34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Законом Российской Федерации от 14 января 1993 года № 4292-1 «Об увековечении памяти погибших при защите Отечества», </w:t>
      </w:r>
      <w:r w:rsidRPr="000F34F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0F34F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0F34F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F34FD">
        <w:rPr>
          <w:rFonts w:ascii="Times New Roman" w:hAnsi="Times New Roman" w:cs="Times New Roman"/>
          <w:sz w:val="28"/>
          <w:szCs w:val="28"/>
        </w:rPr>
        <w:t xml:space="preserve"> ЗАТО п. Горный Забайкальского края,</w:t>
      </w:r>
    </w:p>
    <w:p w:rsidR="00D933CC" w:rsidRPr="00E75205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Default="00D933CC" w:rsidP="00D933CC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D933CC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D75D62" w:rsidRDefault="00D933CC" w:rsidP="00D933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5D62">
        <w:rPr>
          <w:rFonts w:ascii="Times New Roman" w:hAnsi="Times New Roman" w:cs="Times New Roman"/>
          <w:sz w:val="28"/>
          <w:szCs w:val="28"/>
        </w:rPr>
        <w:t>Принять  Положение</w:t>
      </w:r>
      <w:proofErr w:type="gramEnd"/>
      <w:r w:rsidRPr="00D75D62">
        <w:rPr>
          <w:rFonts w:ascii="Times New Roman" w:hAnsi="Times New Roman" w:cs="Times New Roman"/>
          <w:sz w:val="28"/>
          <w:szCs w:val="28"/>
        </w:rPr>
        <w:t xml:space="preserve"> о пам</w:t>
      </w:r>
      <w:bookmarkStart w:id="0" w:name="_GoBack"/>
      <w:bookmarkEnd w:id="0"/>
      <w:r w:rsidRPr="00D75D62">
        <w:rPr>
          <w:rFonts w:ascii="Times New Roman" w:hAnsi="Times New Roman" w:cs="Times New Roman"/>
          <w:sz w:val="28"/>
          <w:szCs w:val="28"/>
        </w:rPr>
        <w:t>ятниках, мемориальных досках и памятных знаках на территории городского округа ЗАТО п. Горный согласно приложению.</w:t>
      </w:r>
    </w:p>
    <w:p w:rsidR="00D933CC" w:rsidRDefault="00D933CC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62">
        <w:rPr>
          <w:rFonts w:ascii="Times New Roman" w:hAnsi="Times New Roman" w:cs="Times New Roman"/>
          <w:sz w:val="28"/>
          <w:szCs w:val="28"/>
        </w:rPr>
        <w:t xml:space="preserve">2. </w:t>
      </w:r>
      <w:r w:rsidRPr="00D75D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D75D62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D75D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75D62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hyperlink r:id="rId8" w:history="1">
        <w:r w:rsidRPr="00D75D62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D75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D75D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75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gorniy</w:t>
        </w:r>
        <w:r w:rsidRPr="00D75D62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Pr="00D75D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5D62">
        <w:rPr>
          <w:rFonts w:ascii="Times New Roman" w:hAnsi="Times New Roman" w:cs="Times New Roman"/>
          <w:sz w:val="28"/>
          <w:szCs w:val="28"/>
        </w:rPr>
        <w:t>.</w:t>
      </w:r>
    </w:p>
    <w:p w:rsidR="00A132F7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Pr="00D75D62" w:rsidRDefault="00A132F7" w:rsidP="00D93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3CC" w:rsidRPr="00D75D62" w:rsidRDefault="00D933CC" w:rsidP="00D933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62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на следующий день после дня его официального опубликования.</w:t>
      </w:r>
    </w:p>
    <w:p w:rsidR="00D933CC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Pr="00F749B6" w:rsidRDefault="00A132F7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2F7" w:rsidRPr="00A132F7" w:rsidRDefault="00A132F7" w:rsidP="00A13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2F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132F7" w:rsidRPr="00A132F7" w:rsidRDefault="00A132F7" w:rsidP="00A13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2F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132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132F7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2F7">
        <w:rPr>
          <w:rFonts w:ascii="Times New Roman" w:hAnsi="Times New Roman" w:cs="Times New Roman"/>
          <w:sz w:val="28"/>
          <w:szCs w:val="28"/>
        </w:rPr>
        <w:t xml:space="preserve">            И.А. </w:t>
      </w:r>
      <w:proofErr w:type="spellStart"/>
      <w:r w:rsidRPr="00A132F7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A132F7" w:rsidRPr="00A132F7" w:rsidRDefault="00A132F7" w:rsidP="00A132F7">
      <w:pPr>
        <w:rPr>
          <w:rFonts w:ascii="Times New Roman" w:hAnsi="Times New Roman" w:cs="Times New Roman"/>
          <w:sz w:val="28"/>
          <w:szCs w:val="28"/>
        </w:rPr>
      </w:pPr>
    </w:p>
    <w:p w:rsidR="00A132F7" w:rsidRPr="00A132F7" w:rsidRDefault="00A132F7" w:rsidP="00A132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32F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132F7">
        <w:rPr>
          <w:rFonts w:ascii="Times New Roman" w:hAnsi="Times New Roman" w:cs="Times New Roman"/>
          <w:sz w:val="28"/>
          <w:szCs w:val="28"/>
        </w:rPr>
        <w:t xml:space="preserve"> ЗАТО п.Горный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32F7">
        <w:rPr>
          <w:rFonts w:ascii="Times New Roman" w:hAnsi="Times New Roman" w:cs="Times New Roman"/>
          <w:sz w:val="28"/>
          <w:szCs w:val="28"/>
        </w:rPr>
        <w:t xml:space="preserve">           Т.В. Карнаух</w:t>
      </w:r>
    </w:p>
    <w:p w:rsidR="00A132F7" w:rsidRDefault="00A132F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D933CC" w:rsidRDefault="00D933CC" w:rsidP="00D933CC">
      <w:pPr>
        <w:tabs>
          <w:tab w:val="left" w:pos="453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D933CC" w:rsidRDefault="00D933CC" w:rsidP="00D933C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решению Думы городского </w:t>
      </w:r>
    </w:p>
    <w:p w:rsidR="00D933CC" w:rsidRDefault="00D933CC" w:rsidP="00D933C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ЗАТО п. Горный</w:t>
      </w:r>
    </w:p>
    <w:p w:rsidR="00D933CC" w:rsidRDefault="00D933CC" w:rsidP="00D933C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2023 года №</w:t>
      </w:r>
      <w:r w:rsidR="00A132F7">
        <w:rPr>
          <w:rFonts w:ascii="Times New Roman" w:hAnsi="Times New Roman"/>
          <w:sz w:val="24"/>
          <w:szCs w:val="28"/>
        </w:rPr>
        <w:t xml:space="preserve"> 39</w:t>
      </w:r>
    </w:p>
    <w:p w:rsidR="00D933CC" w:rsidRPr="00E75205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33CC" w:rsidRPr="00E75205" w:rsidRDefault="00D933CC" w:rsidP="00D93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E75205">
        <w:rPr>
          <w:rFonts w:ascii="Times New Roman" w:hAnsi="Times New Roman" w:cs="Times New Roman"/>
          <w:sz w:val="28"/>
          <w:szCs w:val="28"/>
        </w:rPr>
        <w:t>ПОЛОЖЕНИЕ</w:t>
      </w:r>
    </w:p>
    <w:p w:rsidR="00D933CC" w:rsidRPr="00E75205" w:rsidRDefault="00D933CC" w:rsidP="00D93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205">
        <w:rPr>
          <w:rFonts w:ascii="Times New Roman" w:hAnsi="Times New Roman" w:cs="Times New Roman"/>
          <w:sz w:val="28"/>
          <w:szCs w:val="28"/>
        </w:rPr>
        <w:t>О ПАМЯТНИКАХ</w:t>
      </w:r>
      <w:r>
        <w:rPr>
          <w:rFonts w:ascii="Times New Roman" w:hAnsi="Times New Roman" w:cs="Times New Roman"/>
          <w:sz w:val="28"/>
          <w:szCs w:val="28"/>
        </w:rPr>
        <w:t>, МЕМОРИАЛЬНЫХ ДОСКАХ</w:t>
      </w:r>
      <w:r w:rsidRPr="00E75205">
        <w:rPr>
          <w:rFonts w:ascii="Times New Roman" w:hAnsi="Times New Roman" w:cs="Times New Roman"/>
          <w:sz w:val="28"/>
          <w:szCs w:val="28"/>
        </w:rPr>
        <w:t xml:space="preserve"> И ПАМЯТНЫХ ЗНАКАХ</w:t>
      </w:r>
    </w:p>
    <w:p w:rsidR="00D933CC" w:rsidRDefault="00D933CC" w:rsidP="00D93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П.ГОРНЫЙ</w:t>
      </w:r>
    </w:p>
    <w:p w:rsidR="00D933CC" w:rsidRDefault="00D933CC" w:rsidP="00D93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47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933CC" w:rsidRPr="00FC047B" w:rsidRDefault="00D933CC" w:rsidP="00D93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1.1. Настоящее Положение о памятниках, мемориальных досках и памятных знаках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(далее - Положение)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Закона Российской Федерации от 14 января 1993 года № 4292-1 «Об увековечении памяти погибших при защите Отечества», Устава городского округа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1.2. Положение разработано в целях соблюдения (поддержания) общепринятых эстетических правил в области увековечивания памятных событий, памятных дат, памяти о выдающихся личностях, а также с целью формирования историко-культурной среды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Горный, информирования гостей и жителей об истории ЗАТО п. Горный с учетом культурных традиций, архитектурных и градостроительных норм.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1.3. Положение определяет основания для установки и обеспечения сохранности памятников, мемориальных досок и других памятных знаков (далее - памятники и памятные знаки), порядок принятия решения об установке памятников и памятных знаков, правила и условия установки и демонтажа памятных знаков, а также порядок учета и обслуживания их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2. ОСНОВНЫЕ ПОНЯТИЯ И ОПРЕДЕЛЕНИЯ</w:t>
      </w: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2.1. Памятник - сооружение, предназначенное для увековечения памяти о людях, исторических событиях или объектах в виде монумента (значительный по размерам памятник, предполагающий ансамблевое, масштабное решение), скульптурной группы, статуи или бюста. 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2.2. Памятный знак - локальное тематическое произведение, посвященное увековечению события или лица: стела, обелиск и другие архитектурные формы.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2.3. Мемориальная доска - памятный знак, устанавливаемый на фасадах и в интерьерах зданий, на территориях и сооружениях, связанных с историческими событиями, жизнью и деятельностью особо выдающихся граждан. Мемориальная доска содержит краткие биографические сведения о лице или событии, которым посвящается увековечивание.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3. ОСНОВАНИЯ ДЛЯ УСТАНОВКИ ПАМЯТНИКОВ И ПАМЯТНЫХ ЗНАКОВ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П.ГОРНЫЙ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Основаниями для установки памятников и памятных знаков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являются: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3.1. Значимость события в мировой истории, истории России, Забайкальского края и городского округа.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3.2. Наличие официально признанных достижений личности в государственной, общественной, военной, производственной и хозяйственной деятельности, в науке, литературе, искусстве, культуре, спорте и других общественно значимых сферах, наличие вклада в определенную сферу деятельности, принесшего долговременную пользу обществу.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4. УСЛОВИЯ УСТАНОВКИ ПАМЯТНИКОВ И ПАМЯТНЫХ ЗНАКОВ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П.ГОРНЫЙ</w:t>
      </w: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4.1. Памятники и (или) памятные знаки на территории </w:t>
      </w:r>
      <w:r w:rsidR="00FC047B" w:rsidRPr="00FC047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C047B">
        <w:rPr>
          <w:rFonts w:ascii="Times New Roman" w:hAnsi="Times New Roman" w:cs="Times New Roman"/>
          <w:sz w:val="28"/>
          <w:szCs w:val="28"/>
        </w:rPr>
        <w:t xml:space="preserve"> могут устанавливаться: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4.1.1. Героям Советского Союза;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4.1.2. Героям России;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4.1.3. Героям Социалистического труда;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4.1.4. Полным кавалерам ордена Славы и другим участникам Великой Отечественной войны, награжденным орденами и медалями;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4.1.5. Павшим (умершим) защитникам Отечества, совершившим подвиги и награжденным государственными наградами;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4.1.6. Гражданам Российской Федерации, погибшим при защите Отечества;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4.1.7. Почетным гражданам Читинской области, Агинского Бурятского автономного округа, Забайкальского края, Агинского Бурятского округа,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4.1.8. Видным государственным и региональным деятелям, внесшим вклад в развитие научного, технического, военного, социального и культурного потенциала региона и России, а также личностям, внесшим особый вклад в определенную сферу деятельности, принесший долговременную пользу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Горный, Забайкальскому краю, Российской Федерации.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4.2. Памятники устанавливаются на земельных участках, находящихся в государственной, муниципальной или частной собственности и иного права пользования по согласованию с собственником, с соблюдением архитектурных норм и правил.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4.3. Мемориальные доски и другие памятные знаки устанавливаются на фасадах зданий, сооружений, а также на определенной части ландшафта, связанных с важными историческими событиями, жизнью и деятельностью выдающихся личностей, трудовых коллективов, предприятий, учреждений и организаций.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4.4. Мемориальные доски и другие памятные знаки устанавливаются на высоте не ниже двух метров над линией тротуара, на облагороженном фасаде здания или благоустроенном пространстве, на хорошо просматриваемых местах.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4.5. Не допускается закрывать видимость мемориальных объектов, препятствовать подходу к ним посредством зеленых насаждений и других </w:t>
      </w:r>
      <w:r w:rsidRPr="00FC047B">
        <w:rPr>
          <w:rFonts w:ascii="Times New Roman" w:hAnsi="Times New Roman" w:cs="Times New Roman"/>
          <w:sz w:val="28"/>
          <w:szCs w:val="28"/>
        </w:rPr>
        <w:lastRenderedPageBreak/>
        <w:t>заграждений, размещать вблизи рекламу и объявления, за исключением наименования улицы и номера дома, наименования организации, расположенной в данном здании или сооружении.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4.6. Мемориальные доски и другие памятные знаки могут содержать информационный текст, цитаты, портретные изображения и декоративные элементы.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Текст должен быть лаконичным, но содержать информацию о событии, которому посвящена мемориальная доска, указание на связь события с конкретным адресом, по которому мемориальная доска установлена, а также даты, указывающие период, в течение которого лицо или событие были связаны с данным адресом (объектом недвижимости). В тексте мемориальной доски указываются фамилия, имя, отчество (при наличии) лица, в память о котором устанавливается мемориальная доска. 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4.7. Затраты по проектированию, изготовлению, монтажу (установке) мемориальных досок производятся за счет заявителей, выступающих инициаторами их установки и (или) привлеченных средств предприятий, организаций, учреждений, физических лиц, а также иных источников.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Мемориальные доски и другие памятные знаки могут быть изготовлены и установлены за счет средств бюджета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4.8. Изготовление мемориальных досок производится только из долговечных и качественных материалов (гранит, мрамор, искусственный камень, металлы или металлические сплавы и другие материалы) и на высоком художественном уровне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 ПОРЯДОК РАССМОТРЕНИЯ ОБРАЩЕНИЙ И ПРИНЯТИЯ РЕШЕНИЙ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ОБ УСТАНОВКЕ ПАМЯТНИКОВ И ПАМЯТНЫХ ЗНАКОВ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5.1. Инициаторами обращений (ходатайств) могут быть: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5.1.1. Органы местного самоуправления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5.1.2. Военные комиссариаты Забайкальского края;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5.1.3. Юридические лица независимо от их организационно-правовой формы;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5.1.4. Общественные объединения и организации;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5.1.5. Физические лица.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5.2. К ходатайству (обращению) прилагаются: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5.2.1. Историческая или историко-биографическая справка со ссылками на архивные документы или другие источники, подтверждающие значимость и достоверность события или заслуг личности.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5.2.2. Предварительный эскизный проект (рисунок) с информационным текстом или архитектурное решение установки памятника или памятного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знака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или обязательство (при необходимости) об организации конкурса на проектирование объекта. Сведения о размере и материале, из которого будет изготовлен памятник или памятный знак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5.2.3. Гарантия ходатайствующей организации, юридического или физического лица о финансировании работ по проектированию, изготовлению, установке и обеспечению торжественного открытия памятника или памятного знака.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5.2.4. Согласие содержателя (пользователя) о сохранении и дальнейшем поддержании в надлежащем эстетическом и санитарном виде памятника или памятного знака.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lastRenderedPageBreak/>
        <w:t>При размещении памятников и памятных знаков на земельных участках, зданиях, строениях, сооружениях, находящихся в собственности физических и юридических лиц, дополнительно предоставляются следующие документы: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1) письменное согласие собственника здания (строения, сооружения), на котором предполагается установить памятный знак или лица, которому земельный участок принадлежит на ином вещном праве;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2) письменное согласие собственника земельного участка (в случае, если памятники и памятные знаки на территории </w:t>
      </w:r>
      <w:r w:rsidR="00FC047B" w:rsidRPr="00FC047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C047B"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047B"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sz w:val="28"/>
          <w:szCs w:val="28"/>
        </w:rPr>
        <w:t xml:space="preserve"> устанавливаются непосредственно на земельном участке) или лица, которому земельный участок принадлежит на ином вещном праве.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 Требования, которым должен удовлетворять проект (эскиз, макет) памятника или памятного знака: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5.3.1. Архитектурно-художественное решение памятников и памятных знаков должно иметь высокий художественный уровень и не должно противоречить характеру места их установки, особенностям среды, в которую они привносятся как новый элемент.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5.3.2. Памятники и памятные знаки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C047B">
        <w:rPr>
          <w:rFonts w:ascii="Times New Roman" w:hAnsi="Times New Roman" w:cs="Times New Roman"/>
          <w:sz w:val="28"/>
          <w:szCs w:val="28"/>
        </w:rPr>
        <w:t>изготавливаются из долговечных и качественных материалов (мрамор, гранит, металл, металлические сплавы и другие материалы).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5.3.3. Размер памятников и памятных знаков определяется объемом размещаемой информации, наличием портретного изображения, декоративных элементов и должен быть соразмерен зданию, строению, сооружению и площади земельного участка, на котором он устанавливается.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5.3.4. Текст информационных табличек на памятниках и памятных знаках должен быть изложен на русском языке. При использовании другого языка текст размещается в скобках за текстом на русском языке.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5.3.5. Текст должен быть лаконичным и содержать краткую характеристику события, которому посвящен памятник или памятный знак на территории </w:t>
      </w:r>
      <w:r w:rsidR="00FC047B" w:rsidRPr="00FC047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FC047B"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047B"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sz w:val="28"/>
          <w:szCs w:val="28"/>
        </w:rPr>
        <w:t>, указание на связь события с конкретным адресом, по которому памятный знак установлен, а также даты, указывающей период, в течение которого выдающаяся личность или событие были связаны с данным адресом.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5.3.6. В композиции памятных знаков помимо текста могут быть включены портретные изображения и декоративные элементы.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5.3.7. Для обслуживания памятников и памятных знаков необходимо предусмотреть благоустроенный подход к месту его установки.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5.4. Ходатайства об установлении памятных знаков направляются инициаторами в Комиссию по увековечиванию памяти выдающихся граждан и значимых событий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(далее - Комиссия) при администрации городского округа ЗАТО п. Горный, состав и численность которой утверждаются постановлением администрации городского округа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представители органов местного самоуправления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Горный, общественных объединений, политических партий, организаций и учреждений, почетные граждане городского округа ЗАТО п. Горный, краеведы. В случае необходимости Комиссия может привлекать специалистов различных организаций и ведомств, представителей </w:t>
      </w:r>
      <w:r w:rsidRPr="00FC047B">
        <w:rPr>
          <w:rFonts w:ascii="Times New Roman" w:hAnsi="Times New Roman" w:cs="Times New Roman"/>
          <w:sz w:val="28"/>
          <w:szCs w:val="28"/>
        </w:rPr>
        <w:lastRenderedPageBreak/>
        <w:t>общественности.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Комиссия при администрации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C047B">
        <w:rPr>
          <w:rFonts w:ascii="Times New Roman" w:hAnsi="Times New Roman" w:cs="Times New Roman"/>
          <w:sz w:val="28"/>
          <w:szCs w:val="28"/>
        </w:rPr>
        <w:t>является постоянно действующей, собирается по мере поступления заявлений от ходатайствующей стороны, дата и время проведения уточняются в рабочем порядке.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принимает участие не менее 2/3 членов. Решение Комиссии принимается простым большинством голосов от числа присутствующих ее членов. При равенстве голосов решающим считается голос председателя Комиссии.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Комиссия рассматривает ходатайство об установлении памятника или другого памятного знака в течение одного месяца с момента поступления. Срок рассмотрения и проверки может быть продлен Комиссией, но не более чем на 30 дней, с уведомлением лиц, являющихся инициаторами.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5.5. В результате рассмотрения обращения (ходатайства) Комиссия принимает одно из следующих решений: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5.5.1. Поддержать обращение (ходатайство) и рекомендовать принять решение об установке памятника или памятного знака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5.5.2. Поддержать обращение (ходатайство) и рекомендовать принять решение о принятии в муниципальную собственность ранее созданных памятников и памятных знаков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5.5.3. Отклонить обращение (ходатайство) и рекомендовать отклонить обращение (ходатайство) об установке памятника или памятного знака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5.6. Решение Комиссии направляется на рассмотрение Думы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 На основании рекомендации Комиссии Думой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принимается решение об установке памятника или памятного знака с изданием соответствующего распоряжения или мотивированный отказ.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6. ПОРЯДОК УЧЕТА И СОДЕРЖАНИЯ ПАМЯТНИКОВ И ПАМЯТНЫХ ЗНАКОВ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П.ГОРНЫЙ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6.1. Отдел культуры, спорта и молодежной политики администрации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C047B">
        <w:rPr>
          <w:rFonts w:ascii="Times New Roman" w:hAnsi="Times New Roman" w:cs="Times New Roman"/>
          <w:sz w:val="28"/>
          <w:szCs w:val="28"/>
        </w:rPr>
        <w:t>ведет учет памятников и памятных знаков, расположенных на территории городского округа ЗАТО п. Горный, памятников и памятных знаков, находящихся в муниципальной собственности.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6.2. Учет включает в себя составление и ведение перечня памятников и памятных знаков,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состояние, реквизиты правоустанавливающих документов об установке объекта и другие необходимые данные об объектах.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6.3. Перечень памятников и памятных знаков, находящихся в муниципальной собственности, размещается на официальном сайте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6.4.  Контроль за состоянием и сохранностью памятников и памятных знаков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осуществляется  собственником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и (или) балансодержателем объекта.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lastRenderedPageBreak/>
        <w:t xml:space="preserve">6.5. Установленные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памятники и памятные знаки подлежат сохранению, ремонту и реставрации в соответствии с действующим законодательством.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6.6. Содержание, реставрация, ремонт памятников и памятных знаков, находящихся в муниципальной собственности, производится за счет средств бюджета муниципального района.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6.7. Содержание, реставрация, ремонт памятников и памятных знаков, находящихся в собственности организаций, которые являются инициаторами установки памятников и памятных знаков, производятся за счет средств указанных организаций.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6.8. Содержание, реставрация, ремонт памятников и памятных знаков в случае, если инициаторами установления данных памятников и памятных знаков выступают физические лица, производится за счет средств данных физических лиц.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6.9. Предприятия, учреждения, организации и жители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 обязаны обеспечивать сохранность памятников и памятных знаков.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7. ДЕМОНТАЖ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ПАМЯТНИКА ИЛИ ПАМЯТНОГО ЗНАКА</w:t>
      </w:r>
    </w:p>
    <w:p w:rsidR="00D933CC" w:rsidRPr="00FC047B" w:rsidRDefault="00D933CC" w:rsidP="00D933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7.3. Решение о демонтаже памятников и памятных знаков принимается Думой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FC04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C047B">
        <w:rPr>
          <w:rFonts w:ascii="Times New Roman" w:hAnsi="Times New Roman" w:cs="Times New Roman"/>
          <w:sz w:val="28"/>
          <w:szCs w:val="28"/>
        </w:rPr>
        <w:t>по представлению Комиссии.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7.4. Памятные знаки демонтируются в случае их установки с нарушением порядка, предусмотренного настоящим Положением. Расходы по демонтажу памятного знака, установленного с нарушением настоящего Положения, возлагаются на юридических и физических лиц, установивших памятный знак.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7.5. При проведении работ по ремонту и реставрации здания или памятного знака памятный знак демонтируется на время ремонта (реставрации), о чем на месте знака устанавливается информационная таблица.</w:t>
      </w: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 xml:space="preserve">7.6. Запрещается самовольная установка и демонтаж памятников и памятных знаков на земельных участках, находящихся в муниципальной собственности, улицах, ограждениях, фасадах зданий и иных сооружениях на территории городского </w:t>
      </w:r>
      <w:proofErr w:type="gramStart"/>
      <w:r w:rsidRPr="00FC047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C047B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p w:rsidR="00D933CC" w:rsidRPr="00FC047B" w:rsidRDefault="00D933CC" w:rsidP="00D93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8. ОТВЕТСТВЕННОСТЬ</w:t>
      </w:r>
    </w:p>
    <w:p w:rsidR="00D933CC" w:rsidRPr="00FC047B" w:rsidRDefault="00D933CC" w:rsidP="00D933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3CC" w:rsidRPr="00FC047B" w:rsidRDefault="00D933CC" w:rsidP="00D93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47B">
        <w:rPr>
          <w:rFonts w:ascii="Times New Roman" w:hAnsi="Times New Roman" w:cs="Times New Roman"/>
          <w:sz w:val="28"/>
          <w:szCs w:val="28"/>
        </w:rPr>
        <w:t>За порчу памятников и памятных знаков, а также нарушение требований в области их сохранения и использования должностные, юридические и физические лица несут ответственность в соответствии с действующим законодательством.</w:t>
      </w:r>
    </w:p>
    <w:p w:rsidR="002951D5" w:rsidRPr="00FC047B" w:rsidRDefault="00D933CC" w:rsidP="00FC04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2951D5" w:rsidRPr="00FC047B" w:rsidSect="00310F0A">
      <w:headerReference w:type="default" r:id="rId9"/>
      <w:footerReference w:type="default" r:id="rId10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23" w:rsidRDefault="002C0523">
      <w:pPr>
        <w:spacing w:after="0" w:line="240" w:lineRule="auto"/>
      </w:pPr>
      <w:r>
        <w:separator/>
      </w:r>
    </w:p>
  </w:endnote>
  <w:endnote w:type="continuationSeparator" w:id="0">
    <w:p w:rsidR="002C0523" w:rsidRDefault="002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1D" w:rsidRDefault="000F34F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23" w:rsidRDefault="002C0523">
      <w:pPr>
        <w:spacing w:after="0" w:line="240" w:lineRule="auto"/>
      </w:pPr>
      <w:r>
        <w:separator/>
      </w:r>
    </w:p>
  </w:footnote>
  <w:footnote w:type="continuationSeparator" w:id="0">
    <w:p w:rsidR="002C0523" w:rsidRDefault="002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1D" w:rsidRDefault="000F34F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CC"/>
    <w:rsid w:val="000F34FD"/>
    <w:rsid w:val="002951D5"/>
    <w:rsid w:val="002C0523"/>
    <w:rsid w:val="00677EDC"/>
    <w:rsid w:val="00A132F7"/>
    <w:rsid w:val="00D0699E"/>
    <w:rsid w:val="00D933CC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F896-D33A-4858-90C3-1E592B4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13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32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rsid w:val="00D933CC"/>
    <w:rPr>
      <w:color w:val="0000FF"/>
      <w:u w:val="single"/>
    </w:rPr>
  </w:style>
  <w:style w:type="paragraph" w:styleId="a4">
    <w:name w:val="Body Text"/>
    <w:basedOn w:val="a"/>
    <w:link w:val="a5"/>
    <w:unhideWhenUsed/>
    <w:rsid w:val="00D933CC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33CC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132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32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07BF-419B-4612-BB28-7EDF135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Секретарь</cp:lastModifiedBy>
  <cp:revision>3</cp:revision>
  <cp:lastPrinted>2023-09-07T06:02:00Z</cp:lastPrinted>
  <dcterms:created xsi:type="dcterms:W3CDTF">2023-09-07T05:53:00Z</dcterms:created>
  <dcterms:modified xsi:type="dcterms:W3CDTF">2023-09-07T06:02:00Z</dcterms:modified>
</cp:coreProperties>
</file>