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1E" w:rsidRDefault="00C3771E" w:rsidP="00C3771E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5C81" w:rsidRPr="00BA5C81" w:rsidRDefault="00BA5C81" w:rsidP="00C377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5C8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BA5C81">
        <w:rPr>
          <w:rFonts w:ascii="Times New Roman" w:hAnsi="Times New Roman"/>
          <w:sz w:val="24"/>
          <w:szCs w:val="24"/>
        </w:rPr>
        <w:t>I</w:t>
      </w:r>
      <w:r w:rsidR="002D09E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C25C7C">
        <w:rPr>
          <w:rFonts w:ascii="Times New Roman" w:hAnsi="Times New Roman"/>
          <w:sz w:val="24"/>
          <w:szCs w:val="24"/>
          <w:lang w:val="ru-RU"/>
        </w:rPr>
        <w:t>3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Контрольно-счетного органа было проведено </w:t>
      </w:r>
      <w:r w:rsidR="002D09E2">
        <w:rPr>
          <w:rFonts w:ascii="Times New Roman" w:hAnsi="Times New Roman"/>
          <w:sz w:val="24"/>
          <w:szCs w:val="24"/>
          <w:lang w:val="ru-RU"/>
        </w:rPr>
        <w:t>два контрольных мероприятия, мероприятия проведены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 на основании</w:t>
      </w:r>
      <w:r w:rsidR="00B81D2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A5C81">
        <w:rPr>
          <w:rFonts w:ascii="Times New Roman" w:hAnsi="Times New Roman"/>
          <w:sz w:val="24"/>
          <w:szCs w:val="24"/>
          <w:lang w:val="ru-RU"/>
        </w:rPr>
        <w:t>распоряжени</w:t>
      </w:r>
      <w:r w:rsidR="00004AB6">
        <w:rPr>
          <w:rFonts w:ascii="Times New Roman" w:hAnsi="Times New Roman"/>
          <w:sz w:val="24"/>
          <w:szCs w:val="24"/>
          <w:lang w:val="ru-RU"/>
        </w:rPr>
        <w:t>я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 Председателя и плана работы Контрольно-счетного органа 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городского </w:t>
      </w:r>
      <w:proofErr w:type="gramStart"/>
      <w:r w:rsidR="00004AB6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="00004AB6">
        <w:rPr>
          <w:rFonts w:ascii="Times New Roman" w:hAnsi="Times New Roman"/>
          <w:sz w:val="24"/>
          <w:szCs w:val="24"/>
          <w:lang w:val="ru-RU"/>
        </w:rPr>
        <w:t xml:space="preserve"> ЗАТО </w:t>
      </w:r>
      <w:r w:rsidR="00B55BB9">
        <w:rPr>
          <w:rFonts w:ascii="Times New Roman" w:hAnsi="Times New Roman"/>
          <w:sz w:val="24"/>
          <w:szCs w:val="24"/>
          <w:lang w:val="ru-RU"/>
        </w:rPr>
        <w:t>п. Горный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>202</w:t>
      </w:r>
      <w:r w:rsidR="00C25C7C">
        <w:rPr>
          <w:rFonts w:ascii="Times New Roman" w:hAnsi="Times New Roman"/>
          <w:sz w:val="24"/>
          <w:szCs w:val="24"/>
          <w:lang w:val="ru-RU"/>
        </w:rPr>
        <w:t>3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 год.</w:t>
      </w:r>
      <w:bookmarkStart w:id="0" w:name="_GoBack"/>
      <w:bookmarkEnd w:id="0"/>
    </w:p>
    <w:p w:rsidR="00B81D28" w:rsidRDefault="002D09E2" w:rsidP="003875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09E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1. Проверка правильности начисления и выплаты заработной платы сотрудникам МУП ЖКХ городского </w:t>
      </w:r>
      <w:proofErr w:type="gramStart"/>
      <w:r w:rsidRPr="002D09E2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Pr="002D09E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п. Горный.</w:t>
      </w:r>
    </w:p>
    <w:p w:rsidR="002D09E2" w:rsidRDefault="002D09E2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t>Согласно ст. 17 Федерального закона от 06.10.2003г. № 131-ФЗ «Об общих принципах организации местного самоуправления в Российской Федерации» органы местного самоуправления вправе создавать муниципальные предприятия в целях решения вопросов местного значения. Правовое положение муниципальных унитарных предприятий определяется Гражданским кодексом Российской Федерации (далее - ГК РФ) и Федеральным законом от 14.11.2002г. № 161-ФЗ «О государственных и муници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пальных унитарных предприятиях».</w:t>
      </w:r>
    </w:p>
    <w:p w:rsidR="002D09E2" w:rsidRPr="002D09E2" w:rsidRDefault="002D09E2" w:rsidP="003875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09E2">
        <w:rPr>
          <w:rFonts w:ascii="Times New Roman" w:hAnsi="Times New Roman"/>
          <w:b/>
          <w:sz w:val="24"/>
          <w:szCs w:val="24"/>
          <w:lang w:val="ru-RU" w:eastAsia="ru-RU" w:bidi="ar-SA"/>
        </w:rPr>
        <w:t>Выводы по итогу проверки:</w:t>
      </w:r>
    </w:p>
    <w:p w:rsidR="002D09E2" w:rsidRPr="002D09E2" w:rsidRDefault="002D09E2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t xml:space="preserve">1. В штатном расписании организации утверждена должность - заместитель главного бухгалтера, однако в приложении 1 к положению об оплате труда работников МУП ЖКХ городского </w:t>
      </w:r>
      <w:proofErr w:type="gramStart"/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при определении базовых окладов данная должность не предусмотрена. </w:t>
      </w:r>
    </w:p>
    <w:p w:rsidR="002D09E2" w:rsidRPr="002D09E2" w:rsidRDefault="002D09E2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t>2. В представленных табелях не заполняются графы «суммированный учет рабочего времени» и «учет сверхурочной работы за отработанный период в году», то есть, суммированный учет рабочего времени фактически не ведется, что является нарушением как трудового законодательства, так и положений коллективного договора.</w:t>
      </w:r>
    </w:p>
    <w:p w:rsidR="002D09E2" w:rsidRPr="002D09E2" w:rsidRDefault="002D09E2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t>3. В нарушении ст. 140 Трудового кодекса РФ при окончательном расчете при увольнении не были соблюдены сроки выплаты. Статья 236 ТК РФ предусматривает материальную ответственность работодателя за несвоевременную выплату заработной платы.</w:t>
      </w:r>
    </w:p>
    <w:p w:rsidR="002D09E2" w:rsidRPr="002D09E2" w:rsidRDefault="002D09E2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t>4. В нарушении ст. 349.5 Трудового кодекса РФ на официальном сайте администрации городского округа отсутствует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предприятий.</w:t>
      </w:r>
    </w:p>
    <w:p w:rsidR="002D09E2" w:rsidRDefault="002D09E2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Предложения:</w:t>
      </w:r>
    </w:p>
    <w:p w:rsidR="002D09E2" w:rsidRDefault="002D09E2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1. </w:t>
      </w:r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t>Контро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льно-счетный орган рекомендует </w:t>
      </w:r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t xml:space="preserve">учесть данный факт при составлении штатного </w:t>
      </w:r>
      <w:proofErr w:type="gramStart"/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t>расписания  и</w:t>
      </w:r>
      <w:proofErr w:type="gramEnd"/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t xml:space="preserve"> внести соответствующие изменения в положение по оплате труда.</w:t>
      </w:r>
    </w:p>
    <w:p w:rsidR="002D09E2" w:rsidRDefault="002D09E2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2. </w:t>
      </w:r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t>Контрольно-счетный орган рекомендует привлечь к дисциплинарной ответственности виновных лиц. Начислить и выплатить компенсацию за несвоевременную выплату заработной платы.</w:t>
      </w:r>
    </w:p>
    <w:p w:rsidR="002D09E2" w:rsidRDefault="002D09E2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3. </w:t>
      </w:r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t xml:space="preserve">Контрольно-счетный орган рекомендует администрации городского округа провести работу по сбору и размещению информации на официальном сайте администрации </w:t>
      </w:r>
      <w:r w:rsidRPr="002D09E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предприятий.</w:t>
      </w:r>
    </w:p>
    <w:p w:rsidR="002D09E2" w:rsidRPr="00387545" w:rsidRDefault="002D09E2" w:rsidP="003875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2. </w:t>
      </w:r>
      <w:r w:rsidR="00B81D28" w:rsidRPr="0038754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Проверка законности и результативности использования бюджетных и внебюджетных средств Муниципальным учреждением дополнительного образования Детской школы искусств городского округа закрытого административно-территориального образования п. Горный за 2022-2023 г. </w:t>
      </w:r>
    </w:p>
    <w:p w:rsidR="00B81D28" w:rsidRDefault="00B81D28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Контрольное мероприятие внесено в план по предложению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главы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Горный, в связи с передачей полномочий по ведению бухгалтерского учета учреждения в централизованную бухгалтерию (ЦБО и МТО городского округа ЗАТО п. Горный).</w:t>
      </w:r>
    </w:p>
    <w:p w:rsidR="00B81D28" w:rsidRDefault="00B81D28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81D28">
        <w:rPr>
          <w:rFonts w:ascii="Times New Roman" w:hAnsi="Times New Roman"/>
          <w:sz w:val="24"/>
          <w:szCs w:val="24"/>
          <w:lang w:val="ru-RU" w:eastAsia="ru-RU" w:bidi="ar-SA"/>
        </w:rPr>
        <w:t>Субсидия на финансовое обеспечение выполнения муниципального задания муниципальным бюджетным учреждениям перечисляется в установленном порядке на лицевой счет учреждения.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и (или) выполнение муниципальных работ, заключаемого муниципальным бюджетным учреждением и учредителем.</w:t>
      </w:r>
    </w:p>
    <w:p w:rsidR="00B81D28" w:rsidRDefault="00B81D28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81D28">
        <w:rPr>
          <w:rFonts w:ascii="Times New Roman" w:hAnsi="Times New Roman"/>
          <w:sz w:val="24"/>
          <w:szCs w:val="24"/>
          <w:lang w:val="ru-RU" w:eastAsia="ru-RU" w:bidi="ar-SA"/>
        </w:rPr>
        <w:t>В проверяемом периоде предоставление субсидии на финансовое обеспечение выполнения муниципального задания на оказание муниципальных услуг осуществлялось на основании заключенных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(работ). Соглашениями определены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B81D28" w:rsidRDefault="00B81D28" w:rsidP="003875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В 2022 годы из бюджета городского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выполнение муниципального задания было выделено - </w:t>
      </w:r>
      <w:r w:rsidRPr="00B81D28">
        <w:rPr>
          <w:rFonts w:ascii="Times New Roman" w:hAnsi="Times New Roman"/>
          <w:bCs/>
          <w:sz w:val="24"/>
          <w:szCs w:val="24"/>
          <w:lang w:val="ru-RU" w:eastAsia="ru-RU"/>
        </w:rPr>
        <w:t>13</w:t>
      </w:r>
      <w:r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B81D28">
        <w:rPr>
          <w:rFonts w:ascii="Times New Roman" w:hAnsi="Times New Roman"/>
          <w:bCs/>
          <w:sz w:val="24"/>
          <w:szCs w:val="24"/>
          <w:lang w:val="ru-RU" w:eastAsia="ru-RU"/>
        </w:rPr>
        <w:t>881</w:t>
      </w:r>
      <w:r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B81D28">
        <w:rPr>
          <w:rFonts w:ascii="Times New Roman" w:hAnsi="Times New Roman"/>
          <w:bCs/>
          <w:sz w:val="24"/>
          <w:szCs w:val="24"/>
          <w:lang w:val="ru-RU" w:eastAsia="ru-RU"/>
        </w:rPr>
        <w:t>077,36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руб., в 2023 году по состоянию на 30.09.2023 г. - </w:t>
      </w:r>
      <w:r w:rsidR="00387545" w:rsidRPr="00387545">
        <w:rPr>
          <w:rFonts w:ascii="Times New Roman" w:hAnsi="Times New Roman"/>
          <w:bCs/>
          <w:sz w:val="24"/>
          <w:szCs w:val="24"/>
          <w:lang w:val="ru-RU" w:eastAsia="ru-RU"/>
        </w:rPr>
        <w:t>15 550 278,00</w:t>
      </w:r>
      <w:r w:rsidR="00387545">
        <w:rPr>
          <w:rFonts w:ascii="Times New Roman" w:hAnsi="Times New Roman"/>
          <w:bCs/>
          <w:sz w:val="24"/>
          <w:szCs w:val="24"/>
          <w:lang w:val="ru-RU" w:eastAsia="ru-RU"/>
        </w:rPr>
        <w:t xml:space="preserve"> руб.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87545">
        <w:rPr>
          <w:rFonts w:ascii="Times New Roman" w:hAnsi="Times New Roman"/>
          <w:b/>
          <w:bCs/>
          <w:sz w:val="24"/>
          <w:szCs w:val="24"/>
          <w:lang w:val="ru-RU" w:eastAsia="ru-RU"/>
        </w:rPr>
        <w:t>Выводы по итогу проверки: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 xml:space="preserve">1. В нарушении положений Постановления администрации городского </w:t>
      </w:r>
      <w:proofErr w:type="gramStart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08.06.2020 г. № 91, план ФХД за проверяемый период не утвержден должным образом руководителем учреждения, главным бухгалтером и не согласован с администрацией городского округа ЗАТО п. Горный. Формы расчетов обоснований, указанные в приложении 3 к Порядку составления Плана ФХД фактически не применяются при составлении плана, расчеты произведены в свободной форме.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 xml:space="preserve">2. В нарушении положений раздела 5 Постановления администрации городского </w:t>
      </w:r>
      <w:proofErr w:type="gramStart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08.06.2020 г. № 91 изменения в план ФХД за проверяемый период не вносились.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 xml:space="preserve">3. В нарушении п. 11, главы 1, приложения № 2 Приказа Минфина от 1 декабря 2010 г. N 157н, частей 1,2,7, ст. 9 Федерального закона «О бухгалтерском учете» от 06.12.2011 № </w:t>
      </w: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402-ФЗ по договору на оказание услуг по обращению с твердыми коммунальными отходами с ООО «</w:t>
      </w:r>
      <w:proofErr w:type="spellStart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Олерон</w:t>
      </w:r>
      <w:proofErr w:type="spellEnd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+» № 20УЛ отсутствует дата, подпись и печать «Регионального оператора».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4. Информация о заключенных договорах, контрактах на коммунальные услуги и энергоснабжение в 2022 году и информация об отдельных этапах исполнения договоров, контрактов размещена в ЕИС с нарушением сроков, установленных ст. 103 Федерального закона от 05.04.2013 г. № 44-ФЗ.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5. В нарушении положений Федерального закона от 05.04.2013 № 44-ФЗ не назначено должностное лицо, отвечающее за осуществление закупок.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 xml:space="preserve">6. В нарушение пункта 8 раздела II Положения об оплате труда МУ ДО ДШИ штатное расписание по состоянию на 01.09.2022 г. не согласованно с Учредителем –Администрацией городского </w:t>
      </w:r>
      <w:proofErr w:type="gramStart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7. В положении об оплате труда МУ ДО ДШИ предусмотрена надбавка за специфику работы в размере 5 процентов к должностному окладу при наличии установленной аттестации педагогическим работникам на соответствие занимаемой должности. При этом в статье 5, Закона Забайкальского края от 09.04.2014 № 964-ЗЗК «Об оплате труда работников государственных учреждений Забайкальского края» данная норма отсутствует.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8. С некоторыми приказами по личному составу сотрудники не ознакомлены (отсутствует их подпись).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9. В нарушении положений Приказа Минфина от 1 декабря 2010 г. N 157н (регистры бухгалтерского учета составляются по унифицированным формам, установленным в рамках бюджетного законодательства, регистры бухгалтерского учета, формы которых не унифицированы, устанавливаются субъектом учета (централизованной бухгалтерией) в рамках формирования своей учетной политике) учреждение применяет не унифицированную форму расчетной ведомости.</w:t>
      </w:r>
    </w:p>
    <w:p w:rsid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10. В положениях к учетной политики указано, что в 2023 году учреждение применяет электронные формы первичных документов и регистров – отчет о расходах подотчетного лица (ф.0504520), однако фактически применяется форма – авансовый отчет (ф. 0302001). Расписка о принятии к проверке авансового отчета подотчетному лицу не выдается.</w:t>
      </w:r>
    </w:p>
    <w:p w:rsid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b/>
          <w:sz w:val="24"/>
          <w:szCs w:val="24"/>
          <w:lang w:val="ru-RU" w:eastAsia="ru-RU" w:bidi="ar-SA"/>
        </w:rPr>
        <w:t>Предложения: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 xml:space="preserve">1. При составлении и утверждения плана финансово-хозяйственной деятельности руководствоваться Постановлением администрации городского </w:t>
      </w:r>
      <w:proofErr w:type="gramStart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 xml:space="preserve"> от 08.06.2020 г. № 91 об утверждении «Порядка составления и утверждения плана финансово-хозяйственной деятельности муниципальных бюджетных учреждений администрации городского округа ЗАТО </w:t>
      </w:r>
      <w:proofErr w:type="spellStart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, согласовывать данный план с администрацией.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2. Организацию и ведение бухгалтерского учета строго осуществлять в соответствии с требованиями нормативных документов по бюджетному учету.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3. Разработать и утвердить, с учетом действующего законодательства положение об оплате труда.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4. Оформить должным образом договор по обращению с твердыми коммунальными отходами с ООО «</w:t>
      </w:r>
      <w:proofErr w:type="spellStart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Олерон</w:t>
      </w:r>
      <w:proofErr w:type="spellEnd"/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+»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5. Ознакомить сотрудников с приказами по личному составу.</w:t>
      </w:r>
    </w:p>
    <w:p w:rsidR="00387545" w:rsidRPr="00387545" w:rsidRDefault="00387545" w:rsidP="003875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6</w:t>
      </w:r>
      <w:r w:rsidRPr="00387545">
        <w:rPr>
          <w:rFonts w:ascii="Times New Roman" w:hAnsi="Times New Roman"/>
          <w:sz w:val="24"/>
          <w:szCs w:val="24"/>
          <w:lang w:val="ru-RU" w:eastAsia="ru-RU" w:bidi="ar-SA"/>
        </w:rPr>
        <w:t>. Назначить должностное лицо, ответственное за осуществление закупок.</w:t>
      </w:r>
    </w:p>
    <w:p w:rsidR="00CB5A44" w:rsidRDefault="00CB5A44" w:rsidP="00FB2C56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CB5A44" w:rsidRDefault="00CB5A44" w:rsidP="00FB2C56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387545" w:rsidRDefault="00387545" w:rsidP="00FB2C56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387545" w:rsidRPr="00FB2C56" w:rsidRDefault="00387545" w:rsidP="00FB2C56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9C4CCD" w:rsidRPr="009C4CCD" w:rsidRDefault="00112643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</w:t>
      </w:r>
      <w:r w:rsidR="009C4CCD" w:rsidRPr="009C4CCD">
        <w:rPr>
          <w:rFonts w:ascii="Times New Roman" w:hAnsi="Times New Roman"/>
          <w:sz w:val="24"/>
          <w:szCs w:val="24"/>
          <w:lang w:val="ru-RU"/>
        </w:rPr>
        <w:t xml:space="preserve"> Контрольно-счетного органа</w:t>
      </w:r>
    </w:p>
    <w:p w:rsidR="009C4CCD" w:rsidRPr="009C4CCD" w:rsidRDefault="009C4CCD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4CCD">
        <w:rPr>
          <w:rFonts w:ascii="Times New Roman" w:hAnsi="Times New Roman"/>
          <w:sz w:val="24"/>
          <w:szCs w:val="24"/>
          <w:lang w:val="ru-RU"/>
        </w:rPr>
        <w:t xml:space="preserve">городского </w:t>
      </w:r>
      <w:proofErr w:type="gramStart"/>
      <w:r w:rsidRPr="009C4CCD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C4CCD">
        <w:rPr>
          <w:rFonts w:ascii="Times New Roman" w:hAnsi="Times New Roman"/>
          <w:sz w:val="24"/>
          <w:szCs w:val="24"/>
          <w:lang w:val="ru-RU"/>
        </w:rPr>
        <w:t xml:space="preserve"> ЗАТО </w:t>
      </w:r>
      <w:r w:rsidR="0062195A" w:rsidRPr="009C4CCD">
        <w:rPr>
          <w:rFonts w:ascii="Times New Roman" w:hAnsi="Times New Roman"/>
          <w:sz w:val="24"/>
          <w:szCs w:val="24"/>
          <w:lang w:val="ru-RU"/>
        </w:rPr>
        <w:t>п. Горный</w:t>
      </w:r>
      <w:r w:rsidRPr="009C4CC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="00C3771E">
        <w:rPr>
          <w:rFonts w:ascii="Times New Roman" w:hAnsi="Times New Roman"/>
          <w:sz w:val="24"/>
          <w:szCs w:val="24"/>
          <w:lang w:val="ru-RU"/>
        </w:rPr>
        <w:t xml:space="preserve">       Л.Ю. </w:t>
      </w:r>
      <w:proofErr w:type="spellStart"/>
      <w:r w:rsidR="00C3771E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</w:p>
    <w:p w:rsidR="00DE1675" w:rsidRPr="00962854" w:rsidRDefault="00DE1675" w:rsidP="00CC630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675" w:rsidRPr="00962854" w:rsidSect="00C0109B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71F"/>
    <w:multiLevelType w:val="hybridMultilevel"/>
    <w:tmpl w:val="E95A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512C"/>
    <w:multiLevelType w:val="hybridMultilevel"/>
    <w:tmpl w:val="2D903BFC"/>
    <w:lvl w:ilvl="0" w:tplc="82EAC77A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1A6A01BB"/>
    <w:multiLevelType w:val="hybridMultilevel"/>
    <w:tmpl w:val="7856090E"/>
    <w:lvl w:ilvl="0" w:tplc="04190011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4249"/>
    <w:multiLevelType w:val="hybridMultilevel"/>
    <w:tmpl w:val="DF36D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32FB"/>
    <w:multiLevelType w:val="hybridMultilevel"/>
    <w:tmpl w:val="92E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E91"/>
    <w:multiLevelType w:val="hybridMultilevel"/>
    <w:tmpl w:val="AA84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0400"/>
    <w:multiLevelType w:val="hybridMultilevel"/>
    <w:tmpl w:val="6D9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2238"/>
    <w:multiLevelType w:val="hybridMultilevel"/>
    <w:tmpl w:val="EB5E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13F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BE94409"/>
    <w:multiLevelType w:val="hybridMultilevel"/>
    <w:tmpl w:val="BF0E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38048E9"/>
    <w:multiLevelType w:val="multilevel"/>
    <w:tmpl w:val="D02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04AB6"/>
    <w:rsid w:val="000247D5"/>
    <w:rsid w:val="00054121"/>
    <w:rsid w:val="000730DB"/>
    <w:rsid w:val="000A1E56"/>
    <w:rsid w:val="000B62D2"/>
    <w:rsid w:val="00112643"/>
    <w:rsid w:val="00143350"/>
    <w:rsid w:val="001D3C66"/>
    <w:rsid w:val="001F4798"/>
    <w:rsid w:val="00212CC5"/>
    <w:rsid w:val="00213E89"/>
    <w:rsid w:val="00280322"/>
    <w:rsid w:val="00280E51"/>
    <w:rsid w:val="002D09E2"/>
    <w:rsid w:val="002E0659"/>
    <w:rsid w:val="002E2F94"/>
    <w:rsid w:val="003645D2"/>
    <w:rsid w:val="00385D51"/>
    <w:rsid w:val="00387545"/>
    <w:rsid w:val="003C1072"/>
    <w:rsid w:val="00402EC9"/>
    <w:rsid w:val="00422414"/>
    <w:rsid w:val="00493848"/>
    <w:rsid w:val="004A0C2E"/>
    <w:rsid w:val="004A2F69"/>
    <w:rsid w:val="004E3E44"/>
    <w:rsid w:val="004E4A34"/>
    <w:rsid w:val="005D37CF"/>
    <w:rsid w:val="005F7D6C"/>
    <w:rsid w:val="006204CF"/>
    <w:rsid w:val="0062195A"/>
    <w:rsid w:val="0063390C"/>
    <w:rsid w:val="00644FEF"/>
    <w:rsid w:val="00665D0A"/>
    <w:rsid w:val="00683288"/>
    <w:rsid w:val="00691D0C"/>
    <w:rsid w:val="006C2319"/>
    <w:rsid w:val="006C709E"/>
    <w:rsid w:val="006F3B22"/>
    <w:rsid w:val="00703A28"/>
    <w:rsid w:val="00713619"/>
    <w:rsid w:val="007137BD"/>
    <w:rsid w:val="007C171E"/>
    <w:rsid w:val="007F1924"/>
    <w:rsid w:val="00840FAA"/>
    <w:rsid w:val="008537E2"/>
    <w:rsid w:val="00854FA0"/>
    <w:rsid w:val="00870ED6"/>
    <w:rsid w:val="008947ED"/>
    <w:rsid w:val="008A6340"/>
    <w:rsid w:val="008B3F03"/>
    <w:rsid w:val="008C7717"/>
    <w:rsid w:val="008F6A0C"/>
    <w:rsid w:val="0093272B"/>
    <w:rsid w:val="00962854"/>
    <w:rsid w:val="009C4CCD"/>
    <w:rsid w:val="009C6FAB"/>
    <w:rsid w:val="009D27B3"/>
    <w:rsid w:val="00A1141D"/>
    <w:rsid w:val="00A15B81"/>
    <w:rsid w:val="00A24300"/>
    <w:rsid w:val="00AF2E1C"/>
    <w:rsid w:val="00B55BB9"/>
    <w:rsid w:val="00B81D28"/>
    <w:rsid w:val="00BA45CE"/>
    <w:rsid w:val="00BA5C81"/>
    <w:rsid w:val="00C0109B"/>
    <w:rsid w:val="00C026E6"/>
    <w:rsid w:val="00C05AD0"/>
    <w:rsid w:val="00C25C7C"/>
    <w:rsid w:val="00C3771E"/>
    <w:rsid w:val="00C37DF8"/>
    <w:rsid w:val="00CB0430"/>
    <w:rsid w:val="00CB5A44"/>
    <w:rsid w:val="00CC6309"/>
    <w:rsid w:val="00CC7140"/>
    <w:rsid w:val="00CD69BE"/>
    <w:rsid w:val="00CE5484"/>
    <w:rsid w:val="00CF003B"/>
    <w:rsid w:val="00D04FFE"/>
    <w:rsid w:val="00D108D7"/>
    <w:rsid w:val="00D10B5C"/>
    <w:rsid w:val="00D33A77"/>
    <w:rsid w:val="00D66357"/>
    <w:rsid w:val="00DA50EC"/>
    <w:rsid w:val="00DB3B1E"/>
    <w:rsid w:val="00DE1675"/>
    <w:rsid w:val="00E10ED9"/>
    <w:rsid w:val="00E2258C"/>
    <w:rsid w:val="00E74100"/>
    <w:rsid w:val="00E91A4B"/>
    <w:rsid w:val="00EB0CEC"/>
    <w:rsid w:val="00EB368E"/>
    <w:rsid w:val="00EF34CE"/>
    <w:rsid w:val="00F06C50"/>
    <w:rsid w:val="00F23882"/>
    <w:rsid w:val="00F469E8"/>
    <w:rsid w:val="00F7285D"/>
    <w:rsid w:val="00F96DB7"/>
    <w:rsid w:val="00FB2C56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5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styleId="23">
    <w:name w:val="Body Text Indent 2"/>
    <w:basedOn w:val="a"/>
    <w:link w:val="24"/>
    <w:semiHidden/>
    <w:rsid w:val="00213E89"/>
    <w:pPr>
      <w:suppressAutoHyphens/>
      <w:spacing w:after="120"/>
      <w:ind w:left="283" w:firstLine="0"/>
    </w:pPr>
    <w:rPr>
      <w:rFonts w:cs="Calibri"/>
      <w:lang w:val="ru-RU" w:eastAsia="ar-SA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213E89"/>
    <w:rPr>
      <w:rFonts w:cs="Calibri"/>
      <w:sz w:val="22"/>
      <w:szCs w:val="22"/>
      <w:lang w:eastAsia="ar-SA"/>
    </w:rPr>
  </w:style>
  <w:style w:type="character" w:styleId="af6">
    <w:name w:val="Hyperlink"/>
    <w:basedOn w:val="a0"/>
    <w:uiPriority w:val="99"/>
    <w:semiHidden/>
    <w:unhideWhenUsed/>
    <w:rsid w:val="000B62D2"/>
    <w:rPr>
      <w:color w:val="0000FF"/>
      <w:u w:val="single"/>
    </w:rPr>
  </w:style>
  <w:style w:type="character" w:customStyle="1" w:styleId="hl">
    <w:name w:val="hl"/>
    <w:rsid w:val="000B62D2"/>
  </w:style>
  <w:style w:type="paragraph" w:customStyle="1" w:styleId="230">
    <w:name w:val="Основной текст 23"/>
    <w:basedOn w:val="a"/>
    <w:rsid w:val="0049384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20</cp:revision>
  <dcterms:created xsi:type="dcterms:W3CDTF">2021-08-26T08:33:00Z</dcterms:created>
  <dcterms:modified xsi:type="dcterms:W3CDTF">2024-01-15T07:56:00Z</dcterms:modified>
</cp:coreProperties>
</file>