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A" w:rsidP="00E470BF" w:rsidRDefault="009C6FAA" w14:paraId="38A3CF3B" w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FAA" w:rsidP="00E470BF" w:rsidRDefault="009C6FAA" w14:paraId="7F51CAA5" w14:textId="030CB9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E470BF" w:rsidP="00E470BF" w:rsidRDefault="009C6FAA" w14:paraId="008A9D5B" w14:textId="4E1777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name="_GoBack" w:id="0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 w:rsidRPr="00E7642F" w:rsidR="00E470BF">
        <w:rPr>
          <w:rFonts w:ascii="Times New Roman" w:hAnsi="Times New Roman" w:cs="Times New Roman"/>
          <w:b/>
          <w:sz w:val="32"/>
          <w:szCs w:val="32"/>
        </w:rPr>
        <w:t>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E7642F" w:rsidR="00E470BF">
        <w:rPr>
          <w:rFonts w:ascii="Times New Roman" w:hAnsi="Times New Roman" w:cs="Times New Roman"/>
          <w:b/>
          <w:sz w:val="32"/>
          <w:szCs w:val="32"/>
        </w:rPr>
        <w:t xml:space="preserve"> инспекци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E7642F" w:rsidR="00E470B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p w:rsidR="009C6FAA" w:rsidP="00E470BF" w:rsidRDefault="009C6FAA" w14:paraId="14561A96" w14:textId="5E5885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6C7E89" w:rsidP="006C7E89" w:rsidRDefault="006C7E89" w14:paraId="24D55E3E" w14:textId="4A1DF209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Контрольно – надзорная д</w:t>
      </w:r>
      <w:r w:rsidRPr="006C7E89">
        <w:rPr>
          <w:rFonts w:ascii="Times New Roman" w:hAnsi="Times New Roman" w:cs="Times New Roman"/>
          <w:sz w:val="32"/>
          <w:szCs w:val="32"/>
        </w:rPr>
        <w:t xml:space="preserve">еятельность </w:t>
      </w:r>
      <w:r>
        <w:rPr>
          <w:rFonts w:ascii="Times New Roman" w:hAnsi="Times New Roman" w:cs="Times New Roman"/>
          <w:sz w:val="32"/>
          <w:szCs w:val="32"/>
        </w:rPr>
        <w:t>Инспекции</w:t>
      </w:r>
      <w:r w:rsidRPr="006C7E89">
        <w:rPr>
          <w:rFonts w:ascii="Times New Roman" w:hAnsi="Times New Roman" w:cs="Times New Roman"/>
          <w:sz w:val="32"/>
          <w:szCs w:val="32"/>
        </w:rPr>
        <w:t xml:space="preserve"> строится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6C7E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четырех</w:t>
      </w:r>
      <w:r w:rsidRPr="006C7E89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6C7E89">
        <w:rPr>
          <w:rFonts w:ascii="Times New Roman" w:hAnsi="Times New Roman" w:cs="Times New Roman"/>
          <w:sz w:val="32"/>
          <w:szCs w:val="32"/>
        </w:rPr>
        <w:t>:</w:t>
      </w:r>
    </w:p>
    <w:p w:rsidR="006C7E89" w:rsidP="006C7E89" w:rsidRDefault="006C7E89" w14:paraId="4EF7A8A1" w14:textId="2DAE7823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6C7E89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региональный государственный строительный надзор,</w:t>
      </w:r>
    </w:p>
    <w:p w:rsidR="006C7E89" w:rsidP="006C7E89" w:rsidRDefault="006C7E89" w14:paraId="035E8941" w14:textId="349CA718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6C7E8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36C4" w:rsidR="00F836C4">
        <w:rPr>
          <w:rFonts w:ascii="Times New Roman" w:hAnsi="Times New Roman" w:cs="Times New Roman"/>
          <w:sz w:val="32"/>
          <w:szCs w:val="32"/>
        </w:rPr>
        <w:t xml:space="preserve"> </w:t>
      </w:r>
      <w:r w:rsidR="00F836C4">
        <w:rPr>
          <w:rFonts w:ascii="Times New Roman" w:hAnsi="Times New Roman" w:cs="Times New Roman"/>
          <w:sz w:val="32"/>
          <w:szCs w:val="32"/>
        </w:rPr>
        <w:t>контроль и надзор в области долевого строительства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C7E89" w:rsidP="006C7E89" w:rsidRDefault="006C7E89" w14:paraId="5CC429F3" w14:textId="25681CB5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6C7E8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36C4">
        <w:rPr>
          <w:rFonts w:ascii="Times New Roman" w:hAnsi="Times New Roman" w:cs="Times New Roman"/>
          <w:sz w:val="32"/>
          <w:szCs w:val="32"/>
        </w:rPr>
        <w:t xml:space="preserve"> государственный жилищный надзор и лицензионный контроль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C7E89" w:rsidP="006C7E89" w:rsidRDefault="006C7E89" w14:paraId="6C8A36FA" w14:textId="0FC05017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6C7E8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36C4">
        <w:rPr>
          <w:rFonts w:ascii="Times New Roman" w:hAnsi="Times New Roman" w:cs="Times New Roman"/>
          <w:sz w:val="32"/>
          <w:szCs w:val="32"/>
        </w:rPr>
        <w:t xml:space="preserve"> р</w:t>
      </w:r>
      <w:r w:rsidRPr="00F836C4" w:rsidR="00F836C4">
        <w:rPr>
          <w:rFonts w:ascii="Times New Roman" w:hAnsi="Times New Roman" w:cs="Times New Roman"/>
          <w:sz w:val="32"/>
          <w:szCs w:val="32"/>
        </w:rPr>
        <w:t xml:space="preserve">егиональный государственный </w:t>
      </w:r>
      <w:r w:rsidR="002726E6">
        <w:rPr>
          <w:rFonts w:ascii="Times New Roman" w:hAnsi="Times New Roman" w:cs="Times New Roman"/>
          <w:sz w:val="32"/>
          <w:szCs w:val="32"/>
        </w:rPr>
        <w:t xml:space="preserve">технический </w:t>
      </w:r>
      <w:r w:rsidRPr="00F836C4" w:rsidR="00F836C4">
        <w:rPr>
          <w:rFonts w:ascii="Times New Roman" w:hAnsi="Times New Roman" w:cs="Times New Roman"/>
          <w:sz w:val="32"/>
          <w:szCs w:val="32"/>
        </w:rPr>
        <w:t>надзор</w:t>
      </w:r>
      <w:r w:rsidR="00F836C4">
        <w:rPr>
          <w:rFonts w:ascii="Times New Roman" w:hAnsi="Times New Roman" w:cs="Times New Roman"/>
          <w:sz w:val="32"/>
          <w:szCs w:val="32"/>
        </w:rPr>
        <w:t>.</w:t>
      </w:r>
    </w:p>
    <w:p w:rsidR="00E470BF" w:rsidP="00E470BF" w:rsidRDefault="00E470BF" w14:paraId="787C52EA" w14:textId="77777777">
      <w:pPr>
        <w:suppressAutoHyphens/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Pr="00413567" w:rsidR="002C2994" w:rsidP="002C2994" w:rsidRDefault="002C2994" w14:paraId="59224FE6" w14:textId="77777777">
      <w:pPr>
        <w:suppressAutoHyphens/>
        <w:spacing w:after="0" w:line="360" w:lineRule="auto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567">
        <w:rPr>
          <w:rFonts w:ascii="Times New Roman" w:hAnsi="Times New Roman" w:cs="Times New Roman"/>
          <w:b/>
          <w:sz w:val="32"/>
          <w:szCs w:val="32"/>
        </w:rPr>
        <w:t xml:space="preserve">1. Региональный государственный строительный надзор, </w:t>
      </w:r>
    </w:p>
    <w:p w:rsidRPr="00B86DFE" w:rsidR="002C2994" w:rsidP="002C2994" w:rsidRDefault="002C2994" w14:paraId="14601F39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Региональный государственный строительный надзор осуществляется в отношении 130 </w:t>
      </w:r>
      <w:r w:rsidRPr="00B86DFE">
        <w:rPr>
          <w:rFonts w:ascii="Times New Roman" w:hAnsi="Times New Roman" w:eastAsia="Calibri" w:cs="Times New Roman"/>
          <w:i/>
          <w:sz w:val="32"/>
        </w:rPr>
        <w:t xml:space="preserve">(149) </w:t>
      </w:r>
      <w:r w:rsidRPr="00B86DFE">
        <w:rPr>
          <w:rFonts w:ascii="Times New Roman" w:hAnsi="Times New Roman" w:eastAsia="Calibri" w:cs="Times New Roman"/>
          <w:sz w:val="32"/>
        </w:rPr>
        <w:t>объектов капитального строительства, из которых:</w:t>
      </w:r>
    </w:p>
    <w:p w:rsidRPr="00B86DFE" w:rsidR="002C2994" w:rsidP="002C2994" w:rsidRDefault="002C2994" w14:paraId="469A7A11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- 28 </w:t>
      </w:r>
      <w:r w:rsidRPr="00B86DFE">
        <w:rPr>
          <w:rFonts w:ascii="Times New Roman" w:hAnsi="Times New Roman" w:eastAsia="Calibri" w:cs="Times New Roman"/>
          <w:i/>
          <w:sz w:val="32"/>
        </w:rPr>
        <w:t>(37)</w:t>
      </w:r>
      <w:r w:rsidRPr="00B86DFE">
        <w:rPr>
          <w:rFonts w:ascii="Times New Roman" w:hAnsi="Times New Roman" w:eastAsia="Calibri" w:cs="Times New Roman"/>
          <w:sz w:val="32"/>
        </w:rPr>
        <w:t xml:space="preserve"> многоквартирные жилые дома;</w:t>
      </w:r>
    </w:p>
    <w:p w:rsidRPr="00B86DFE" w:rsidR="002C2994" w:rsidP="002C2994" w:rsidRDefault="002C2994" w14:paraId="2F49A609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- 27 </w:t>
      </w:r>
      <w:r w:rsidRPr="00B86DFE">
        <w:rPr>
          <w:rFonts w:ascii="Times New Roman" w:hAnsi="Times New Roman" w:eastAsia="Calibri" w:cs="Times New Roman"/>
          <w:i/>
          <w:sz w:val="32"/>
        </w:rPr>
        <w:t>(38)</w:t>
      </w:r>
      <w:r w:rsidRPr="00B86DFE">
        <w:rPr>
          <w:rFonts w:ascii="Times New Roman" w:hAnsi="Times New Roman" w:eastAsia="Calibri" w:cs="Times New Roman"/>
          <w:sz w:val="32"/>
        </w:rPr>
        <w:t xml:space="preserve"> социально-значимые объекты по нацпроектам;</w:t>
      </w:r>
    </w:p>
    <w:p w:rsidRPr="00B86DFE" w:rsidR="002C2994" w:rsidP="002C2994" w:rsidRDefault="002C2994" w14:paraId="3773622A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- 75 </w:t>
      </w:r>
      <w:r w:rsidRPr="00B86DFE">
        <w:rPr>
          <w:rFonts w:ascii="Times New Roman" w:hAnsi="Times New Roman" w:eastAsia="Calibri" w:cs="Times New Roman"/>
          <w:i/>
          <w:sz w:val="32"/>
        </w:rPr>
        <w:t>(74)</w:t>
      </w:r>
      <w:r w:rsidRPr="00B86DFE">
        <w:rPr>
          <w:rFonts w:ascii="Times New Roman" w:hAnsi="Times New Roman" w:eastAsia="Calibri" w:cs="Times New Roman"/>
          <w:sz w:val="32"/>
        </w:rPr>
        <w:t xml:space="preserve"> иные объекты.</w:t>
      </w:r>
    </w:p>
    <w:p w:rsidRPr="00B86DFE" w:rsidR="002C2994" w:rsidP="002C2994" w:rsidRDefault="002C2994" w14:paraId="6089B641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</w:p>
    <w:p w:rsidRPr="00B86DFE" w:rsidR="002C2994" w:rsidP="002C2994" w:rsidRDefault="002C2994" w14:paraId="1E21C304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В 2021 году осуществлено 379 </w:t>
      </w:r>
      <w:r w:rsidRPr="00B86DFE">
        <w:rPr>
          <w:rFonts w:ascii="Times New Roman" w:hAnsi="Times New Roman" w:eastAsia="Calibri" w:cs="Times New Roman"/>
          <w:i/>
          <w:sz w:val="32"/>
        </w:rPr>
        <w:t>(302)</w:t>
      </w:r>
      <w:r w:rsidRPr="00B86DFE">
        <w:rPr>
          <w:rFonts w:ascii="Times New Roman" w:hAnsi="Times New Roman" w:eastAsia="Calibri" w:cs="Times New Roman"/>
          <w:sz w:val="32"/>
        </w:rPr>
        <w:t xml:space="preserve"> контрольно-надзорных мероприятий, по результатам, которых:</w:t>
      </w:r>
    </w:p>
    <w:p w:rsidRPr="00B86DFE" w:rsidR="002C2994" w:rsidP="002C2994" w:rsidRDefault="002C2994" w14:paraId="10433D68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выдано предписаний 101 </w:t>
      </w:r>
      <w:r w:rsidRPr="00B86DFE">
        <w:rPr>
          <w:rFonts w:ascii="Times New Roman" w:hAnsi="Times New Roman" w:eastAsia="Calibri" w:cs="Times New Roman"/>
          <w:i/>
          <w:sz w:val="32"/>
        </w:rPr>
        <w:t>(73)</w:t>
      </w:r>
      <w:r w:rsidRPr="00B86DFE">
        <w:rPr>
          <w:rFonts w:ascii="Times New Roman" w:hAnsi="Times New Roman" w:eastAsia="Calibri" w:cs="Times New Roman"/>
          <w:sz w:val="32"/>
        </w:rPr>
        <w:t>;</w:t>
      </w:r>
    </w:p>
    <w:p w:rsidRPr="00B86DFE" w:rsidR="002C2994" w:rsidP="002C2994" w:rsidRDefault="002C2994" w14:paraId="7E978729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выдано протоколов 191 </w:t>
      </w:r>
      <w:r w:rsidRPr="00B86DFE">
        <w:rPr>
          <w:rFonts w:ascii="Times New Roman" w:hAnsi="Times New Roman" w:eastAsia="Calibri" w:cs="Times New Roman"/>
          <w:i/>
          <w:sz w:val="32"/>
        </w:rPr>
        <w:t>(71);</w:t>
      </w:r>
    </w:p>
    <w:p w:rsidRPr="00B86DFE" w:rsidR="002C2994" w:rsidP="002C2994" w:rsidRDefault="002C2994" w14:paraId="16291B92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сумма штрафов 2 млн. 404 тыс.руб </w:t>
      </w:r>
      <w:r w:rsidRPr="00B86DFE">
        <w:rPr>
          <w:rFonts w:ascii="Times New Roman" w:hAnsi="Times New Roman" w:eastAsia="Calibri" w:cs="Times New Roman"/>
          <w:i/>
          <w:sz w:val="32"/>
        </w:rPr>
        <w:t>(672 тыс.руб);</w:t>
      </w:r>
    </w:p>
    <w:p w:rsidRPr="00B86DFE" w:rsidR="002C2994" w:rsidP="002C2994" w:rsidRDefault="002C2994" w14:paraId="42136444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32"/>
        </w:rPr>
      </w:pPr>
      <w:r w:rsidRPr="00B86DFE">
        <w:rPr>
          <w:rFonts w:ascii="Times New Roman" w:hAnsi="Times New Roman" w:eastAsia="Calibri" w:cs="Times New Roman"/>
          <w:sz w:val="32"/>
        </w:rPr>
        <w:t xml:space="preserve">- выдано ЗОС 37 </w:t>
      </w:r>
      <w:r w:rsidRPr="00B86DFE">
        <w:rPr>
          <w:rFonts w:ascii="Times New Roman" w:hAnsi="Times New Roman" w:eastAsia="Calibri" w:cs="Times New Roman"/>
          <w:i/>
          <w:sz w:val="32"/>
        </w:rPr>
        <w:t>(30).</w:t>
      </w:r>
    </w:p>
    <w:p w:rsidRPr="00B86DFE" w:rsidR="002C2994" w:rsidP="002C2994" w:rsidRDefault="002C2994" w14:paraId="7CFA4F54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b/>
          <w:sz w:val="32"/>
        </w:rPr>
      </w:pPr>
    </w:p>
    <w:p w:rsidRPr="00413567" w:rsidR="002C2994" w:rsidP="00C728C2" w:rsidRDefault="002C2994" w14:paraId="291EF754" w14:textId="77777777">
      <w:pPr>
        <w:spacing w:after="0" w:line="276" w:lineRule="auto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32"/>
          <w:szCs w:val="32"/>
        </w:rPr>
      </w:pPr>
      <w:r w:rsidRPr="00FD42B6">
        <w:rPr>
          <w:rFonts w:ascii="Times New Roman" w:hAnsi="Times New Roman" w:eastAsia="Calibri" w:cs="Times New Roman"/>
          <w:bCs/>
          <w:iCs/>
          <w:sz w:val="32"/>
          <w:szCs w:val="32"/>
        </w:rPr>
        <w:t>В результате проведенного анализа выявленных нарушений обязательных требований установлено, что наиболее частыми нарушениями являются отступления</w:t>
      </w:r>
      <w:r w:rsidRPr="00413567">
        <w:rPr>
          <w:rFonts w:ascii="Times New Roman" w:hAnsi="Times New Roman" w:eastAsia="Calibri" w:cs="Times New Roman"/>
          <w:bCs/>
          <w:iCs/>
          <w:sz w:val="32"/>
          <w:szCs w:val="32"/>
        </w:rPr>
        <w:t xml:space="preserve"> </w:t>
      </w:r>
      <w:r w:rsidRPr="00FD42B6">
        <w:rPr>
          <w:rFonts w:ascii="Times New Roman" w:hAnsi="Times New Roman" w:eastAsia="Calibri" w:cs="Times New Roman"/>
          <w:bCs/>
          <w:iCs/>
          <w:sz w:val="32"/>
          <w:szCs w:val="32"/>
        </w:rPr>
        <w:t>от проектных решений</w:t>
      </w:r>
      <w:r w:rsidRPr="00413567">
        <w:rPr>
          <w:rFonts w:ascii="Times New Roman" w:hAnsi="Times New Roman" w:eastAsia="Calibri" w:cs="Times New Roman"/>
          <w:bCs/>
          <w:iCs/>
          <w:sz w:val="32"/>
          <w:szCs w:val="32"/>
        </w:rPr>
        <w:t xml:space="preserve">, применение непроектных материалов, недолжное осуществление строительного контроля. </w:t>
      </w:r>
    </w:p>
    <w:p w:rsidRPr="00413567" w:rsidR="002C2994" w:rsidP="00C728C2" w:rsidRDefault="002C2994" w14:paraId="1D95AF83" w14:textId="77777777">
      <w:pPr>
        <w:spacing w:after="0" w:line="276" w:lineRule="auto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32"/>
          <w:szCs w:val="32"/>
        </w:rPr>
      </w:pPr>
      <w:r w:rsidRPr="00413567">
        <w:rPr>
          <w:rFonts w:ascii="Times New Roman" w:hAnsi="Times New Roman" w:eastAsia="Calibri" w:cs="Times New Roman"/>
          <w:bCs/>
          <w:iCs/>
          <w:sz w:val="32"/>
          <w:szCs w:val="32"/>
        </w:rPr>
        <w:lastRenderedPageBreak/>
        <w:t>В целях профилактики возникновения причин и условий нарушений обязательных требований на протяжении всего года Инспекцией реализовывалась программа профилактики нарушений юридическими лицами и индивидуальными предпринимателями</w:t>
      </w:r>
      <w:r>
        <w:rPr>
          <w:rFonts w:ascii="Times New Roman" w:hAnsi="Times New Roman" w:eastAsia="Calibri" w:cs="Times New Roman"/>
          <w:bCs/>
          <w:iCs/>
          <w:sz w:val="32"/>
          <w:szCs w:val="32"/>
        </w:rPr>
        <w:t>, с целью исключения подобных аварийных ситуаций</w:t>
      </w:r>
      <w:r w:rsidRPr="00413567">
        <w:rPr>
          <w:rFonts w:ascii="Times New Roman" w:hAnsi="Times New Roman" w:eastAsia="Calibri" w:cs="Times New Roman"/>
          <w:bCs/>
          <w:iCs/>
          <w:sz w:val="32"/>
          <w:szCs w:val="32"/>
        </w:rPr>
        <w:t>.</w:t>
      </w:r>
    </w:p>
    <w:p w:rsidR="00FC582C" w:rsidP="009C6FAA" w:rsidRDefault="002C2994" w14:paraId="06B04403" w14:textId="55F17B8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3567">
        <w:rPr>
          <w:rFonts w:ascii="Times New Roman" w:hAnsi="Times New Roman" w:eastAsia="Calibri" w:cs="Times New Roman"/>
          <w:bCs/>
          <w:iCs/>
          <w:sz w:val="32"/>
          <w:szCs w:val="32"/>
        </w:rPr>
        <w:t>В рамках ее реализации Инспекцией осуществлена актуализация перечня актов, содержащих обязательные требования, вся информация размещена на официальном сайте</w:t>
      </w:r>
      <w:r w:rsidR="009C6FAA">
        <w:rPr>
          <w:rFonts w:ascii="Times New Roman" w:hAnsi="Times New Roman" w:eastAsia="Calibri" w:cs="Times New Roman"/>
          <w:bCs/>
          <w:iCs/>
          <w:sz w:val="32"/>
          <w:szCs w:val="32"/>
        </w:rPr>
        <w:t xml:space="preserve">. </w:t>
      </w:r>
    </w:p>
    <w:p w:rsidR="00FC582C" w:rsidP="00FC582C" w:rsidRDefault="00FC582C" w14:paraId="01DEB613" w14:textId="57FBA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Pr="00540CFB" w:rsidR="00E470BF" w:rsidP="00A52413" w:rsidRDefault="00E470BF" w14:paraId="2B56C451" w14:textId="77777777">
      <w:pPr>
        <w:spacing w:after="0" w:line="36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40CFB">
        <w:rPr>
          <w:rFonts w:ascii="Times New Roman" w:hAnsi="Times New Roman" w:eastAsia="Times New Roman" w:cs="Times New Roman"/>
          <w:b/>
          <w:color w:val="333333"/>
          <w:kern w:val="36"/>
          <w:sz w:val="32"/>
          <w:szCs w:val="32"/>
          <w:lang w:eastAsia="ru-RU"/>
        </w:rPr>
        <w:t>2</w:t>
      </w:r>
      <w:bookmarkStart w:name="_Hlk96008097" w:id="1"/>
      <w:r w:rsidRPr="00540CFB">
        <w:rPr>
          <w:rFonts w:ascii="Times New Roman" w:hAnsi="Times New Roman" w:eastAsia="Times New Roman" w:cs="Times New Roman"/>
          <w:b/>
          <w:color w:val="333333"/>
          <w:kern w:val="36"/>
          <w:sz w:val="32"/>
          <w:szCs w:val="32"/>
          <w:lang w:eastAsia="ru-RU"/>
        </w:rPr>
        <w:t>. Контроль надзор в области долевого строительства</w:t>
      </w:r>
    </w:p>
    <w:p w:rsidRPr="00540CFB" w:rsidR="00614DCC" w:rsidP="00614DCC" w:rsidRDefault="00614DCC" w14:paraId="7C053BF7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Немаловажным направлением в работе надзорного органа является государственный контроль (надзор) в области долевого строительства.</w:t>
      </w:r>
    </w:p>
    <w:p w:rsidRPr="00540CFB" w:rsidR="00614DCC" w:rsidP="00614DCC" w:rsidRDefault="00614DCC" w14:paraId="6FDA5A81" w14:textId="05090178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На отчетную дату отмечается снижение на 23 % объемов жилья, возводимого в рамках долевого строительства (2021 г – 113 тыс.кв.м., 2020 г – 147 тыс.кв.м.), но, несмотря на сложности перехода на проектное финансирование, площадь жилья, возводимого застройщиками по новой схеме – с использованием счетов-эскроу, возросло на 16 % - с 43 тыс.кв.м. до 50 тыс.кв.м.</w:t>
      </w:r>
    </w:p>
    <w:p w:rsidRPr="00540CFB" w:rsidR="00614DCC" w:rsidP="00614DCC" w:rsidRDefault="00614DCC" w14:paraId="0257F502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Главный принцип контрольно-надзорной деятельности отдела - приоритет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Pr="00540CFB" w:rsidR="00614DCC" w:rsidP="00614DCC" w:rsidRDefault="00614DCC" w14:paraId="035EF657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 xml:space="preserve">Результатом осуществления КНД в сфере долевого строительства является: </w:t>
      </w:r>
    </w:p>
    <w:p w:rsidRPr="00540CFB" w:rsidR="00614DCC" w:rsidP="00614DCC" w:rsidRDefault="00614DCC" w14:paraId="6D1D2C51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- отсутствие прироста новых проблемных объектов и объектов с нарушением срока исполнения обязательств;</w:t>
      </w:r>
    </w:p>
    <w:p w:rsidRPr="00540CFB" w:rsidR="00614DCC" w:rsidP="00614DCC" w:rsidRDefault="00614DCC" w14:paraId="1339FF8D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- отсутствие прироста пострадавших граждан;</w:t>
      </w:r>
    </w:p>
    <w:p w:rsidRPr="00540CFB" w:rsidR="00614DCC" w:rsidP="00614DCC" w:rsidRDefault="00614DCC" w14:paraId="330D9093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 xml:space="preserve">- снижение количества допущенных застройщиками нарушений.  </w:t>
      </w:r>
    </w:p>
    <w:p w:rsidRPr="00540CFB" w:rsidR="00614DCC" w:rsidP="00614DCC" w:rsidRDefault="00614DCC" w14:paraId="2A7034C4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lastRenderedPageBreak/>
        <w:t>Учёт проблемных объектов и пострадавших дольщиков, а также координация работы по восстановлению их прав и законных интересов, является важным звеном в деятельности Инспекции.</w:t>
      </w:r>
    </w:p>
    <w:p w:rsidRPr="00540CFB" w:rsidR="00614DCC" w:rsidP="00614DCC" w:rsidRDefault="00614DCC" w14:paraId="2DA5031E" w14:textId="4589FA6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 xml:space="preserve">На сегодняшний момент на контроле у Правительства региона 4 объекта, относящихся к числу проблемных, и 118 (23+95=118) гражданина. </w:t>
      </w:r>
    </w:p>
    <w:p w:rsidR="00614DCC" w:rsidP="00614DCC" w:rsidRDefault="00614DCC" w14:paraId="2E756D6B" w14:textId="38B58EF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По всем указанным объектам разработаны механизмы по восстановлению прав граждан:</w:t>
      </w:r>
    </w:p>
    <w:p w:rsidRPr="00C728C2" w:rsidR="00385361" w:rsidP="00385361" w:rsidRDefault="00385361" w14:paraId="1D4663DE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  <w:t>95 граждан. 4 объекта, внесенные в Федеральный реестр проблемных объектов:</w:t>
      </w:r>
    </w:p>
    <w:p w:rsidRPr="00C728C2" w:rsidR="00385361" w:rsidP="00385361" w:rsidRDefault="00385361" w14:paraId="3071F4AC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  <w:t>В отношении трех объектов принято решение Фонда о финансировании мероприятий по восстановлению прав граждан:</w:t>
      </w:r>
    </w:p>
    <w:p w:rsidRPr="00C728C2" w:rsidR="00385361" w:rsidP="00385361" w:rsidRDefault="00385361" w14:paraId="1EC426BB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  <w:t>а) МКД в мкр. Девичья сопка, 32 (22 дольщика). Выполнены проектно-изыскательские работы по объекту, получено заключение государственной экспертизы проектно-сметной документации. Строительно-монтажные работы запланированы на 2022 год. Ввод объекта в эксплуатацию и передача квартир дольщикам установлены на март 2023 года</w:t>
      </w:r>
    </w:p>
    <w:p w:rsidRPr="00C728C2" w:rsidR="00385361" w:rsidP="00385361" w:rsidRDefault="00385361" w14:paraId="660E88E8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  <w:t>б) МКД по ул.Кайдаловская,45 (46 дольщиков, 3 получили выплаты), Токмакова,30 (17 дольщиков, 1 получил выплаты), принято решение наблюдательным советом Фонда о финансировании мероприятий по выплатам возмещения гражданам – участникам долевого строительства указанных проблемных объектов, для чего краем обеспечено софинансирование указанных мероприятий из бюджета региона в размере 62 млн. рублей. Со всеми гражданами, включившимися в РТУС проведена работа по направлению документов в Фонд на выплаты</w:t>
      </w:r>
    </w:p>
    <w:p w:rsidRPr="00C728C2" w:rsidR="00385361" w:rsidP="00385361" w:rsidRDefault="00385361" w14:paraId="67175CAD" w14:textId="630CA92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color w:val="000000" w:themeColor="text1"/>
          <w:spacing w:val="-6"/>
          <w:position w:val="2"/>
          <w:sz w:val="32"/>
          <w:szCs w:val="32"/>
        </w:rPr>
        <w:lastRenderedPageBreak/>
        <w:t>в) Планируемый срок рассмотрения документов по объекту, расположенному по улице 1-я Каштакская, 3, на наблюдательном совете Фонда перенесен в плане-графике на 1 квартал 2022 года, в связи с чем, обеспечено софинансирование из бюджета региона в размере 10 млн. рублей. Застройщиком систематически оспраиваются все принимаемые судебными органами решение, в связи с чем срок выхода на Наблюдательный совет перенесен на 1 кв. 2022 года.</w:t>
      </w:r>
    </w:p>
    <w:p w:rsidRPr="00540CFB" w:rsidR="00614DCC" w:rsidP="00614DCC" w:rsidRDefault="00385361" w14:paraId="0C4D5C02" w14:textId="126E54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385361">
        <w:rPr>
          <w:rFonts w:ascii="Times New Roman" w:hAnsi="Times New Roman" w:cs="Times New Roman"/>
          <w:spacing w:val="-6"/>
          <w:position w:val="2"/>
          <w:sz w:val="32"/>
          <w:szCs w:val="32"/>
        </w:rPr>
        <w:t>23 гражданина – двойники, S=1,54 тыс.кв.м. (2 объекта – Малая, Ингодинская). Июльскими изменениями в 214-Федеральный закон о долевом строительстве решение проблем граждан объектов, не внесенных в ЕРПО, отнесено к полномочиям субъекта РФ, в связи с чем в настоящее время Инспекцией внесены изменения в законодательство, позволяющие снять ограничения по предоставлению меры гос.поддержки в виде квартир для указанных граждан, которые они получат в домах, построенных в рамках реализации застройщиками региона масштабных инвестиционных проектов в мкр. Видный (застройщик ООО СЗ СК «Энергожилстрой») и по ул. Матвеева (застройщик – ООО СЗ «Региональное управление строительства»).</w:t>
      </w:r>
    </w:p>
    <w:p w:rsidRPr="00C728C2" w:rsidR="00614DCC" w:rsidP="00C728C2" w:rsidRDefault="00614DCC" w14:paraId="0ECF7E90" w14:textId="244921D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6"/>
          <w:position w:val="2"/>
          <w:sz w:val="32"/>
          <w:szCs w:val="32"/>
        </w:rPr>
      </w:pPr>
      <w:r w:rsidRPr="00C728C2">
        <w:rPr>
          <w:rFonts w:ascii="Times New Roman" w:hAnsi="Times New Roman" w:cs="Times New Roman"/>
          <w:b/>
          <w:bCs/>
          <w:spacing w:val="-6"/>
          <w:position w:val="2"/>
          <w:sz w:val="32"/>
          <w:szCs w:val="32"/>
        </w:rPr>
        <w:t>Исполнение задач, поставленных на 2021 год</w:t>
      </w:r>
    </w:p>
    <w:p w:rsidRPr="00540CFB" w:rsidR="00614DCC" w:rsidP="00614DCC" w:rsidRDefault="00614DCC" w14:paraId="493718E1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Введен в эксплуатацию жилой дом в мкр. Каштакский, тем самым указанный объект исключен из федерального реестра;</w:t>
      </w:r>
    </w:p>
    <w:p w:rsidRPr="00540CFB" w:rsidR="00614DCC" w:rsidP="00614DCC" w:rsidRDefault="00614DCC" w14:paraId="61C23CEA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В полном объеме подготовлены документы для выхода на Наб.совет Фонда по объектам, расположенным по ул. Кайдаловская и Токмакова, чем и обеспечено в конечном итоге принятое Наб.советом решение по выплатам гражданам компенсаций;</w:t>
      </w:r>
    </w:p>
    <w:p w:rsidRPr="00540CFB" w:rsidR="00614DCC" w:rsidP="00614DCC" w:rsidRDefault="00614DCC" w14:paraId="73A7BA4A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Оказание консультационной помощи Региональному Фонду в целях вступления в права застройщика по МЖД в мкр. Девичья сопка;</w:t>
      </w:r>
    </w:p>
    <w:p w:rsidRPr="00540CFB" w:rsidR="00614DCC" w:rsidP="00614DCC" w:rsidRDefault="00614DCC" w14:paraId="04A2AE8F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lastRenderedPageBreak/>
        <w:t>Участие в судебных заседаниях с целью введения процедуры конкурсного производства в отношении ООО «Промышленно-гражданское строительство» для применения механизма Фонда (получение выплат);</w:t>
      </w:r>
    </w:p>
    <w:p w:rsidRPr="00540CFB" w:rsidR="00614DCC" w:rsidP="00614DCC" w:rsidRDefault="00614DCC" w14:paraId="700F5938" w14:textId="77777777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32"/>
          <w:szCs w:val="32"/>
        </w:rPr>
      </w:pPr>
      <w:r w:rsidRPr="00540CFB">
        <w:rPr>
          <w:rFonts w:ascii="Times New Roman" w:hAnsi="Times New Roman" w:cs="Times New Roman"/>
          <w:spacing w:val="-6"/>
          <w:position w:val="2"/>
          <w:sz w:val="32"/>
          <w:szCs w:val="32"/>
        </w:rPr>
        <w:t>Внесены изменения в региональное законодательство с целью восстановления прав граждан, вложивших денежные средства в строительство объектов, не внесенных в федеральный реестр проблемных, в части снятия ограничений по предоставлению меры гос.поддержки в виде квартир для указанных граждан, что позволит до конца 2023 года обеспечить жильем 23 семьи.</w:t>
      </w:r>
    </w:p>
    <w:bookmarkEnd w:id="1"/>
    <w:p w:rsidR="00E470BF" w:rsidP="00E470BF" w:rsidRDefault="00E470BF" w14:paraId="6119E148" w14:textId="7777777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Pr="00577D75" w:rsidR="00E470BF" w:rsidP="00A04554" w:rsidRDefault="006B707D" w14:paraId="5854CD91" w14:textId="7777777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470B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77D75" w:rsidR="00E470BF">
        <w:rPr>
          <w:rFonts w:ascii="Times New Roman" w:hAnsi="Times New Roman" w:cs="Times New Roman"/>
          <w:b/>
          <w:sz w:val="32"/>
          <w:szCs w:val="32"/>
        </w:rPr>
        <w:t>Государственный жилищный надзор и лицензионный контроль</w:t>
      </w:r>
    </w:p>
    <w:p w:rsidRPr="00A04554" w:rsidR="00E470BF" w:rsidP="00A04554" w:rsidRDefault="005425E1" w14:paraId="485F1D40" w14:textId="2DDEA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края 5474 домов</w:t>
      </w:r>
      <w:r w:rsidRPr="00A04554" w:rsidR="00E470BF">
        <w:rPr>
          <w:rFonts w:ascii="Times New Roman" w:hAnsi="Times New Roman" w:cs="Times New Roman"/>
          <w:sz w:val="32"/>
          <w:szCs w:val="32"/>
        </w:rPr>
        <w:t>:</w:t>
      </w:r>
    </w:p>
    <w:p w:rsidRPr="00577D75" w:rsidR="0029369D" w:rsidP="0029369D" w:rsidRDefault="0029369D" w14:paraId="2713E6FF" w14:textId="763E01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577D75">
        <w:rPr>
          <w:rFonts w:ascii="Times New Roman" w:hAnsi="Times New Roman" w:cs="Times New Roman"/>
          <w:sz w:val="32"/>
          <w:szCs w:val="32"/>
        </w:rPr>
        <w:t>1</w:t>
      </w:r>
      <w:r w:rsidR="00E91557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7D75">
        <w:rPr>
          <w:rFonts w:ascii="Times New Roman" w:hAnsi="Times New Roman" w:cs="Times New Roman"/>
          <w:sz w:val="32"/>
          <w:szCs w:val="32"/>
        </w:rPr>
        <w:t>управляющих организаци</w:t>
      </w:r>
      <w:r>
        <w:rPr>
          <w:rFonts w:ascii="Times New Roman" w:hAnsi="Times New Roman" w:cs="Times New Roman"/>
          <w:sz w:val="32"/>
          <w:szCs w:val="32"/>
        </w:rPr>
        <w:t>й (</w:t>
      </w:r>
      <w:r w:rsidRPr="006B707D">
        <w:rPr>
          <w:rFonts w:ascii="Times New Roman" w:hAnsi="Times New Roman" w:cs="Times New Roman"/>
          <w:i/>
          <w:sz w:val="32"/>
          <w:szCs w:val="32"/>
        </w:rPr>
        <w:t>15</w:t>
      </w:r>
      <w:r>
        <w:rPr>
          <w:rFonts w:ascii="Times New Roman" w:hAnsi="Times New Roman" w:cs="Times New Roman"/>
          <w:i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77D75">
        <w:rPr>
          <w:rFonts w:ascii="Times New Roman" w:hAnsi="Times New Roman" w:cs="Times New Roman"/>
          <w:sz w:val="32"/>
          <w:szCs w:val="32"/>
        </w:rPr>
        <w:t>, в управлении которых находится 3</w:t>
      </w:r>
      <w:r w:rsidR="005425E1">
        <w:rPr>
          <w:rFonts w:ascii="Times New Roman" w:hAnsi="Times New Roman" w:cs="Times New Roman"/>
          <w:sz w:val="32"/>
          <w:szCs w:val="32"/>
        </w:rPr>
        <w:t>49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Pr="00577D75">
        <w:rPr>
          <w:rFonts w:ascii="Times New Roman" w:hAnsi="Times New Roman" w:cs="Times New Roman"/>
          <w:sz w:val="32"/>
          <w:szCs w:val="32"/>
        </w:rPr>
        <w:t>многоквартирный дом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6B707D">
        <w:rPr>
          <w:rFonts w:ascii="Times New Roman" w:hAnsi="Times New Roman" w:cs="Times New Roman"/>
          <w:i/>
          <w:sz w:val="32"/>
          <w:szCs w:val="32"/>
        </w:rPr>
        <w:t>33</w:t>
      </w:r>
      <w:r>
        <w:rPr>
          <w:rFonts w:ascii="Times New Roman" w:hAnsi="Times New Roman" w:cs="Times New Roman"/>
          <w:i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77D7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9369D" w:rsidP="0029369D" w:rsidRDefault="0029369D" w14:paraId="41917F88" w14:textId="7E09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1557">
        <w:rPr>
          <w:rFonts w:ascii="Times New Roman" w:hAnsi="Times New Roman" w:cs="Times New Roman"/>
          <w:sz w:val="32"/>
          <w:szCs w:val="32"/>
        </w:rPr>
        <w:t xml:space="preserve">- </w:t>
      </w:r>
      <w:r w:rsidR="005146BF">
        <w:rPr>
          <w:rFonts w:ascii="Times New Roman" w:hAnsi="Times New Roman" w:cs="Times New Roman"/>
          <w:sz w:val="32"/>
          <w:szCs w:val="32"/>
        </w:rPr>
        <w:t xml:space="preserve"> </w:t>
      </w:r>
      <w:r w:rsidRPr="00E91557" w:rsidR="00E91557">
        <w:rPr>
          <w:rFonts w:ascii="Times New Roman" w:hAnsi="Times New Roman" w:cs="Times New Roman"/>
          <w:sz w:val="32"/>
          <w:szCs w:val="32"/>
        </w:rPr>
        <w:t>84</w:t>
      </w:r>
      <w:r w:rsidRPr="00E91557">
        <w:rPr>
          <w:rFonts w:ascii="Times New Roman" w:hAnsi="Times New Roman" w:cs="Times New Roman"/>
          <w:sz w:val="32"/>
          <w:szCs w:val="32"/>
        </w:rPr>
        <w:t xml:space="preserve"> товариществ</w:t>
      </w:r>
      <w:r w:rsidR="005425E1">
        <w:rPr>
          <w:rFonts w:ascii="Times New Roman" w:hAnsi="Times New Roman" w:cs="Times New Roman"/>
          <w:sz w:val="32"/>
          <w:szCs w:val="32"/>
        </w:rPr>
        <w:t>а</w:t>
      </w:r>
      <w:r w:rsidRPr="00E91557">
        <w:rPr>
          <w:rFonts w:ascii="Times New Roman" w:hAnsi="Times New Roman" w:cs="Times New Roman"/>
          <w:sz w:val="32"/>
          <w:szCs w:val="32"/>
        </w:rPr>
        <w:t xml:space="preserve"> собственников жилья (</w:t>
      </w:r>
      <w:r w:rsidRPr="00E91557">
        <w:rPr>
          <w:rFonts w:ascii="Times New Roman" w:hAnsi="Times New Roman" w:cs="Times New Roman"/>
          <w:i/>
          <w:sz w:val="32"/>
          <w:szCs w:val="32"/>
        </w:rPr>
        <w:t>110</w:t>
      </w:r>
      <w:r w:rsidRPr="00E91557">
        <w:rPr>
          <w:rFonts w:ascii="Times New Roman" w:hAnsi="Times New Roman" w:cs="Times New Roman"/>
          <w:sz w:val="32"/>
          <w:szCs w:val="32"/>
        </w:rPr>
        <w:t>), на обслуживании</w:t>
      </w:r>
      <w:r w:rsidRPr="00577D75">
        <w:rPr>
          <w:rFonts w:ascii="Times New Roman" w:hAnsi="Times New Roman" w:cs="Times New Roman"/>
          <w:sz w:val="32"/>
          <w:szCs w:val="32"/>
        </w:rPr>
        <w:t xml:space="preserve"> которых находится </w:t>
      </w:r>
      <w:r w:rsidR="005425E1">
        <w:rPr>
          <w:rFonts w:ascii="Times New Roman" w:hAnsi="Times New Roman" w:cs="Times New Roman"/>
          <w:sz w:val="32"/>
          <w:szCs w:val="32"/>
        </w:rPr>
        <w:t>138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7D75">
        <w:rPr>
          <w:rFonts w:ascii="Times New Roman" w:hAnsi="Times New Roman" w:cs="Times New Roman"/>
          <w:sz w:val="32"/>
          <w:szCs w:val="32"/>
        </w:rPr>
        <w:t>многоквартирных домов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417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77D75">
        <w:rPr>
          <w:rFonts w:ascii="Times New Roman" w:hAnsi="Times New Roman" w:cs="Times New Roman"/>
          <w:sz w:val="32"/>
          <w:szCs w:val="32"/>
        </w:rPr>
        <w:t>;</w:t>
      </w:r>
    </w:p>
    <w:p w:rsidR="005146BF" w:rsidP="0029369D" w:rsidRDefault="005146BF" w14:paraId="5C565B7E" w14:textId="65CA7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 непосредственное управление 535 домов</w:t>
      </w:r>
      <w:r w:rsidRPr="00BB6771">
        <w:rPr>
          <w:rFonts w:ascii="Times New Roman" w:hAnsi="Times New Roman" w:cs="Times New Roman"/>
          <w:sz w:val="32"/>
          <w:szCs w:val="32"/>
        </w:rPr>
        <w:t>;</w:t>
      </w:r>
    </w:p>
    <w:p w:rsidRPr="005146BF" w:rsidR="005146BF" w:rsidP="0029369D" w:rsidRDefault="005146BF" w14:paraId="2322CF85" w14:textId="00E7A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5146B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не выбран способ управления</w:t>
      </w:r>
      <w:r w:rsidRPr="005146B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у 1</w:t>
      </w:r>
      <w:r w:rsidR="005425E1">
        <w:rPr>
          <w:rFonts w:ascii="Times New Roman" w:hAnsi="Times New Roman" w:cs="Times New Roman"/>
          <w:sz w:val="32"/>
          <w:szCs w:val="32"/>
        </w:rPr>
        <w:t>306</w:t>
      </w:r>
      <w:r>
        <w:rPr>
          <w:rFonts w:ascii="Times New Roman" w:hAnsi="Times New Roman" w:cs="Times New Roman"/>
          <w:sz w:val="32"/>
          <w:szCs w:val="32"/>
        </w:rPr>
        <w:t xml:space="preserve"> домов</w:t>
      </w:r>
      <w:r w:rsidRPr="005146BF">
        <w:rPr>
          <w:rFonts w:ascii="Times New Roman" w:hAnsi="Times New Roman" w:cs="Times New Roman"/>
          <w:sz w:val="32"/>
          <w:szCs w:val="32"/>
        </w:rPr>
        <w:t>;</w:t>
      </w:r>
    </w:p>
    <w:p w:rsidRPr="005F2AE3" w:rsidR="0029369D" w:rsidP="0029369D" w:rsidRDefault="0029369D" w14:paraId="0A9737D3" w14:textId="504BB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15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  </w:t>
      </w:r>
      <w:r w:rsidRPr="00E91557" w:rsidR="00E91557">
        <w:rPr>
          <w:rFonts w:ascii="Times New Roman" w:hAnsi="Times New Roman" w:cs="Times New Roman"/>
          <w:color w:val="000000" w:themeColor="text1"/>
          <w:sz w:val="32"/>
          <w:szCs w:val="32"/>
        </w:rPr>
        <w:t>156</w:t>
      </w:r>
      <w:r w:rsidRPr="00E915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ресурсоснабжающих организаций</w:t>
      </w:r>
      <w:r w:rsidRPr="005F2AE3" w:rsidR="00E91557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Pr="00A04554" w:rsidR="0029369D" w:rsidP="0029369D" w:rsidRDefault="0029369D" w14:paraId="6645403D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369D" w:rsidP="0029369D" w:rsidRDefault="0029369D" w14:paraId="09BE52E8" w14:textId="4BF82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4554">
        <w:rPr>
          <w:rFonts w:ascii="Times New Roman" w:hAnsi="Times New Roman" w:cs="Times New Roman"/>
          <w:sz w:val="32"/>
          <w:szCs w:val="32"/>
        </w:rPr>
        <w:t>В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04554">
        <w:rPr>
          <w:rFonts w:ascii="Times New Roman" w:hAnsi="Times New Roman" w:cs="Times New Roman"/>
          <w:sz w:val="32"/>
          <w:szCs w:val="32"/>
        </w:rPr>
        <w:t xml:space="preserve"> году в Инспекцию поступило</w:t>
      </w:r>
      <w:r w:rsidRPr="00786CA7">
        <w:rPr>
          <w:rFonts w:ascii="Times New Roman" w:hAnsi="Times New Roman" w:cs="Times New Roman"/>
          <w:sz w:val="32"/>
          <w:szCs w:val="32"/>
        </w:rPr>
        <w:t xml:space="preserve"> </w:t>
      </w:r>
      <w:r w:rsidR="005F2AE3">
        <w:rPr>
          <w:rFonts w:ascii="Times New Roman" w:hAnsi="Times New Roman" w:cs="Times New Roman"/>
          <w:sz w:val="32"/>
          <w:szCs w:val="32"/>
        </w:rPr>
        <w:t>5343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01B6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4756</w:t>
      </w:r>
      <w:r w:rsidRPr="00C901B6">
        <w:rPr>
          <w:rFonts w:ascii="Times New Roman" w:hAnsi="Times New Roman" w:cs="Times New Roman"/>
          <w:i/>
          <w:sz w:val="32"/>
          <w:szCs w:val="32"/>
        </w:rPr>
        <w:t>)</w:t>
      </w:r>
      <w:r w:rsidRPr="00C901B6">
        <w:rPr>
          <w:rFonts w:ascii="Times New Roman" w:hAnsi="Times New Roman" w:cs="Times New Roman"/>
          <w:sz w:val="32"/>
          <w:szCs w:val="32"/>
        </w:rPr>
        <w:t xml:space="preserve"> обращений граждан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01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основании которых</w:t>
      </w:r>
      <w:r w:rsidRPr="00A04554">
        <w:rPr>
          <w:rFonts w:ascii="Times New Roman" w:hAnsi="Times New Roman" w:cs="Times New Roman"/>
          <w:sz w:val="32"/>
          <w:szCs w:val="32"/>
        </w:rPr>
        <w:t>:</w:t>
      </w:r>
    </w:p>
    <w:p w:rsidRPr="00DD677C" w:rsidR="0029369D" w:rsidP="0029369D" w:rsidRDefault="0029369D" w14:paraId="657F539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677C">
        <w:rPr>
          <w:rFonts w:ascii="Times New Roman" w:hAnsi="Times New Roman" w:cs="Times New Roman"/>
          <w:sz w:val="32"/>
          <w:szCs w:val="32"/>
        </w:rPr>
        <w:t>- проведе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DD677C">
        <w:rPr>
          <w:rFonts w:ascii="Times New Roman" w:hAnsi="Times New Roman" w:cs="Times New Roman"/>
          <w:sz w:val="32"/>
          <w:szCs w:val="32"/>
        </w:rPr>
        <w:t xml:space="preserve"> мероприятий без взаимодействия – </w:t>
      </w:r>
      <w:r>
        <w:rPr>
          <w:rFonts w:ascii="Times New Roman" w:hAnsi="Times New Roman" w:cs="Times New Roman"/>
          <w:sz w:val="32"/>
          <w:szCs w:val="32"/>
        </w:rPr>
        <w:t>291</w:t>
      </w:r>
      <w:r w:rsidRPr="00DD677C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1332)</w:t>
      </w:r>
      <w:r w:rsidRPr="00A04554">
        <w:rPr>
          <w:rFonts w:ascii="Times New Roman" w:hAnsi="Times New Roman" w:cs="Times New Roman"/>
          <w:sz w:val="32"/>
          <w:szCs w:val="32"/>
        </w:rPr>
        <w:t>;</w:t>
      </w:r>
    </w:p>
    <w:p w:rsidR="0029369D" w:rsidP="0029369D" w:rsidRDefault="0029369D" w14:paraId="60B6A25E" w14:textId="07863E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выдано</w:t>
      </w:r>
      <w:r w:rsidRPr="00DD677C">
        <w:rPr>
          <w:rFonts w:ascii="Times New Roman" w:hAnsi="Times New Roman" w:cs="Times New Roman"/>
          <w:sz w:val="32"/>
          <w:szCs w:val="32"/>
        </w:rPr>
        <w:t xml:space="preserve"> предостережений – </w:t>
      </w:r>
      <w:r>
        <w:rPr>
          <w:rFonts w:ascii="Times New Roman" w:hAnsi="Times New Roman" w:cs="Times New Roman"/>
          <w:sz w:val="32"/>
          <w:szCs w:val="32"/>
        </w:rPr>
        <w:t>167</w:t>
      </w:r>
      <w:r w:rsidRPr="00DD677C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2688)</w:t>
      </w:r>
      <w:r w:rsidRPr="005953C3">
        <w:rPr>
          <w:rFonts w:ascii="Times New Roman" w:hAnsi="Times New Roman" w:cs="Times New Roman"/>
          <w:i/>
          <w:sz w:val="32"/>
          <w:szCs w:val="32"/>
        </w:rPr>
        <w:t>;</w:t>
      </w:r>
    </w:p>
    <w:p w:rsidRPr="00820D7C" w:rsidR="00820D7C" w:rsidP="0029369D" w:rsidRDefault="00820D7C" w14:paraId="44114C6B" w14:textId="3E05D12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20D7C">
        <w:rPr>
          <w:rFonts w:ascii="Times New Roman" w:hAnsi="Times New Roman" w:cs="Times New Roman"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iCs/>
          <w:sz w:val="32"/>
          <w:szCs w:val="32"/>
        </w:rPr>
        <w:t>предпроверочные мероприятия (</w:t>
      </w:r>
      <w:r>
        <w:rPr>
          <w:rFonts w:ascii="Times New Roman" w:hAnsi="Times New Roman" w:cs="Times New Roman"/>
          <w:i/>
          <w:sz w:val="32"/>
          <w:szCs w:val="32"/>
        </w:rPr>
        <w:t>запросы в РСО и УО</w:t>
      </w:r>
      <w:r>
        <w:rPr>
          <w:rFonts w:ascii="Times New Roman" w:hAnsi="Times New Roman" w:cs="Times New Roman"/>
          <w:iCs/>
          <w:sz w:val="32"/>
          <w:szCs w:val="32"/>
        </w:rPr>
        <w:t>) –</w:t>
      </w:r>
      <w:r w:rsidRPr="00820D7C">
        <w:rPr>
          <w:rFonts w:ascii="Times New Roman" w:hAnsi="Times New Roman" w:cs="Times New Roman"/>
          <w:iCs/>
          <w:sz w:val="32"/>
          <w:szCs w:val="32"/>
        </w:rPr>
        <w:t xml:space="preserve"> 1825</w:t>
      </w:r>
      <w:r>
        <w:rPr>
          <w:rFonts w:ascii="Times New Roman" w:hAnsi="Times New Roman" w:cs="Times New Roman"/>
          <w:iCs/>
          <w:sz w:val="32"/>
          <w:szCs w:val="32"/>
        </w:rPr>
        <w:t xml:space="preserve"> (</w:t>
      </w:r>
      <w:r w:rsidRPr="00820D7C">
        <w:rPr>
          <w:rFonts w:ascii="Times New Roman" w:hAnsi="Times New Roman" w:cs="Times New Roman"/>
          <w:i/>
          <w:sz w:val="32"/>
          <w:szCs w:val="32"/>
        </w:rPr>
        <w:t>599</w:t>
      </w:r>
      <w:r>
        <w:rPr>
          <w:rFonts w:ascii="Times New Roman" w:hAnsi="Times New Roman" w:cs="Times New Roman"/>
          <w:iCs/>
          <w:sz w:val="32"/>
          <w:szCs w:val="32"/>
        </w:rPr>
        <w:t>)</w:t>
      </w:r>
    </w:p>
    <w:p w:rsidRPr="00156F9A" w:rsidR="0029369D" w:rsidP="0029369D" w:rsidRDefault="0029369D" w14:paraId="597FDA2C" w14:textId="4422DD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86CA7">
        <w:rPr>
          <w:rFonts w:ascii="Times New Roman" w:hAnsi="Times New Roman" w:cs="Times New Roman"/>
          <w:sz w:val="32"/>
          <w:szCs w:val="32"/>
        </w:rPr>
        <w:t xml:space="preserve">- проведено </w:t>
      </w:r>
      <w:r>
        <w:rPr>
          <w:rFonts w:ascii="Times New Roman" w:hAnsi="Times New Roman" w:cs="Times New Roman"/>
          <w:sz w:val="32"/>
          <w:szCs w:val="32"/>
        </w:rPr>
        <w:t>2065</w:t>
      </w:r>
      <w:r w:rsidRPr="00786CA7">
        <w:rPr>
          <w:rFonts w:ascii="Times New Roman" w:hAnsi="Times New Roman" w:cs="Times New Roman"/>
          <w:sz w:val="32"/>
          <w:szCs w:val="32"/>
        </w:rPr>
        <w:t xml:space="preserve"> проверок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5F2AE3">
        <w:rPr>
          <w:rFonts w:ascii="Times New Roman" w:hAnsi="Times New Roman" w:cs="Times New Roman"/>
          <w:i/>
          <w:iCs/>
          <w:sz w:val="32"/>
          <w:szCs w:val="32"/>
        </w:rPr>
        <w:t>1195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Pr="00156F9A">
        <w:rPr>
          <w:rFonts w:ascii="Times New Roman" w:hAnsi="Times New Roman" w:cs="Times New Roman"/>
          <w:i/>
          <w:sz w:val="32"/>
          <w:szCs w:val="32"/>
        </w:rPr>
        <w:t>;</w:t>
      </w:r>
    </w:p>
    <w:p w:rsidRPr="008F6403" w:rsidR="0029369D" w:rsidP="0029369D" w:rsidRDefault="0029369D" w14:paraId="18E1A4A6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6403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-</w:t>
      </w:r>
      <w:r w:rsidRPr="008F64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проведено проверок по требованию прокуратуры – 42 </w:t>
      </w:r>
      <w:r w:rsidRPr="008F640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(145);</w:t>
      </w:r>
    </w:p>
    <w:p w:rsidR="0029369D" w:rsidP="0029369D" w:rsidRDefault="0029369D" w14:paraId="237645E7" w14:textId="139B15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77D75">
        <w:rPr>
          <w:rFonts w:ascii="Times New Roman" w:hAnsi="Times New Roman" w:cs="Times New Roman"/>
          <w:sz w:val="32"/>
          <w:szCs w:val="32"/>
        </w:rPr>
        <w:t xml:space="preserve">- выдано </w:t>
      </w:r>
      <w:r>
        <w:rPr>
          <w:rFonts w:ascii="Times New Roman" w:hAnsi="Times New Roman" w:cs="Times New Roman"/>
          <w:sz w:val="32"/>
          <w:szCs w:val="32"/>
        </w:rPr>
        <w:t xml:space="preserve">977 </w:t>
      </w:r>
      <w:r w:rsidRPr="00A73F76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307)</w:t>
      </w:r>
      <w:r w:rsidRPr="00577D75">
        <w:rPr>
          <w:rFonts w:ascii="Times New Roman" w:hAnsi="Times New Roman" w:cs="Times New Roman"/>
          <w:sz w:val="32"/>
          <w:szCs w:val="32"/>
        </w:rPr>
        <w:t xml:space="preserve"> предписаний</w:t>
      </w:r>
      <w:r w:rsidRPr="00A73F76">
        <w:rPr>
          <w:rFonts w:ascii="Times New Roman" w:hAnsi="Times New Roman" w:cs="Times New Roman"/>
          <w:i/>
          <w:sz w:val="32"/>
          <w:szCs w:val="32"/>
        </w:rPr>
        <w:t>;</w:t>
      </w:r>
    </w:p>
    <w:p w:rsidRPr="008D7603" w:rsidR="008D7603" w:rsidP="0029369D" w:rsidRDefault="008D7603" w14:paraId="3F84BD8A" w14:textId="23F2427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iCs/>
          <w:sz w:val="32"/>
          <w:szCs w:val="32"/>
        </w:rPr>
        <w:t>обращения не авторизованных граждан, даны разъяснения, перенаправленные 1162 (</w:t>
      </w:r>
      <w:r w:rsidRPr="008D7603">
        <w:rPr>
          <w:rFonts w:ascii="Times New Roman" w:hAnsi="Times New Roman" w:cs="Times New Roman"/>
          <w:i/>
          <w:sz w:val="32"/>
          <w:szCs w:val="32"/>
        </w:rPr>
        <w:t>998</w:t>
      </w:r>
      <w:r>
        <w:rPr>
          <w:rFonts w:ascii="Times New Roman" w:hAnsi="Times New Roman" w:cs="Times New Roman"/>
          <w:iCs/>
          <w:sz w:val="32"/>
          <w:szCs w:val="32"/>
        </w:rPr>
        <w:t>)</w:t>
      </w:r>
      <w:r w:rsidRPr="008D7603">
        <w:rPr>
          <w:rFonts w:ascii="Times New Roman" w:hAnsi="Times New Roman" w:cs="Times New Roman"/>
          <w:iCs/>
          <w:sz w:val="32"/>
          <w:szCs w:val="32"/>
        </w:rPr>
        <w:t>;</w:t>
      </w:r>
    </w:p>
    <w:p w:rsidR="0029369D" w:rsidP="0029369D" w:rsidRDefault="0029369D" w14:paraId="0B648158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-составлено протоколов</w:t>
      </w:r>
      <w:r w:rsidRPr="00577D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501</w:t>
      </w:r>
      <w:r w:rsidRPr="00577D75">
        <w:rPr>
          <w:rFonts w:ascii="Times New Roman" w:hAnsi="Times New Roman" w:cs="Times New Roman"/>
          <w:sz w:val="32"/>
          <w:szCs w:val="32"/>
        </w:rPr>
        <w:t xml:space="preserve"> </w:t>
      </w:r>
      <w:r w:rsidRPr="00A73F76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220</w:t>
      </w:r>
      <w:r w:rsidRPr="00A73F76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577D75">
        <w:rPr>
          <w:rFonts w:ascii="Times New Roman" w:hAnsi="Times New Roman" w:cs="Times New Roman"/>
          <w:sz w:val="32"/>
          <w:szCs w:val="32"/>
        </w:rPr>
        <w:t xml:space="preserve"> сумма штрафов по административным делам составила </w:t>
      </w:r>
      <w:r>
        <w:rPr>
          <w:rFonts w:ascii="Times New Roman" w:hAnsi="Times New Roman" w:cs="Times New Roman"/>
          <w:sz w:val="32"/>
          <w:szCs w:val="32"/>
        </w:rPr>
        <w:t>13,04</w:t>
      </w:r>
      <w:r w:rsidRPr="00577D75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i/>
          <w:sz w:val="32"/>
          <w:szCs w:val="32"/>
        </w:rPr>
        <w:t>. (9,8 млн. руб.).</w:t>
      </w:r>
    </w:p>
    <w:p w:rsidRPr="00E91557" w:rsidR="00E470BF" w:rsidP="00FB329A" w:rsidRDefault="00FB329A" w14:paraId="2707B376" w14:textId="38F1447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91557">
        <w:rPr>
          <w:rFonts w:ascii="Times New Roman" w:hAnsi="Times New Roman" w:cs="Times New Roman"/>
          <w:iCs/>
          <w:sz w:val="32"/>
          <w:szCs w:val="32"/>
        </w:rPr>
        <w:t xml:space="preserve">-  </w:t>
      </w:r>
      <w:r w:rsidRPr="00E91557" w:rsidR="00E470BF">
        <w:rPr>
          <w:rFonts w:ascii="Times New Roman" w:hAnsi="Times New Roman" w:cs="Times New Roman"/>
          <w:sz w:val="32"/>
          <w:szCs w:val="32"/>
        </w:rPr>
        <w:t>выполнен</w:t>
      </w:r>
      <w:r w:rsidRPr="00E91557" w:rsidR="00BD20A0">
        <w:rPr>
          <w:rFonts w:ascii="Times New Roman" w:hAnsi="Times New Roman" w:cs="Times New Roman"/>
          <w:sz w:val="32"/>
          <w:szCs w:val="32"/>
        </w:rPr>
        <w:t>ы</w:t>
      </w:r>
      <w:r w:rsidRPr="00E91557" w:rsidR="00E470BF">
        <w:rPr>
          <w:rFonts w:ascii="Times New Roman" w:hAnsi="Times New Roman" w:cs="Times New Roman"/>
          <w:sz w:val="32"/>
          <w:szCs w:val="32"/>
        </w:rPr>
        <w:t xml:space="preserve"> перерасчет</w:t>
      </w:r>
      <w:r w:rsidRPr="00E91557" w:rsidR="00BD20A0">
        <w:rPr>
          <w:rFonts w:ascii="Times New Roman" w:hAnsi="Times New Roman" w:cs="Times New Roman"/>
          <w:sz w:val="32"/>
          <w:szCs w:val="32"/>
        </w:rPr>
        <w:t>ы</w:t>
      </w:r>
      <w:r w:rsidRPr="00E91557" w:rsidR="00E470BF">
        <w:rPr>
          <w:rFonts w:ascii="Times New Roman" w:hAnsi="Times New Roman" w:cs="Times New Roman"/>
          <w:sz w:val="32"/>
          <w:szCs w:val="32"/>
        </w:rPr>
        <w:t xml:space="preserve"> плат за жилищно-коммунальные услуги в размере </w:t>
      </w:r>
      <w:r w:rsidRPr="00E91557" w:rsidR="0029369D">
        <w:rPr>
          <w:rFonts w:ascii="Times New Roman" w:hAnsi="Times New Roman" w:cs="Times New Roman"/>
          <w:sz w:val="32"/>
          <w:szCs w:val="32"/>
        </w:rPr>
        <w:t>4</w:t>
      </w:r>
      <w:r w:rsidRPr="00E91557" w:rsidR="00E470BF">
        <w:rPr>
          <w:rFonts w:ascii="Times New Roman" w:hAnsi="Times New Roman" w:cs="Times New Roman"/>
          <w:sz w:val="32"/>
          <w:szCs w:val="32"/>
        </w:rPr>
        <w:t>,</w:t>
      </w:r>
      <w:r w:rsidRPr="00E91557" w:rsidR="0029369D">
        <w:rPr>
          <w:rFonts w:ascii="Times New Roman" w:hAnsi="Times New Roman" w:cs="Times New Roman"/>
          <w:sz w:val="32"/>
          <w:szCs w:val="32"/>
        </w:rPr>
        <w:t>3</w:t>
      </w:r>
      <w:r w:rsidRPr="00E91557" w:rsidR="008D7183">
        <w:rPr>
          <w:rFonts w:ascii="Times New Roman" w:hAnsi="Times New Roman" w:cs="Times New Roman"/>
          <w:sz w:val="32"/>
          <w:szCs w:val="32"/>
        </w:rPr>
        <w:t xml:space="preserve"> </w:t>
      </w:r>
      <w:r w:rsidRPr="00E91557" w:rsidR="008D7183">
        <w:rPr>
          <w:rFonts w:ascii="Times New Roman" w:hAnsi="Times New Roman" w:cs="Times New Roman"/>
          <w:i/>
          <w:sz w:val="32"/>
          <w:szCs w:val="32"/>
        </w:rPr>
        <w:t>(</w:t>
      </w:r>
      <w:r w:rsidRPr="00E91557" w:rsidR="0029369D">
        <w:rPr>
          <w:rFonts w:ascii="Times New Roman" w:hAnsi="Times New Roman" w:cs="Times New Roman"/>
          <w:i/>
          <w:sz w:val="32"/>
          <w:szCs w:val="32"/>
        </w:rPr>
        <w:t>1</w:t>
      </w:r>
      <w:r w:rsidRPr="00E91557" w:rsidR="008D7183">
        <w:rPr>
          <w:rFonts w:ascii="Times New Roman" w:hAnsi="Times New Roman" w:cs="Times New Roman"/>
          <w:i/>
          <w:sz w:val="32"/>
          <w:szCs w:val="32"/>
        </w:rPr>
        <w:t>,</w:t>
      </w:r>
      <w:r w:rsidRPr="00E91557" w:rsidR="0029369D">
        <w:rPr>
          <w:rFonts w:ascii="Times New Roman" w:hAnsi="Times New Roman" w:cs="Times New Roman"/>
          <w:i/>
          <w:sz w:val="32"/>
          <w:szCs w:val="32"/>
        </w:rPr>
        <w:t>2</w:t>
      </w:r>
      <w:r w:rsidRPr="00E91557" w:rsidR="008D7183">
        <w:rPr>
          <w:rFonts w:ascii="Times New Roman" w:hAnsi="Times New Roman" w:cs="Times New Roman"/>
          <w:i/>
          <w:sz w:val="32"/>
          <w:szCs w:val="32"/>
        </w:rPr>
        <w:t>).</w:t>
      </w:r>
      <w:r w:rsidRPr="00E91557" w:rsidR="00E470BF">
        <w:rPr>
          <w:rFonts w:ascii="Times New Roman" w:hAnsi="Times New Roman" w:cs="Times New Roman"/>
          <w:sz w:val="32"/>
          <w:szCs w:val="32"/>
        </w:rPr>
        <w:t xml:space="preserve"> млн </w:t>
      </w:r>
      <w:r w:rsidRPr="00E91557" w:rsidR="008D7183">
        <w:rPr>
          <w:rFonts w:ascii="Times New Roman" w:hAnsi="Times New Roman" w:cs="Times New Roman"/>
          <w:sz w:val="32"/>
          <w:szCs w:val="32"/>
        </w:rPr>
        <w:t>рублей.</w:t>
      </w:r>
    </w:p>
    <w:p w:rsidRPr="00E67558" w:rsidR="00BD20A0" w:rsidP="00BD20A0" w:rsidRDefault="00BD20A0" w14:paraId="5CC799C3" w14:textId="777777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75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Лицензирование:</w:t>
      </w:r>
    </w:p>
    <w:p w:rsidRPr="00E67558" w:rsidR="0056774B" w:rsidP="00E67558" w:rsidRDefault="0056774B" w14:paraId="791F420B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-выдано 17 лицензий </w:t>
      </w:r>
      <w:r w:rsidRPr="00E67558">
        <w:rPr>
          <w:rFonts w:ascii="Times New Roman" w:hAnsi="Times New Roman" w:cs="Times New Roman"/>
          <w:i/>
          <w:sz w:val="32"/>
          <w:szCs w:val="32"/>
        </w:rPr>
        <w:t>(10)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на право осуществления деятельности по управлению многоквартирными домами;</w:t>
      </w:r>
    </w:p>
    <w:p w:rsidRPr="00E67558" w:rsidR="0056774B" w:rsidP="00E67558" w:rsidRDefault="0056774B" w14:paraId="3F358899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-аннулирована по решению суда 1 </w:t>
      </w:r>
      <w:r w:rsidRPr="00E67558">
        <w:rPr>
          <w:rFonts w:ascii="Times New Roman" w:hAnsi="Times New Roman" w:cs="Times New Roman"/>
          <w:i/>
          <w:sz w:val="32"/>
          <w:szCs w:val="32"/>
        </w:rPr>
        <w:t>(1)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лицензия;</w:t>
      </w:r>
    </w:p>
    <w:p w:rsidRPr="00E67558" w:rsidR="0056774B" w:rsidP="00E67558" w:rsidRDefault="0056774B" w14:paraId="03C61EF1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-прекращено действие 1 </w:t>
      </w:r>
      <w:r w:rsidRPr="00E67558">
        <w:rPr>
          <w:rFonts w:ascii="Times New Roman" w:hAnsi="Times New Roman" w:cs="Times New Roman"/>
          <w:i/>
          <w:sz w:val="32"/>
          <w:szCs w:val="32"/>
        </w:rPr>
        <w:t>(5)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лицензий;</w:t>
      </w:r>
    </w:p>
    <w:p w:rsidRPr="00E67558" w:rsidR="0056774B" w:rsidP="00E67558" w:rsidRDefault="0056774B" w14:paraId="629DB05B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-за грубые нарушения лицензионных требований из реестра лицензий исключено 17 МКД у 4 УК </w:t>
      </w:r>
      <w:r w:rsidRPr="00E67558">
        <w:rPr>
          <w:rFonts w:ascii="Times New Roman" w:hAnsi="Times New Roman" w:cs="Times New Roman"/>
          <w:i/>
          <w:sz w:val="32"/>
          <w:szCs w:val="32"/>
        </w:rPr>
        <w:t>(0)</w:t>
      </w:r>
      <w:r w:rsidRPr="00E67558">
        <w:rPr>
          <w:rFonts w:ascii="Times New Roman" w:hAnsi="Times New Roman" w:cs="Times New Roman"/>
          <w:sz w:val="32"/>
          <w:szCs w:val="32"/>
        </w:rPr>
        <w:t>;</w:t>
      </w:r>
    </w:p>
    <w:p w:rsidRPr="00E67558" w:rsidR="0056774B" w:rsidP="00E67558" w:rsidRDefault="0056774B" w14:paraId="568384B9" w14:textId="673F7A00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-направлено 4</w:t>
      </w:r>
      <w:r w:rsidR="00820D7C">
        <w:rPr>
          <w:rFonts w:ascii="Times New Roman" w:hAnsi="Times New Roman" w:cs="Times New Roman"/>
          <w:sz w:val="32"/>
          <w:szCs w:val="32"/>
        </w:rPr>
        <w:t xml:space="preserve"> (</w:t>
      </w:r>
      <w:r w:rsidRPr="00820D7C" w:rsidR="00820D7C">
        <w:rPr>
          <w:rFonts w:ascii="Times New Roman" w:hAnsi="Times New Roman" w:cs="Times New Roman"/>
          <w:i/>
          <w:iCs/>
          <w:sz w:val="32"/>
          <w:szCs w:val="32"/>
        </w:rPr>
        <w:t>1</w:t>
      </w:r>
      <w:r w:rsidR="00820D7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20D7C">
        <w:rPr>
          <w:rFonts w:ascii="Times New Roman" w:hAnsi="Times New Roman" w:cs="Times New Roman"/>
          <w:sz w:val="32"/>
          <w:szCs w:val="32"/>
        </w:rPr>
        <w:t xml:space="preserve">- </w:t>
      </w:r>
      <w:r w:rsidRPr="00820D7C" w:rsidR="00820D7C">
        <w:rPr>
          <w:rFonts w:ascii="Times New Roman" w:hAnsi="Times New Roman" w:cs="Times New Roman"/>
          <w:i/>
          <w:iCs/>
          <w:sz w:val="32"/>
          <w:szCs w:val="32"/>
        </w:rPr>
        <w:t>ООО Возрождение</w:t>
      </w:r>
      <w:r w:rsidR="00820D7C">
        <w:rPr>
          <w:rFonts w:ascii="Times New Roman" w:hAnsi="Times New Roman" w:cs="Times New Roman"/>
          <w:sz w:val="32"/>
          <w:szCs w:val="32"/>
        </w:rPr>
        <w:t>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иска в суда с заявлением об аннулировании лицензии </w:t>
      </w:r>
      <w:r w:rsidRPr="00E67558">
        <w:rPr>
          <w:rFonts w:ascii="Times New Roman" w:hAnsi="Times New Roman" w:cs="Times New Roman"/>
          <w:i/>
          <w:sz w:val="32"/>
          <w:szCs w:val="32"/>
        </w:rPr>
        <w:t xml:space="preserve">(УК ООО»Энергострой», ООО «Вивас </w:t>
      </w:r>
      <w:r w:rsidRPr="00E67558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E67558">
        <w:rPr>
          <w:rFonts w:ascii="Times New Roman" w:hAnsi="Times New Roman" w:cs="Times New Roman"/>
          <w:i/>
          <w:sz w:val="32"/>
          <w:szCs w:val="32"/>
        </w:rPr>
        <w:t>», ООО «Забайкалжилсервис», ООО УО «Помощь»)</w:t>
      </w:r>
      <w:r w:rsidRPr="00E67558">
        <w:rPr>
          <w:rFonts w:ascii="Times New Roman" w:hAnsi="Times New Roman" w:cs="Times New Roman"/>
          <w:sz w:val="32"/>
          <w:szCs w:val="32"/>
        </w:rPr>
        <w:t>;</w:t>
      </w:r>
    </w:p>
    <w:p w:rsidRPr="00E67558" w:rsidR="0056774B" w:rsidP="00E67558" w:rsidRDefault="0056774B" w14:paraId="0E879C1B" w14:textId="23D2ECDF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-принято решение о включении 185 </w:t>
      </w:r>
      <w:r w:rsidRPr="00E67558">
        <w:rPr>
          <w:rFonts w:ascii="Times New Roman" w:hAnsi="Times New Roman" w:cs="Times New Roman"/>
          <w:i/>
          <w:sz w:val="32"/>
          <w:szCs w:val="32"/>
        </w:rPr>
        <w:t>(232)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МКД в реестр лицензий</w:t>
      </w:r>
      <w:r w:rsidR="00820D7C">
        <w:rPr>
          <w:rFonts w:ascii="Times New Roman" w:hAnsi="Times New Roman" w:cs="Times New Roman"/>
          <w:sz w:val="32"/>
          <w:szCs w:val="32"/>
        </w:rPr>
        <w:t xml:space="preserve"> (</w:t>
      </w:r>
      <w:r w:rsidR="00820D7C">
        <w:rPr>
          <w:rFonts w:ascii="Times New Roman" w:hAnsi="Times New Roman" w:cs="Times New Roman"/>
          <w:i/>
          <w:iCs/>
          <w:sz w:val="32"/>
          <w:szCs w:val="32"/>
        </w:rPr>
        <w:t>неразмещение в ГИС ЖКХ договоров управления и протоколов ОСС</w:t>
      </w:r>
      <w:r w:rsidR="00820D7C">
        <w:rPr>
          <w:rFonts w:ascii="Times New Roman" w:hAnsi="Times New Roman" w:cs="Times New Roman"/>
          <w:sz w:val="32"/>
          <w:szCs w:val="32"/>
        </w:rPr>
        <w:t>)</w:t>
      </w:r>
      <w:r w:rsidRPr="00E67558">
        <w:rPr>
          <w:rFonts w:ascii="Times New Roman" w:hAnsi="Times New Roman" w:cs="Times New Roman"/>
          <w:sz w:val="32"/>
          <w:szCs w:val="32"/>
        </w:rPr>
        <w:t>;</w:t>
      </w:r>
    </w:p>
    <w:p w:rsidRPr="00E67558" w:rsidR="0056774B" w:rsidP="00E67558" w:rsidRDefault="0056774B" w14:paraId="037C64B2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-отказано во включении в реестр лицензий по 105 </w:t>
      </w:r>
      <w:r w:rsidRPr="00E67558">
        <w:rPr>
          <w:rFonts w:ascii="Times New Roman" w:hAnsi="Times New Roman" w:cs="Times New Roman"/>
          <w:i/>
          <w:sz w:val="32"/>
          <w:szCs w:val="32"/>
        </w:rPr>
        <w:t>(48)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МКД;</w:t>
      </w:r>
    </w:p>
    <w:p w:rsidRPr="00E67558" w:rsidR="0056774B" w:rsidP="00E67558" w:rsidRDefault="0056774B" w14:paraId="562FAC92" w14:textId="54E8A31C">
      <w:pPr>
        <w:ind w:left="-851" w:right="-426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-выдано 24 </w:t>
      </w:r>
      <w:r w:rsidRPr="00E67558">
        <w:rPr>
          <w:rFonts w:ascii="Times New Roman" w:hAnsi="Times New Roman" w:cs="Times New Roman"/>
          <w:i/>
          <w:sz w:val="32"/>
          <w:szCs w:val="32"/>
        </w:rPr>
        <w:t>(70</w:t>
      </w:r>
      <w:r w:rsidRPr="00E67558">
        <w:rPr>
          <w:rFonts w:ascii="Times New Roman" w:hAnsi="Times New Roman" w:cs="Times New Roman"/>
          <w:sz w:val="32"/>
          <w:szCs w:val="32"/>
        </w:rPr>
        <w:t xml:space="preserve">) квалификационных аттестатов руководителям УО, отказано в выдаче 14 руководителям </w:t>
      </w:r>
      <w:r w:rsidRPr="00E67558">
        <w:rPr>
          <w:rFonts w:ascii="Times New Roman" w:hAnsi="Times New Roman" w:cs="Times New Roman"/>
          <w:i/>
          <w:sz w:val="32"/>
          <w:szCs w:val="32"/>
        </w:rPr>
        <w:t>(46)</w:t>
      </w:r>
      <w:r w:rsidR="00820D7C">
        <w:rPr>
          <w:rFonts w:ascii="Times New Roman" w:hAnsi="Times New Roman" w:cs="Times New Roman"/>
          <w:i/>
          <w:sz w:val="32"/>
          <w:szCs w:val="32"/>
        </w:rPr>
        <w:t xml:space="preserve"> (низкая квалификация руководителей)</w:t>
      </w:r>
      <w:r w:rsidRPr="00E67558">
        <w:rPr>
          <w:rFonts w:ascii="Times New Roman" w:hAnsi="Times New Roman" w:cs="Times New Roman"/>
          <w:i/>
          <w:sz w:val="32"/>
          <w:szCs w:val="32"/>
        </w:rPr>
        <w:t>.</w:t>
      </w:r>
    </w:p>
    <w:p w:rsidRPr="00E67558" w:rsidR="0056774B" w:rsidP="00E67558" w:rsidRDefault="0056774B" w14:paraId="7DFC47CF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В целом Инспекцией усилена работа в этом направлении.</w:t>
      </w:r>
    </w:p>
    <w:p w:rsidRPr="00E67558" w:rsidR="0056774B" w:rsidP="00B00396" w:rsidRDefault="00B00396" w14:paraId="525BCA2F" w14:textId="2F115407">
      <w:pPr>
        <w:ind w:left="-851" w:right="-42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558">
        <w:rPr>
          <w:rFonts w:ascii="Times New Roman" w:hAnsi="Times New Roman" w:cs="Times New Roman"/>
          <w:b/>
          <w:bCs/>
          <w:sz w:val="32"/>
          <w:szCs w:val="32"/>
        </w:rPr>
        <w:t>Капитальный ремонт</w:t>
      </w:r>
    </w:p>
    <w:p w:rsidRPr="00E67558" w:rsidR="0056774B" w:rsidP="00E67558" w:rsidRDefault="0056774B" w14:paraId="26683BD3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 проведено 293 </w:t>
      </w:r>
      <w:r w:rsidRPr="00E67558">
        <w:rPr>
          <w:rFonts w:ascii="Times New Roman" w:hAnsi="Times New Roman" w:cs="Times New Roman"/>
          <w:i/>
          <w:sz w:val="32"/>
          <w:szCs w:val="32"/>
        </w:rPr>
        <w:t>(174)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проверки, по результатам которых:</w:t>
      </w:r>
    </w:p>
    <w:p w:rsidRPr="00E67558" w:rsidR="0056774B" w:rsidP="00E67558" w:rsidRDefault="0056774B" w14:paraId="07CBE3D3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- выдано 129 </w:t>
      </w:r>
      <w:r w:rsidRPr="00E67558">
        <w:rPr>
          <w:rFonts w:ascii="Times New Roman" w:hAnsi="Times New Roman" w:cs="Times New Roman"/>
          <w:i/>
          <w:sz w:val="32"/>
          <w:szCs w:val="32"/>
        </w:rPr>
        <w:t>(126)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заключений о соответствии;</w:t>
      </w:r>
    </w:p>
    <w:p w:rsidRPr="00E67558" w:rsidR="0056774B" w:rsidP="00E67558" w:rsidRDefault="0056774B" w14:paraId="33EFC4C9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lastRenderedPageBreak/>
        <w:t xml:space="preserve">- по 164 </w:t>
      </w:r>
      <w:r w:rsidRPr="00E67558">
        <w:rPr>
          <w:rFonts w:ascii="Times New Roman" w:hAnsi="Times New Roman" w:cs="Times New Roman"/>
          <w:i/>
          <w:sz w:val="32"/>
          <w:szCs w:val="32"/>
        </w:rPr>
        <w:t>(37)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МКД принято решение об отказе в выдаче заключения (</w:t>
      </w:r>
      <w:r w:rsidRPr="00E67558">
        <w:rPr>
          <w:rFonts w:ascii="Times New Roman" w:hAnsi="Times New Roman" w:cs="Times New Roman"/>
          <w:i/>
          <w:sz w:val="32"/>
          <w:szCs w:val="32"/>
        </w:rPr>
        <w:t>низкое качество СМР, отсутствие проектной документации, низкая квалификация специалистов подрядных организаций)</w:t>
      </w:r>
      <w:r w:rsidRPr="00E67558">
        <w:rPr>
          <w:rFonts w:ascii="Times New Roman" w:hAnsi="Times New Roman" w:cs="Times New Roman"/>
          <w:sz w:val="32"/>
          <w:szCs w:val="32"/>
        </w:rPr>
        <w:t>;</w:t>
      </w:r>
    </w:p>
    <w:p w:rsidRPr="00E67558" w:rsidR="0056774B" w:rsidP="00E67558" w:rsidRDefault="0056774B" w14:paraId="105D102A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- выдано10 (</w:t>
      </w:r>
      <w:r w:rsidRPr="00E67558">
        <w:rPr>
          <w:rFonts w:ascii="Times New Roman" w:hAnsi="Times New Roman" w:cs="Times New Roman"/>
          <w:i/>
          <w:sz w:val="32"/>
          <w:szCs w:val="32"/>
        </w:rPr>
        <w:t>5)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предписаний об устранении нарушений;</w:t>
      </w:r>
    </w:p>
    <w:p w:rsidRPr="00E67558" w:rsidR="0056774B" w:rsidP="00E67558" w:rsidRDefault="0056774B" w14:paraId="5D41D720" w14:textId="7C4CBD6D">
      <w:pPr>
        <w:ind w:left="-851" w:right="-426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-составлено 5</w:t>
      </w:r>
      <w:r w:rsidR="00820D7C">
        <w:rPr>
          <w:rFonts w:ascii="Times New Roman" w:hAnsi="Times New Roman" w:cs="Times New Roman"/>
          <w:sz w:val="32"/>
          <w:szCs w:val="32"/>
        </w:rPr>
        <w:t xml:space="preserve"> (</w:t>
      </w:r>
      <w:r w:rsidRPr="00820D7C" w:rsidR="00820D7C">
        <w:rPr>
          <w:rFonts w:ascii="Times New Roman" w:hAnsi="Times New Roman" w:cs="Times New Roman"/>
          <w:i/>
          <w:sz w:val="32"/>
          <w:szCs w:val="32"/>
        </w:rPr>
        <w:t>0</w:t>
      </w:r>
      <w:r w:rsidR="00820D7C">
        <w:rPr>
          <w:rFonts w:ascii="Times New Roman" w:hAnsi="Times New Roman" w:cs="Times New Roman"/>
          <w:sz w:val="32"/>
          <w:szCs w:val="32"/>
        </w:rPr>
        <w:t>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протоколов об административном правонарушении </w:t>
      </w:r>
      <w:r w:rsidRPr="00E67558">
        <w:rPr>
          <w:rFonts w:ascii="Times New Roman" w:hAnsi="Times New Roman" w:cs="Times New Roman"/>
          <w:i/>
          <w:sz w:val="32"/>
          <w:szCs w:val="32"/>
        </w:rPr>
        <w:t>(неисполнение предписания - часть1 ст.19.5 КоАП РФ).</w:t>
      </w:r>
    </w:p>
    <w:p w:rsidRPr="00E67558" w:rsidR="0056774B" w:rsidP="00E67558" w:rsidRDefault="0056774B" w14:paraId="41E6C57C" w14:textId="77777777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За отчетный период по 266 </w:t>
      </w:r>
      <w:r w:rsidRPr="00E67558">
        <w:rPr>
          <w:rFonts w:ascii="Times New Roman" w:hAnsi="Times New Roman" w:cs="Times New Roman"/>
          <w:i/>
          <w:sz w:val="32"/>
          <w:szCs w:val="32"/>
        </w:rPr>
        <w:t>(290)</w:t>
      </w:r>
      <w:r w:rsidRPr="00E67558">
        <w:rPr>
          <w:rFonts w:ascii="Times New Roman" w:hAnsi="Times New Roman" w:cs="Times New Roman"/>
          <w:sz w:val="32"/>
          <w:szCs w:val="32"/>
        </w:rPr>
        <w:t xml:space="preserve"> МКД даны заключения о достижении уровня проведения капитального ремонта.</w:t>
      </w:r>
    </w:p>
    <w:p w:rsidRPr="00E67558" w:rsidR="0056774B" w:rsidP="00E67558" w:rsidRDefault="0056774B" w14:paraId="4D32FE3D" w14:textId="7DD71CA6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Результатом проведенной работы является перенос сроков проведения капитального ремонта на более ранние</w:t>
      </w:r>
      <w:r w:rsidR="00820D7C">
        <w:rPr>
          <w:rFonts w:ascii="Times New Roman" w:hAnsi="Times New Roman" w:cs="Times New Roman"/>
          <w:sz w:val="32"/>
          <w:szCs w:val="32"/>
        </w:rPr>
        <w:t xml:space="preserve"> сроки</w:t>
      </w:r>
      <w:r w:rsidRPr="00E67558">
        <w:rPr>
          <w:rFonts w:ascii="Times New Roman" w:hAnsi="Times New Roman" w:cs="Times New Roman"/>
          <w:sz w:val="32"/>
          <w:szCs w:val="32"/>
        </w:rPr>
        <w:t>.</w:t>
      </w:r>
    </w:p>
    <w:p w:rsidRPr="00E67558" w:rsidR="0056774B" w:rsidP="00E67558" w:rsidRDefault="0056774B" w14:paraId="38503BFC" w14:textId="77777777">
      <w:pPr>
        <w:ind w:left="-851" w:right="-426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 xml:space="preserve">В рамках контроля за формированием фонда капремонта на специальных счетах, в отношении 135 </w:t>
      </w:r>
      <w:r w:rsidRPr="00E67558">
        <w:rPr>
          <w:rFonts w:ascii="Times New Roman" w:hAnsi="Times New Roman" w:cs="Times New Roman"/>
          <w:i/>
          <w:sz w:val="32"/>
          <w:szCs w:val="32"/>
        </w:rPr>
        <w:t>(10</w:t>
      </w:r>
      <w:r w:rsidRPr="00E67558">
        <w:rPr>
          <w:rFonts w:ascii="Times New Roman" w:hAnsi="Times New Roman" w:cs="Times New Roman"/>
          <w:sz w:val="32"/>
          <w:szCs w:val="32"/>
        </w:rPr>
        <w:t>2) МКД Инспекцией направлены уведомления в ОМСУ для принятия решений о переводе указанных домов на счет регионального оператора (</w:t>
      </w:r>
      <w:r w:rsidRPr="00E67558">
        <w:rPr>
          <w:rFonts w:ascii="Times New Roman" w:hAnsi="Times New Roman" w:cs="Times New Roman"/>
          <w:i/>
          <w:sz w:val="32"/>
          <w:szCs w:val="32"/>
        </w:rPr>
        <w:t>в связи с низкой собираемостью взносов менее 50%).</w:t>
      </w:r>
    </w:p>
    <w:p w:rsidRPr="00E67558" w:rsidR="0056774B" w:rsidP="00E67558" w:rsidRDefault="0056774B" w14:paraId="7919F382" w14:textId="49CE90F3">
      <w:pPr>
        <w:ind w:left="-851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7558">
        <w:rPr>
          <w:rFonts w:ascii="Times New Roman" w:hAnsi="Times New Roman" w:cs="Times New Roman"/>
          <w:sz w:val="32"/>
          <w:szCs w:val="32"/>
        </w:rPr>
        <w:t>Результатом проведенной работы является стимулирование собственников повысить уровень собираемости взносов на капитальный ремонт, а также ответственность за качество, объемы и сроки выполнения работ по капитальному ремонту будут нести не сами собственники, а региональный оператор.</w:t>
      </w:r>
    </w:p>
    <w:p w:rsidRPr="001F23B8" w:rsidR="001F23B8" w:rsidP="001F23B8" w:rsidRDefault="001F23B8" w14:paraId="26E31BC7" w14:textId="7777777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B8">
        <w:rPr>
          <w:rFonts w:ascii="Times New Roman" w:hAnsi="Times New Roman" w:cs="Times New Roman"/>
          <w:b/>
          <w:sz w:val="32"/>
          <w:szCs w:val="32"/>
        </w:rPr>
        <w:t>Дома без управления</w:t>
      </w:r>
    </w:p>
    <w:p w:rsidRPr="001F23B8" w:rsidR="001F23B8" w:rsidP="001F23B8" w:rsidRDefault="009C6FAA" w14:paraId="25936D75" w14:textId="4BC9981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1F23B8" w:rsidR="001F23B8">
        <w:rPr>
          <w:rFonts w:ascii="Times New Roman" w:hAnsi="Times New Roman" w:cs="Times New Roman"/>
          <w:sz w:val="32"/>
          <w:szCs w:val="32"/>
        </w:rPr>
        <w:t xml:space="preserve"> крае у ОМС существует сложный вопрос, это </w:t>
      </w:r>
      <w:r w:rsidRPr="001F23B8" w:rsidR="001F23B8">
        <w:rPr>
          <w:rFonts w:ascii="Times New Roman" w:hAnsi="Times New Roman" w:cs="Times New Roman"/>
          <w:b/>
          <w:sz w:val="32"/>
          <w:szCs w:val="32"/>
        </w:rPr>
        <w:t>1237</w:t>
      </w:r>
      <w:r w:rsidRPr="001F23B8" w:rsidR="001F23B8">
        <w:rPr>
          <w:rFonts w:ascii="Times New Roman" w:hAnsi="Times New Roman" w:cs="Times New Roman"/>
          <w:sz w:val="32"/>
          <w:szCs w:val="32"/>
        </w:rPr>
        <w:t xml:space="preserve"> МКД </w:t>
      </w:r>
      <w:r w:rsidRPr="001F23B8" w:rsidR="001F23B8">
        <w:rPr>
          <w:rFonts w:ascii="Times New Roman" w:hAnsi="Times New Roman" w:cs="Times New Roman"/>
          <w:i/>
          <w:sz w:val="32"/>
          <w:szCs w:val="32"/>
        </w:rPr>
        <w:t>(всего 5474)</w:t>
      </w:r>
      <w:r w:rsidRPr="001F23B8" w:rsidR="001F23B8">
        <w:rPr>
          <w:rFonts w:ascii="Times New Roman" w:hAnsi="Times New Roman" w:cs="Times New Roman"/>
          <w:sz w:val="32"/>
          <w:szCs w:val="32"/>
        </w:rPr>
        <w:t xml:space="preserve"> по которым нет управляющих компаний.</w:t>
      </w:r>
    </w:p>
    <w:p w:rsidRPr="006B4415" w:rsidR="001F23B8" w:rsidP="001F23B8" w:rsidRDefault="001F23B8" w14:paraId="23DAF9D9" w14:textId="107F2502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Муниципалитеты по данным домам в соответствии с жилищным законодательством проводят открытые конкурсы, однако они считаются несостоявшимися в связи с тем, что никто не хочет их брать по причинам это:</w:t>
      </w:r>
      <w:r w:rsidR="006B441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Pr="001F23B8" w:rsidR="001F23B8" w:rsidP="001F23B8" w:rsidRDefault="001F23B8" w14:paraId="22AFB33B" w14:textId="7777777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 xml:space="preserve">- ветхое состояние; </w:t>
      </w:r>
      <w:r w:rsidRPr="001F23B8">
        <w:rPr>
          <w:rFonts w:ascii="Times New Roman" w:hAnsi="Times New Roman" w:cs="Times New Roman"/>
          <w:i/>
          <w:sz w:val="32"/>
          <w:szCs w:val="32"/>
        </w:rPr>
        <w:t>ведет к</w:t>
      </w:r>
      <w:r w:rsidRPr="001F23B8">
        <w:rPr>
          <w:rFonts w:ascii="Times New Roman" w:hAnsi="Times New Roman" w:cs="Times New Roman"/>
          <w:sz w:val="32"/>
          <w:szCs w:val="32"/>
        </w:rPr>
        <w:t xml:space="preserve"> </w:t>
      </w:r>
      <w:r w:rsidRPr="001F23B8">
        <w:rPr>
          <w:rFonts w:ascii="Times New Roman" w:hAnsi="Times New Roman" w:cs="Times New Roman"/>
          <w:i/>
          <w:sz w:val="32"/>
          <w:szCs w:val="32"/>
        </w:rPr>
        <w:t>большим затратам на содержание.</w:t>
      </w:r>
    </w:p>
    <w:p w:rsidRPr="001F23B8" w:rsidR="001F23B8" w:rsidP="001F23B8" w:rsidRDefault="001F23B8" w14:paraId="497B9727" w14:textId="7777777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 xml:space="preserve">- плата за электричество, потребляемое при содержании общего имущества (ОДН); </w:t>
      </w:r>
      <w:r w:rsidRPr="001F23B8">
        <w:rPr>
          <w:rFonts w:ascii="Times New Roman" w:hAnsi="Times New Roman" w:cs="Times New Roman"/>
          <w:i/>
          <w:sz w:val="32"/>
          <w:szCs w:val="32"/>
        </w:rPr>
        <w:t>потери в сетях и воровство.</w:t>
      </w:r>
    </w:p>
    <w:p w:rsidRPr="001F23B8" w:rsidR="001F23B8" w:rsidP="001F23B8" w:rsidRDefault="001F23B8" w14:paraId="2562A044" w14:textId="777777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- низкая платежеспособность граждан.</w:t>
      </w:r>
    </w:p>
    <w:p w:rsidR="001F23B8" w:rsidP="001F23B8" w:rsidRDefault="001F23B8" w14:paraId="53AB1629" w14:textId="0C44AD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В связи с тем, что дома находятся без управления, по ним не проводится текущий ремонт, что приводит к еще большему ветшанию, не в полном объеме проводятся работы по подготовке к ОЗП.</w:t>
      </w:r>
    </w:p>
    <w:p w:rsidRPr="001F23B8" w:rsidR="001F23B8" w:rsidP="001F23B8" w:rsidRDefault="001F23B8" w14:paraId="657E0B58" w14:textId="777777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lastRenderedPageBreak/>
        <w:t>Решение данного вопроса в большей части относится к компетенции ОМС, которым необходимо принять целый комплекс мероприятий, таких как:</w:t>
      </w:r>
    </w:p>
    <w:p w:rsidRPr="001F23B8" w:rsidR="001F23B8" w:rsidP="001F23B8" w:rsidRDefault="001F23B8" w14:paraId="2F8610C0" w14:textId="777777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- признание аварийными;</w:t>
      </w:r>
    </w:p>
    <w:p w:rsidRPr="001F23B8" w:rsidR="001F23B8" w:rsidP="001F23B8" w:rsidRDefault="001F23B8" w14:paraId="453D712A" w14:textId="777777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- увеличение взносов на капитальный ремонт для возможности включения в краткосрочную программу;</w:t>
      </w:r>
    </w:p>
    <w:p w:rsidRPr="001F23B8" w:rsidR="001F23B8" w:rsidP="001F23B8" w:rsidRDefault="001F23B8" w14:paraId="612B22CF" w14:textId="7777777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 xml:space="preserve">- перевод на непосредственное управление и заключение договоров на обслуживание, </w:t>
      </w:r>
      <w:r w:rsidRPr="001F23B8">
        <w:rPr>
          <w:rFonts w:ascii="Times New Roman" w:hAnsi="Times New Roman" w:cs="Times New Roman"/>
          <w:i/>
          <w:sz w:val="32"/>
          <w:szCs w:val="32"/>
        </w:rPr>
        <w:t>позволит уйти от ОДН;</w:t>
      </w:r>
    </w:p>
    <w:p w:rsidRPr="001F23B8" w:rsidR="001F23B8" w:rsidP="001F23B8" w:rsidRDefault="001F23B8" w14:paraId="4EE35523" w14:textId="777777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- компенсация выпадающих доходов;</w:t>
      </w:r>
    </w:p>
    <w:p w:rsidRPr="001F23B8" w:rsidR="001F23B8" w:rsidP="001F23B8" w:rsidRDefault="001F23B8" w14:paraId="0245F5D0" w14:textId="7777777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3B8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1F23B8">
        <w:rPr>
          <w:rFonts w:ascii="Times New Roman" w:hAnsi="Times New Roman" w:cs="Times New Roman"/>
          <w:sz w:val="32"/>
          <w:szCs w:val="32"/>
        </w:rPr>
        <w:t>создание МУПов.</w:t>
      </w:r>
    </w:p>
    <w:p w:rsidRPr="001F23B8" w:rsidR="001F23B8" w:rsidP="001F23B8" w:rsidRDefault="001F23B8" w14:paraId="50F3D4B9" w14:textId="7777777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3B8">
        <w:rPr>
          <w:rFonts w:ascii="Times New Roman" w:hAnsi="Times New Roman" w:cs="Times New Roman"/>
          <w:sz w:val="32"/>
          <w:szCs w:val="32"/>
        </w:rPr>
        <w:t>- привлечение ОА «Читаэнергосбыт» для возможного включения МКД в инвестиционную программу по ремонту общедомовых электрических сетей с установкой АСКУЭ</w:t>
      </w:r>
      <w:r w:rsidRPr="001F23B8">
        <w:rPr>
          <w:rFonts w:ascii="Times New Roman" w:hAnsi="Times New Roman" w:cs="Times New Roman"/>
          <w:i/>
          <w:sz w:val="32"/>
          <w:szCs w:val="32"/>
        </w:rPr>
        <w:t xml:space="preserve"> (автоматизированная система коммерческого учёта электроэнергии). Данные работы проводят с целью исключения кражи электричества.</w:t>
      </w:r>
    </w:p>
    <w:p w:rsidRPr="00C728C2" w:rsidR="00C0243C" w:rsidP="00BB6771" w:rsidRDefault="00C0243C" w14:paraId="6CFB636F" w14:textId="7CDDEE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728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ГИС ЖКХ</w:t>
      </w:r>
      <w:r w:rsidRPr="00C728C2" w:rsidR="00C967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Pr="007901E8" w:rsidR="007901E8" w:rsidP="007901E8" w:rsidRDefault="007901E8" w14:paraId="2ED50DB3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01E8">
        <w:rPr>
          <w:rFonts w:ascii="Times New Roman" w:hAnsi="Times New Roman" w:cs="Times New Roman"/>
          <w:sz w:val="32"/>
          <w:szCs w:val="32"/>
        </w:rPr>
        <w:t>осуществления полномочий по контролю за соблюдением  обязательных требований к порядку размещения ресурсоснабжающими организациями, лицами, осуществляющими деятельность по управлению многоквартирными домами и органами местного самоуправления информации в государственной информационной системе жилищно-коммунального хозяйства (далее – ГИС ЖКХ) на 2021 г., Инспекцией были  поставлены следующие  цели:</w:t>
      </w:r>
    </w:p>
    <w:p w:rsidRPr="007901E8" w:rsidR="007901E8" w:rsidP="007901E8" w:rsidRDefault="007901E8" w14:paraId="3E7B4A71" w14:textId="28FBDC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Цель</w:t>
      </w:r>
      <w:r w:rsidRPr="007901E8">
        <w:rPr>
          <w:rFonts w:ascii="Times New Roman" w:hAnsi="Times New Roman" w:cs="Times New Roman"/>
          <w:sz w:val="32"/>
          <w:szCs w:val="32"/>
        </w:rPr>
        <w:t xml:space="preserve"> – достижение планового показателя по количеству многоквартирных домов на территории Забайкальского края.</w:t>
      </w:r>
    </w:p>
    <w:p w:rsidRPr="007901E8" w:rsidR="007901E8" w:rsidP="007901E8" w:rsidRDefault="007901E8" w14:paraId="1AE3B6A8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По состоянию на 1 января 2021 года процент достоверных сведений, внесенных в ГИС ЖКХ о МКД, составлял всего 42%.</w:t>
      </w:r>
    </w:p>
    <w:p w:rsidRPr="007901E8" w:rsidR="007901E8" w:rsidP="007901E8" w:rsidRDefault="007901E8" w14:paraId="2CE30A33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Инспекцией проведен мониторинг 5267 многоквартирных домов, по результатам которого органами местного самоуправления информация о данных объектах была актуализирована в системе, а процент достоверных сведений, внесенных в ГИС ЖКХ, увеличился на 49%  и на 01.01.2022 года составил 91,10%.</w:t>
      </w:r>
    </w:p>
    <w:p w:rsidRPr="007901E8" w:rsidR="007901E8" w:rsidP="007901E8" w:rsidRDefault="007901E8" w14:paraId="1D0AFEBA" w14:textId="5DE9717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Цель</w:t>
      </w:r>
      <w:r w:rsidRPr="003D1066" w:rsidR="003D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7901E8">
        <w:rPr>
          <w:rFonts w:ascii="Times New Roman" w:hAnsi="Times New Roman" w:cs="Times New Roman"/>
          <w:sz w:val="32"/>
          <w:szCs w:val="32"/>
        </w:rPr>
        <w:t>– наполняемость системы информацией о договорах на предоставление ЖКУ в целях обеспечения своевременного получения гражданами субсидий и компенсаций на оплату ЖКУ.</w:t>
      </w:r>
    </w:p>
    <w:p w:rsidRPr="007901E8" w:rsidR="007901E8" w:rsidP="007901E8" w:rsidRDefault="007901E8" w14:paraId="49DAE1E3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 xml:space="preserve">Проведен мониторинг 166 611 объектов жилищного фонда, из них: </w:t>
      </w:r>
    </w:p>
    <w:p w:rsidRPr="007901E8" w:rsidR="007901E8" w:rsidP="007901E8" w:rsidRDefault="007901E8" w14:paraId="6D18A3C5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- 5267 многоквартирных домов;</w:t>
      </w:r>
    </w:p>
    <w:p w:rsidRPr="007901E8" w:rsidR="007901E8" w:rsidP="007901E8" w:rsidRDefault="007901E8" w14:paraId="654FA264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 xml:space="preserve">- 161 344 жилых домов. </w:t>
      </w:r>
    </w:p>
    <w:p w:rsidRPr="007901E8" w:rsidR="007901E8" w:rsidP="007901E8" w:rsidRDefault="007901E8" w14:paraId="3B15D0D6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По результатам мониторинга поднадзорными были внесены необходимые сведения о договорах ЖКУ.</w:t>
      </w:r>
    </w:p>
    <w:p w:rsidRPr="007901E8" w:rsidR="007901E8" w:rsidP="007901E8" w:rsidRDefault="007901E8" w14:paraId="4EF97AE8" w14:textId="21FF537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Наполняемость системы указанными сведениями на 01.01.2022 составила 99,20%, что в среднем на 40% превышает данный показатель на 01.01.2021 года.  Стоит отметить, что Забайкальский край по данному показателю вошел в число субъектов, находящихся в зеленой</w:t>
      </w:r>
      <w:r w:rsidR="007F78A0">
        <w:rPr>
          <w:rFonts w:ascii="Times New Roman" w:hAnsi="Times New Roman" w:cs="Times New Roman"/>
          <w:sz w:val="32"/>
          <w:szCs w:val="32"/>
        </w:rPr>
        <w:t xml:space="preserve"> </w:t>
      </w:r>
      <w:r w:rsidRPr="007901E8">
        <w:rPr>
          <w:rFonts w:ascii="Times New Roman" w:hAnsi="Times New Roman" w:cs="Times New Roman"/>
          <w:sz w:val="32"/>
          <w:szCs w:val="32"/>
        </w:rPr>
        <w:t xml:space="preserve">зоне и занял 15 место среди 92 регионов. </w:t>
      </w:r>
    </w:p>
    <w:p w:rsidRPr="007901E8" w:rsidR="007901E8" w:rsidP="007901E8" w:rsidRDefault="007901E8" w14:paraId="53ECF5F7" w14:textId="5B30AD8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Цель</w:t>
      </w:r>
      <w:r w:rsidRPr="007901E8">
        <w:rPr>
          <w:rFonts w:ascii="Times New Roman" w:hAnsi="Times New Roman" w:cs="Times New Roman"/>
          <w:sz w:val="32"/>
          <w:szCs w:val="32"/>
        </w:rPr>
        <w:t xml:space="preserve"> – в условиях Covid-19 обеспечить возможность оплаты и сверки платежей за ЖКУ, а также передачи показаний жителями региона посредством системы ГИС ЖКХ </w:t>
      </w:r>
    </w:p>
    <w:p w:rsidRPr="007901E8" w:rsidR="007901E8" w:rsidP="007901E8" w:rsidRDefault="007901E8" w14:paraId="44A4DCD9" w14:textId="7777777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Инспекцией проведено 98 контрольно-надзорных мероприятий в отношении ресурсоснабжающих и управляющих организаций в части соблюдения требований за размещением лицевых счетов и платежных документов.</w:t>
      </w:r>
    </w:p>
    <w:p w:rsidRPr="007901E8" w:rsidR="00C0243C" w:rsidP="007901E8" w:rsidRDefault="007901E8" w14:paraId="73B7F78F" w14:textId="03B93BB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1E8">
        <w:rPr>
          <w:rFonts w:ascii="Times New Roman" w:hAnsi="Times New Roman" w:cs="Times New Roman"/>
          <w:sz w:val="32"/>
          <w:szCs w:val="32"/>
        </w:rPr>
        <w:t>Процент размещения указанных документов вырос с 58,88% до 81,85%</w:t>
      </w:r>
    </w:p>
    <w:p w:rsidRPr="000826D7" w:rsidR="00DC45BF" w:rsidP="00DC45BF" w:rsidRDefault="00DC45BF" w14:paraId="716EAB83" w14:textId="777777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name="_Hlk96607291" w:id="2"/>
      <w:r w:rsidRPr="000826D7">
        <w:rPr>
          <w:rFonts w:ascii="Times New Roman" w:hAnsi="Times New Roman" w:cs="Times New Roman"/>
          <w:b/>
          <w:sz w:val="32"/>
          <w:szCs w:val="32"/>
        </w:rPr>
        <w:t>4. Гостехнадзор</w:t>
      </w:r>
    </w:p>
    <w:p w:rsidRPr="000826D7" w:rsidR="00DC45BF" w:rsidP="00DC45BF" w:rsidRDefault="00DC45BF" w14:paraId="3DB6C61D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Основными направлениями деятельности Гостехнадзора являются:</w:t>
      </w:r>
    </w:p>
    <w:p w:rsidRPr="000826D7" w:rsidR="00DC45BF" w:rsidP="00DC45BF" w:rsidRDefault="00DC45BF" w14:paraId="27DB1463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•</w:t>
      </w:r>
      <w:r w:rsidRPr="000826D7">
        <w:rPr>
          <w:rFonts w:ascii="Times New Roman" w:hAnsi="Times New Roman" w:cs="Times New Roman"/>
          <w:sz w:val="32"/>
          <w:szCs w:val="32"/>
        </w:rPr>
        <w:tab/>
        <w:t>учёт самоходных машин;</w:t>
      </w:r>
    </w:p>
    <w:p w:rsidRPr="000826D7" w:rsidR="00DC45BF" w:rsidP="00DC45BF" w:rsidRDefault="00DC45BF" w14:paraId="1AA9E93E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•</w:t>
      </w:r>
      <w:r w:rsidRPr="000826D7">
        <w:rPr>
          <w:rFonts w:ascii="Times New Roman" w:hAnsi="Times New Roman" w:cs="Times New Roman"/>
          <w:sz w:val="32"/>
          <w:szCs w:val="32"/>
        </w:rPr>
        <w:tab/>
        <w:t>технический осмотр самоходных машин;</w:t>
      </w:r>
    </w:p>
    <w:p w:rsidRPr="000826D7" w:rsidR="00DC45BF" w:rsidP="00DC45BF" w:rsidRDefault="00DC45BF" w14:paraId="0365A9B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•</w:t>
      </w:r>
      <w:r w:rsidRPr="000826D7">
        <w:rPr>
          <w:rFonts w:ascii="Times New Roman" w:hAnsi="Times New Roman" w:cs="Times New Roman"/>
          <w:sz w:val="32"/>
          <w:szCs w:val="32"/>
        </w:rPr>
        <w:tab/>
        <w:t>допуск к управлению самоходными машинами (прием экзаменов, выдача, замена удостоверений тракториста-машиниста).</w:t>
      </w:r>
    </w:p>
    <w:p w:rsidRPr="000826D7" w:rsidR="00DC45BF" w:rsidP="00DC45BF" w:rsidRDefault="00DC45BF" w14:paraId="6E2DBD08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•</w:t>
      </w:r>
      <w:r w:rsidRPr="000826D7">
        <w:rPr>
          <w:rFonts w:ascii="Times New Roman" w:hAnsi="Times New Roman" w:cs="Times New Roman"/>
          <w:sz w:val="32"/>
          <w:szCs w:val="32"/>
        </w:rPr>
        <w:tab/>
        <w:t>регистрация аттракционов;</w:t>
      </w:r>
    </w:p>
    <w:p w:rsidRPr="000826D7" w:rsidR="00DC45BF" w:rsidP="00DC45BF" w:rsidRDefault="00DC45BF" w14:paraId="6BB9C208" w14:textId="7777777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6D7">
        <w:rPr>
          <w:rFonts w:ascii="Times New Roman" w:hAnsi="Times New Roman" w:cs="Times New Roman"/>
          <w:b/>
          <w:sz w:val="32"/>
          <w:szCs w:val="32"/>
        </w:rPr>
        <w:t xml:space="preserve">В 2021 году: </w:t>
      </w:r>
    </w:p>
    <w:p w:rsidRPr="000826D7" w:rsidR="00DC45BF" w:rsidP="00DC45BF" w:rsidRDefault="00DC45BF" w14:paraId="50559CEC" w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lastRenderedPageBreak/>
        <w:t xml:space="preserve">-зарегистрировано 35347 </w:t>
      </w:r>
      <w:r w:rsidRPr="000826D7">
        <w:rPr>
          <w:rFonts w:ascii="Times New Roman" w:hAnsi="Times New Roman" w:cs="Times New Roman"/>
          <w:i/>
          <w:sz w:val="32"/>
          <w:szCs w:val="32"/>
        </w:rPr>
        <w:t>(35266)</w:t>
      </w:r>
      <w:r w:rsidRPr="000826D7">
        <w:rPr>
          <w:rFonts w:ascii="Times New Roman" w:hAnsi="Times New Roman" w:cs="Times New Roman"/>
          <w:sz w:val="32"/>
          <w:szCs w:val="32"/>
        </w:rPr>
        <w:t xml:space="preserve"> единиц самоходной техники.</w:t>
      </w:r>
    </w:p>
    <w:p w:rsidRPr="000826D7" w:rsidR="00DC45BF" w:rsidP="00DC45BF" w:rsidRDefault="00DC45BF" w14:paraId="7F71F8D9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-проведено технических осмотров 21530 </w:t>
      </w:r>
      <w:r w:rsidRPr="000826D7">
        <w:rPr>
          <w:rFonts w:ascii="Times New Roman" w:hAnsi="Times New Roman" w:cs="Times New Roman"/>
          <w:i/>
          <w:sz w:val="32"/>
          <w:szCs w:val="32"/>
        </w:rPr>
        <w:t>(21195)</w:t>
      </w:r>
    </w:p>
    <w:p w:rsidRPr="000826D7" w:rsidR="00DC45BF" w:rsidP="00DC45BF" w:rsidRDefault="00DC45BF" w14:paraId="5264AB58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-выдано удостоверений 4074 шт. </w:t>
      </w:r>
      <w:r w:rsidRPr="000826D7">
        <w:rPr>
          <w:rFonts w:ascii="Times New Roman" w:hAnsi="Times New Roman" w:cs="Times New Roman"/>
          <w:i/>
          <w:sz w:val="32"/>
          <w:szCs w:val="32"/>
        </w:rPr>
        <w:t>(3655)</w:t>
      </w:r>
    </w:p>
    <w:p w:rsidRPr="000826D7" w:rsidR="00DC45BF" w:rsidP="00DC45BF" w:rsidRDefault="00DC45BF" w14:paraId="7B0E3B63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-составлено протоколов 1320 (</w:t>
      </w:r>
      <w:r w:rsidRPr="000826D7">
        <w:rPr>
          <w:rFonts w:ascii="Times New Roman" w:hAnsi="Times New Roman" w:cs="Times New Roman"/>
          <w:i/>
          <w:sz w:val="32"/>
          <w:szCs w:val="32"/>
        </w:rPr>
        <w:t>в т.ч. по аттракционам - 3</w:t>
      </w:r>
      <w:r w:rsidRPr="000826D7">
        <w:rPr>
          <w:rFonts w:ascii="Times New Roman" w:hAnsi="Times New Roman" w:cs="Times New Roman"/>
          <w:sz w:val="32"/>
          <w:szCs w:val="32"/>
        </w:rPr>
        <w:t xml:space="preserve">) на общую сумму штрафов 799 тыс.руб. </w:t>
      </w:r>
      <w:r w:rsidRPr="000826D7">
        <w:rPr>
          <w:rFonts w:ascii="Times New Roman" w:hAnsi="Times New Roman" w:cs="Times New Roman"/>
          <w:i/>
          <w:sz w:val="32"/>
          <w:szCs w:val="32"/>
        </w:rPr>
        <w:t>(1095 на общую сумму штрафов 263 тыс. руб.).</w:t>
      </w:r>
    </w:p>
    <w:p w:rsidRPr="000826D7" w:rsidR="00DC45BF" w:rsidP="00DC45BF" w:rsidRDefault="00DC45BF" w14:paraId="39BAFF70" w14:textId="27DD5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-рассмотрены и даны ответы на 5788</w:t>
      </w:r>
      <w:r w:rsidR="006E0AB7">
        <w:rPr>
          <w:rFonts w:ascii="Times New Roman" w:hAnsi="Times New Roman" w:cs="Times New Roman"/>
          <w:sz w:val="32"/>
          <w:szCs w:val="32"/>
        </w:rPr>
        <w:t xml:space="preserve"> (</w:t>
      </w:r>
      <w:r w:rsidRPr="006E0AB7" w:rsidR="006E0AB7">
        <w:rPr>
          <w:rFonts w:ascii="Times New Roman" w:hAnsi="Times New Roman" w:cs="Times New Roman"/>
          <w:i/>
          <w:iCs/>
          <w:sz w:val="32"/>
          <w:szCs w:val="32"/>
        </w:rPr>
        <w:t>3462</w:t>
      </w:r>
      <w:r w:rsidR="006E0AB7">
        <w:rPr>
          <w:rFonts w:ascii="Times New Roman" w:hAnsi="Times New Roman" w:cs="Times New Roman"/>
          <w:sz w:val="32"/>
          <w:szCs w:val="32"/>
        </w:rPr>
        <w:t>)</w:t>
      </w:r>
      <w:r w:rsidRPr="000826D7">
        <w:rPr>
          <w:rFonts w:ascii="Times New Roman" w:hAnsi="Times New Roman" w:cs="Times New Roman"/>
          <w:sz w:val="32"/>
          <w:szCs w:val="32"/>
        </w:rPr>
        <w:t xml:space="preserve"> запрос</w:t>
      </w:r>
      <w:r w:rsidR="000F186B">
        <w:rPr>
          <w:rFonts w:ascii="Times New Roman" w:hAnsi="Times New Roman" w:cs="Times New Roman"/>
          <w:sz w:val="32"/>
          <w:szCs w:val="32"/>
        </w:rPr>
        <w:t>ов</w:t>
      </w:r>
      <w:r w:rsidRPr="000826D7">
        <w:rPr>
          <w:rFonts w:ascii="Times New Roman" w:hAnsi="Times New Roman" w:cs="Times New Roman"/>
          <w:sz w:val="32"/>
          <w:szCs w:val="32"/>
        </w:rPr>
        <w:t>.</w:t>
      </w:r>
      <w:r w:rsidR="000F186B">
        <w:rPr>
          <w:rFonts w:ascii="Times New Roman" w:hAnsi="Times New Roman" w:cs="Times New Roman"/>
          <w:sz w:val="32"/>
          <w:szCs w:val="32"/>
        </w:rPr>
        <w:t xml:space="preserve"> </w:t>
      </w:r>
      <w:r w:rsidRPr="000F186B" w:rsidR="000F186B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0F186B">
        <w:rPr>
          <w:rFonts w:ascii="Times New Roman" w:hAnsi="Times New Roman" w:cs="Times New Roman"/>
          <w:i/>
          <w:iCs/>
          <w:sz w:val="32"/>
          <w:szCs w:val="32"/>
        </w:rPr>
        <w:t>С</w:t>
      </w:r>
      <w:r w:rsidRPr="000F186B" w:rsidR="000F186B">
        <w:rPr>
          <w:rFonts w:ascii="Times New Roman" w:hAnsi="Times New Roman" w:cs="Times New Roman"/>
          <w:i/>
          <w:iCs/>
          <w:sz w:val="32"/>
          <w:szCs w:val="32"/>
        </w:rPr>
        <w:t>удебные приставы, налоговая инспекции, Департамент растениеводства Министерства сельского хозяйства РФ, конкурсные управляющие, граждане).</w:t>
      </w:r>
    </w:p>
    <w:p w:rsidRPr="000826D7" w:rsidR="00DC45BF" w:rsidP="000F186B" w:rsidRDefault="00DC45BF" w14:paraId="55E631B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Поступления государственной пошлины и сборов (по оказанным услугам) составили 21.6 млн. руб. </w:t>
      </w:r>
      <w:r w:rsidRPr="000826D7">
        <w:rPr>
          <w:rFonts w:ascii="Times New Roman" w:hAnsi="Times New Roman" w:cs="Times New Roman"/>
          <w:i/>
          <w:sz w:val="32"/>
          <w:szCs w:val="32"/>
        </w:rPr>
        <w:t>(19,5 млн. руб.)</w:t>
      </w:r>
    </w:p>
    <w:p w:rsidR="00DC45BF" w:rsidP="00DC45BF" w:rsidRDefault="00DC45BF" w14:paraId="7B0F3FDB" w14:textId="0CA7317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ab/>
        <w:t xml:space="preserve">С начала года принято с использованием облачного сервиса, предназначенного для приема теоретических экзаменов на право управления самоходными машинами в электронном виде более 6500 </w:t>
      </w:r>
      <w:r w:rsidR="00AF22D7">
        <w:rPr>
          <w:rFonts w:ascii="Times New Roman" w:hAnsi="Times New Roman" w:cs="Times New Roman"/>
          <w:sz w:val="32"/>
          <w:szCs w:val="32"/>
        </w:rPr>
        <w:t>(</w:t>
      </w:r>
      <w:r w:rsidRPr="000F186B" w:rsidR="000F186B">
        <w:rPr>
          <w:rFonts w:ascii="Times New Roman" w:hAnsi="Times New Roman" w:cs="Times New Roman"/>
          <w:i/>
          <w:iCs/>
          <w:sz w:val="32"/>
          <w:szCs w:val="32"/>
        </w:rPr>
        <w:t xml:space="preserve">порядка </w:t>
      </w:r>
      <w:r w:rsidRPr="000F186B" w:rsidR="00AF22D7">
        <w:rPr>
          <w:rFonts w:ascii="Times New Roman" w:hAnsi="Times New Roman" w:cs="Times New Roman"/>
          <w:i/>
          <w:iCs/>
          <w:sz w:val="32"/>
          <w:szCs w:val="32"/>
        </w:rPr>
        <w:t>600</w:t>
      </w:r>
      <w:r w:rsidR="00AF22D7">
        <w:rPr>
          <w:rFonts w:ascii="Times New Roman" w:hAnsi="Times New Roman" w:cs="Times New Roman"/>
          <w:sz w:val="32"/>
          <w:szCs w:val="32"/>
        </w:rPr>
        <w:t xml:space="preserve">) </w:t>
      </w:r>
      <w:r w:rsidRPr="000826D7">
        <w:rPr>
          <w:rFonts w:ascii="Times New Roman" w:hAnsi="Times New Roman" w:cs="Times New Roman"/>
          <w:sz w:val="32"/>
          <w:szCs w:val="32"/>
        </w:rPr>
        <w:t>экзаменов.</w:t>
      </w:r>
    </w:p>
    <w:p w:rsidRPr="000826D7" w:rsidR="00C95A8B" w:rsidP="00C95A8B" w:rsidRDefault="00C95A8B" w14:paraId="1E394D1E" w14:textId="2D3CBA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826D7">
        <w:rPr>
          <w:rFonts w:ascii="Times New Roman" w:hAnsi="Times New Roman" w:cs="Times New Roman"/>
          <w:b/>
          <w:bCs/>
          <w:iCs/>
          <w:sz w:val="36"/>
          <w:szCs w:val="36"/>
        </w:rPr>
        <w:t>Информация об аттракционах</w:t>
      </w:r>
    </w:p>
    <w:p w:rsidR="00E21694" w:rsidP="006E3CD2" w:rsidRDefault="00E21694" w14:paraId="71C774FA" w14:textId="0EB9A11B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Согласно Постановления Правительства РФ от 30 декабря 2019 года № 1939 «Об утверждении Правил государственной регистрации аттракционов» с 09 апреля 2020 года появилась обязанность по регистрации аттракционов.</w:t>
      </w:r>
    </w:p>
    <w:p w:rsidRPr="006E3CD2" w:rsidR="006E3CD2" w:rsidP="006E3CD2" w:rsidRDefault="006E3CD2" w14:paraId="1EEF6FC3" w14:textId="503DE6A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E3CD2">
        <w:rPr>
          <w:rFonts w:ascii="Times New Roman" w:hAnsi="Times New Roman" w:cs="Times New Roman"/>
          <w:iCs/>
          <w:sz w:val="32"/>
          <w:szCs w:val="32"/>
        </w:rPr>
        <w:t>В 2021 году Инспекция (гостехнадзор), продолжила осуществлять надзор в области технического состояния и эксплуатации аттракционов согласно новому законодательству. Под контроль не попадают детские игровые площадки, спортивные объекты и аттракционы с ничтожной степенью потенциального биомеханического риска, а также оборудование, используемое исключительно для личных нужд.</w:t>
      </w:r>
    </w:p>
    <w:p w:rsidR="00C3135F" w:rsidP="006E3CD2" w:rsidRDefault="006E3CD2" w14:paraId="7B7B9BA2" w14:textId="629F51B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E3CD2">
        <w:rPr>
          <w:rFonts w:ascii="Times New Roman" w:hAnsi="Times New Roman" w:cs="Times New Roman"/>
          <w:iCs/>
          <w:sz w:val="32"/>
          <w:szCs w:val="32"/>
        </w:rPr>
        <w:lastRenderedPageBreak/>
        <w:t>В 2020 году на территории края был зарегистрирован 41 аттракцион. В 2021 году на территории края было зарегистрировано 33 новых аттракциона.</w:t>
      </w:r>
    </w:p>
    <w:bookmarkEnd w:id="2"/>
    <w:p w:rsidRPr="005146BF" w:rsidR="00750E7B" w:rsidP="00750E7B" w:rsidRDefault="00750E7B" w14:paraId="2A89E33D" w14:textId="056491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6D7">
        <w:rPr>
          <w:rFonts w:ascii="Times New Roman" w:hAnsi="Times New Roman" w:cs="Times New Roman"/>
          <w:b/>
          <w:bCs/>
          <w:sz w:val="32"/>
          <w:szCs w:val="32"/>
        </w:rPr>
        <w:t>Профилактические мероприятия Инспекции</w:t>
      </w:r>
      <w:r w:rsidRPr="005146B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0826D7">
        <w:rPr>
          <w:rFonts w:ascii="Times New Roman" w:hAnsi="Times New Roman" w:cs="Times New Roman"/>
          <w:b/>
          <w:bCs/>
          <w:sz w:val="32"/>
          <w:szCs w:val="32"/>
        </w:rPr>
        <w:t>ГОСТЕХ</w:t>
      </w:r>
      <w:r w:rsidRPr="005146B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Pr="000826D7" w:rsidR="00750E7B" w:rsidP="00750E7B" w:rsidRDefault="00750E7B" w14:paraId="428D55B8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Инспекция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сведений на стендах, официальном сайте Инспекции в информационно-телекоммуникационной сети «Интернет», в средствах массовой информации. Инспекция размещает и поддерживает в актуальном состоянии на своем официальном сайте в информационно-телекоммуникационной сети «Интернет»: </w:t>
      </w:r>
    </w:p>
    <w:p w:rsidRPr="000826D7" w:rsidR="00750E7B" w:rsidP="00750E7B" w:rsidRDefault="00750E7B" w14:paraId="431E5181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Инспекцией организован и подготовлен доклад, содержащий результаты обобщения правоприменительной практики за 2021 год, проект которого размещен на официальном сайте Инспекции. </w:t>
      </w:r>
    </w:p>
    <w:p w:rsidRPr="000826D7" w:rsidR="00750E7B" w:rsidP="00750E7B" w:rsidRDefault="00750E7B" w14:paraId="7D299DA6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Проведены 7 общественных слушаний по темам:</w:t>
      </w:r>
    </w:p>
    <w:p w:rsidRPr="000826D7" w:rsidR="00750E7B" w:rsidP="00750E7B" w:rsidRDefault="00750E7B" w14:paraId="4091D6B3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 - «Правила государственной регистрации самоходных машин и других видов техники»;</w:t>
      </w:r>
    </w:p>
    <w:p w:rsidRPr="000826D7" w:rsidR="00750E7B" w:rsidP="00750E7B" w:rsidRDefault="00750E7B" w14:paraId="35E6725C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- «Правила проведения технического осмотра самоходных машин и других видов техники»;</w:t>
      </w:r>
    </w:p>
    <w:p w:rsidRPr="000826D7" w:rsidR="00750E7B" w:rsidP="00750E7B" w:rsidRDefault="00750E7B" w14:paraId="64BE0B63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- «Эксплуатация аттракционов»;</w:t>
      </w:r>
    </w:p>
    <w:p w:rsidRPr="000826D7" w:rsidR="00750E7B" w:rsidP="00750E7B" w:rsidRDefault="00750E7B" w14:paraId="69C7B83E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- «Регистрация, эксплуатация «Зимних горок».</w:t>
      </w:r>
    </w:p>
    <w:p w:rsidRPr="000826D7" w:rsidR="00750E7B" w:rsidP="00750E7B" w:rsidRDefault="00750E7B" w14:paraId="2DF41637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 xml:space="preserve">Направлены информационные письма в ПАО «Ростелеком», КГСАУ «Забайкаллесхоз», ОАО «СУЭК» с предостережением о недопустимости нарушений обязательных требований правил </w:t>
      </w:r>
      <w:r w:rsidRPr="000826D7">
        <w:rPr>
          <w:rFonts w:ascii="Times New Roman" w:hAnsi="Times New Roman" w:cs="Times New Roman"/>
          <w:sz w:val="32"/>
          <w:szCs w:val="32"/>
        </w:rPr>
        <w:lastRenderedPageBreak/>
        <w:t>государственной регистрации самоходных машин и других видов техники по обстоятельствам, требующим изменения регистрационных данных.</w:t>
      </w:r>
    </w:p>
    <w:p w:rsidRPr="000826D7" w:rsidR="00750E7B" w:rsidP="00750E7B" w:rsidRDefault="00750E7B" w14:paraId="080500D8" w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6D7">
        <w:rPr>
          <w:rFonts w:ascii="Times New Roman" w:hAnsi="Times New Roman" w:cs="Times New Roman"/>
          <w:sz w:val="32"/>
          <w:szCs w:val="32"/>
        </w:rPr>
        <w:t>С целью профилактики правонарушений и повышение эффективности реализации государственной политики в области лесных отношений и правил эксплуатации самоходных машин и других видов техники на территориях лесного фонда Забайкальского края заключено соглашение о взаимодействии с Министерством природных ресурсов Забайкальского края в рамках которого произведен совместный выезд в Могочинский район. Поскольку соглашение было подписано в конце 2021 года, реализовать мероприятия в полном объеме не представилось возможным. На текущем году планируется увеличение совместных профилактических выездов с охватом большего количества районов Забайкальского края.</w:t>
      </w:r>
    </w:p>
    <w:p w:rsidRPr="00600C3D" w:rsidR="00600C3D" w:rsidP="00C34568" w:rsidRDefault="00600C3D" w14:paraId="64C317AF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A195B" w:rsidP="00C34568" w:rsidRDefault="00AA195B" w14:paraId="1328BA51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05E3507B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366DFB44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0F43F697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67028854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71E6E685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588C972F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62780AA6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95B" w:rsidP="00C34568" w:rsidRDefault="00AA195B" w14:paraId="7A1B458C" w14:textId="77777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602A" w:rsidP="009D1DF0" w:rsidRDefault="0061602A" w14:paraId="27EC6A46" w14:textId="77A6B559">
      <w:pPr>
        <w:pStyle w:val="a3"/>
        <w:spacing w:line="360" w:lineRule="auto"/>
        <w:ind w:left="709" w:firstLine="0"/>
        <w:rPr>
          <w:rFonts w:ascii="Times New Roman" w:hAnsi="Times New Roman" w:cs="Times New Roman"/>
          <w:bCs/>
          <w:sz w:val="32"/>
          <w:szCs w:val="32"/>
        </w:rPr>
      </w:pPr>
    </w:p>
    <w:sectPr w:rsidR="0061602A" w:rsidSect="00600E61">
      <w:footerReference w:type="default" r:id="rId8"/>
      <w:pgSz w:w="11906" w:h="16838" w:code="9"/>
      <w:pgMar w:top="425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EE05" w14:textId="77777777" w:rsidR="00730985" w:rsidRDefault="00730985" w:rsidP="00C53D05">
      <w:pPr>
        <w:spacing w:after="0" w:line="240" w:lineRule="auto"/>
      </w:pPr>
      <w:r>
        <w:separator/>
      </w:r>
    </w:p>
  </w:endnote>
  <w:endnote w:type="continuationSeparator" w:id="0">
    <w:p w14:paraId="4AE6AAAA" w14:textId="77777777" w:rsidR="00730985" w:rsidRDefault="00730985" w:rsidP="00C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215526"/>
      <w:docPartObj>
        <w:docPartGallery w:val="Page Numbers (Bottom of Page)"/>
        <w:docPartUnique/>
      </w:docPartObj>
    </w:sdtPr>
    <w:sdtEndPr/>
    <w:sdtContent>
      <w:p w14:paraId="2A8B1ED6" w14:textId="77777777" w:rsidR="00C53D05" w:rsidRDefault="00C53D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AA">
          <w:rPr>
            <w:noProof/>
          </w:rPr>
          <w:t>2</w:t>
        </w:r>
        <w:r>
          <w:fldChar w:fldCharType="end"/>
        </w:r>
      </w:p>
    </w:sdtContent>
  </w:sdt>
  <w:p w14:paraId="362AB64F" w14:textId="77777777" w:rsidR="00C53D05" w:rsidRDefault="00C53D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636D" w14:textId="77777777" w:rsidR="00730985" w:rsidRDefault="00730985" w:rsidP="00C53D05">
      <w:pPr>
        <w:spacing w:after="0" w:line="240" w:lineRule="auto"/>
      </w:pPr>
      <w:r>
        <w:separator/>
      </w:r>
    </w:p>
  </w:footnote>
  <w:footnote w:type="continuationSeparator" w:id="0">
    <w:p w14:paraId="4D1706F0" w14:textId="77777777" w:rsidR="00730985" w:rsidRDefault="00730985" w:rsidP="00C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11C"/>
    <w:multiLevelType w:val="hybridMultilevel"/>
    <w:tmpl w:val="774C30D4"/>
    <w:lvl w:ilvl="0" w:tplc="EA3C962A"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FB5527"/>
    <w:multiLevelType w:val="hybridMultilevel"/>
    <w:tmpl w:val="CD5AA65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C690F"/>
    <w:multiLevelType w:val="hybridMultilevel"/>
    <w:tmpl w:val="A12CA2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D554CC"/>
    <w:multiLevelType w:val="hybridMultilevel"/>
    <w:tmpl w:val="B97C6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062EF5"/>
    <w:multiLevelType w:val="hybridMultilevel"/>
    <w:tmpl w:val="6102F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7C54"/>
    <w:multiLevelType w:val="hybridMultilevel"/>
    <w:tmpl w:val="08C01B14"/>
    <w:lvl w:ilvl="0" w:tplc="7B001D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FE12CA"/>
    <w:multiLevelType w:val="hybridMultilevel"/>
    <w:tmpl w:val="266C446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94A70B7"/>
    <w:multiLevelType w:val="hybridMultilevel"/>
    <w:tmpl w:val="6102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C58"/>
    <w:multiLevelType w:val="hybridMultilevel"/>
    <w:tmpl w:val="E41A6A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7E6B2C"/>
    <w:multiLevelType w:val="hybridMultilevel"/>
    <w:tmpl w:val="415CD5BC"/>
    <w:lvl w:ilvl="0" w:tplc="9E6CF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1A43EA"/>
    <w:multiLevelType w:val="hybridMultilevel"/>
    <w:tmpl w:val="6BE4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E1023D"/>
    <w:multiLevelType w:val="hybridMultilevel"/>
    <w:tmpl w:val="A12CA204"/>
    <w:lvl w:ilvl="0" w:tplc="5F78E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045868"/>
    <w:multiLevelType w:val="hybridMultilevel"/>
    <w:tmpl w:val="6102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1F6"/>
    <w:multiLevelType w:val="hybridMultilevel"/>
    <w:tmpl w:val="F294E1FE"/>
    <w:lvl w:ilvl="0" w:tplc="E1DEA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785da7f-6f0d-4ee9-b104-c203985bd6ac"/>
  </w:docVars>
  <w:rsids>
    <w:rsidRoot w:val="00D96B9E"/>
    <w:rsid w:val="0001504D"/>
    <w:rsid w:val="00037923"/>
    <w:rsid w:val="00040B5B"/>
    <w:rsid w:val="00045F05"/>
    <w:rsid w:val="00072176"/>
    <w:rsid w:val="000826D7"/>
    <w:rsid w:val="00094677"/>
    <w:rsid w:val="000B7538"/>
    <w:rsid w:val="000C0A3A"/>
    <w:rsid w:val="000C7C1E"/>
    <w:rsid w:val="000E2F73"/>
    <w:rsid w:val="000F186B"/>
    <w:rsid w:val="001100DD"/>
    <w:rsid w:val="00123E1E"/>
    <w:rsid w:val="001435AA"/>
    <w:rsid w:val="0016632F"/>
    <w:rsid w:val="00174369"/>
    <w:rsid w:val="001821EA"/>
    <w:rsid w:val="00187078"/>
    <w:rsid w:val="00193A8D"/>
    <w:rsid w:val="001E6E16"/>
    <w:rsid w:val="001F0A08"/>
    <w:rsid w:val="001F23B8"/>
    <w:rsid w:val="002119CA"/>
    <w:rsid w:val="002708E3"/>
    <w:rsid w:val="002726E6"/>
    <w:rsid w:val="0029369D"/>
    <w:rsid w:val="002C03B2"/>
    <w:rsid w:val="002C2994"/>
    <w:rsid w:val="002C68DA"/>
    <w:rsid w:val="002D2063"/>
    <w:rsid w:val="002D64CC"/>
    <w:rsid w:val="002E1B73"/>
    <w:rsid w:val="002E2CB3"/>
    <w:rsid w:val="00317217"/>
    <w:rsid w:val="003332F6"/>
    <w:rsid w:val="00367353"/>
    <w:rsid w:val="00385361"/>
    <w:rsid w:val="003A19BD"/>
    <w:rsid w:val="003C18FB"/>
    <w:rsid w:val="003C281A"/>
    <w:rsid w:val="003C6F2E"/>
    <w:rsid w:val="003D1066"/>
    <w:rsid w:val="003E39E9"/>
    <w:rsid w:val="003F0337"/>
    <w:rsid w:val="00402985"/>
    <w:rsid w:val="00412F23"/>
    <w:rsid w:val="00435233"/>
    <w:rsid w:val="00435E43"/>
    <w:rsid w:val="00453D6B"/>
    <w:rsid w:val="004572FA"/>
    <w:rsid w:val="004C1634"/>
    <w:rsid w:val="0050281F"/>
    <w:rsid w:val="005146BF"/>
    <w:rsid w:val="00514DF3"/>
    <w:rsid w:val="00521A73"/>
    <w:rsid w:val="00540CFB"/>
    <w:rsid w:val="005425E1"/>
    <w:rsid w:val="005453E3"/>
    <w:rsid w:val="0056774B"/>
    <w:rsid w:val="005B0431"/>
    <w:rsid w:val="005B5C69"/>
    <w:rsid w:val="005C57ED"/>
    <w:rsid w:val="005E552C"/>
    <w:rsid w:val="005F2AE3"/>
    <w:rsid w:val="00600C3D"/>
    <w:rsid w:val="00600E61"/>
    <w:rsid w:val="00602526"/>
    <w:rsid w:val="00614DCC"/>
    <w:rsid w:val="0061602A"/>
    <w:rsid w:val="006359BD"/>
    <w:rsid w:val="00661EF6"/>
    <w:rsid w:val="006A4EC8"/>
    <w:rsid w:val="006B4415"/>
    <w:rsid w:val="006B707D"/>
    <w:rsid w:val="006C7E89"/>
    <w:rsid w:val="006D0BC8"/>
    <w:rsid w:val="006E0AB7"/>
    <w:rsid w:val="006E3CD2"/>
    <w:rsid w:val="006E4CEC"/>
    <w:rsid w:val="006F310D"/>
    <w:rsid w:val="006F4DE5"/>
    <w:rsid w:val="00704394"/>
    <w:rsid w:val="00730985"/>
    <w:rsid w:val="00750E7B"/>
    <w:rsid w:val="00780158"/>
    <w:rsid w:val="00786D94"/>
    <w:rsid w:val="007901E8"/>
    <w:rsid w:val="007A6CA4"/>
    <w:rsid w:val="007B754F"/>
    <w:rsid w:val="007C3453"/>
    <w:rsid w:val="007E200F"/>
    <w:rsid w:val="007F3114"/>
    <w:rsid w:val="007F3395"/>
    <w:rsid w:val="007F38B7"/>
    <w:rsid w:val="007F78A0"/>
    <w:rsid w:val="00820D7C"/>
    <w:rsid w:val="00843C66"/>
    <w:rsid w:val="008615A7"/>
    <w:rsid w:val="00870F79"/>
    <w:rsid w:val="00873CD0"/>
    <w:rsid w:val="00883534"/>
    <w:rsid w:val="00893759"/>
    <w:rsid w:val="008D7183"/>
    <w:rsid w:val="008D7603"/>
    <w:rsid w:val="008E4385"/>
    <w:rsid w:val="008F3FC5"/>
    <w:rsid w:val="00904052"/>
    <w:rsid w:val="009176AE"/>
    <w:rsid w:val="0092188F"/>
    <w:rsid w:val="009469E2"/>
    <w:rsid w:val="00993C14"/>
    <w:rsid w:val="009C6FAA"/>
    <w:rsid w:val="009D1DF0"/>
    <w:rsid w:val="00A03B02"/>
    <w:rsid w:val="00A04554"/>
    <w:rsid w:val="00A17732"/>
    <w:rsid w:val="00A2386F"/>
    <w:rsid w:val="00A26538"/>
    <w:rsid w:val="00A43416"/>
    <w:rsid w:val="00A5168B"/>
    <w:rsid w:val="00A52413"/>
    <w:rsid w:val="00A64FBD"/>
    <w:rsid w:val="00A72FF4"/>
    <w:rsid w:val="00A76B08"/>
    <w:rsid w:val="00A868F1"/>
    <w:rsid w:val="00A959B7"/>
    <w:rsid w:val="00AA195B"/>
    <w:rsid w:val="00AC0E77"/>
    <w:rsid w:val="00AE6BA0"/>
    <w:rsid w:val="00AE7F71"/>
    <w:rsid w:val="00AF22D7"/>
    <w:rsid w:val="00B00396"/>
    <w:rsid w:val="00B35706"/>
    <w:rsid w:val="00B53205"/>
    <w:rsid w:val="00B94628"/>
    <w:rsid w:val="00BB6771"/>
    <w:rsid w:val="00BB7306"/>
    <w:rsid w:val="00BD0F24"/>
    <w:rsid w:val="00BD20A0"/>
    <w:rsid w:val="00BE1624"/>
    <w:rsid w:val="00C0243C"/>
    <w:rsid w:val="00C3135F"/>
    <w:rsid w:val="00C34568"/>
    <w:rsid w:val="00C41C9F"/>
    <w:rsid w:val="00C45927"/>
    <w:rsid w:val="00C53D05"/>
    <w:rsid w:val="00C60448"/>
    <w:rsid w:val="00C66BF4"/>
    <w:rsid w:val="00C728C2"/>
    <w:rsid w:val="00C80957"/>
    <w:rsid w:val="00C95A8B"/>
    <w:rsid w:val="00C9671F"/>
    <w:rsid w:val="00CD1A5D"/>
    <w:rsid w:val="00CD5337"/>
    <w:rsid w:val="00CE4572"/>
    <w:rsid w:val="00D06417"/>
    <w:rsid w:val="00D0748B"/>
    <w:rsid w:val="00D82997"/>
    <w:rsid w:val="00D82A01"/>
    <w:rsid w:val="00D929C3"/>
    <w:rsid w:val="00D96B9E"/>
    <w:rsid w:val="00DC45BF"/>
    <w:rsid w:val="00DD039E"/>
    <w:rsid w:val="00DD1DEF"/>
    <w:rsid w:val="00E153F8"/>
    <w:rsid w:val="00E21694"/>
    <w:rsid w:val="00E32D93"/>
    <w:rsid w:val="00E34414"/>
    <w:rsid w:val="00E439B8"/>
    <w:rsid w:val="00E470BF"/>
    <w:rsid w:val="00E67558"/>
    <w:rsid w:val="00E8047A"/>
    <w:rsid w:val="00E85928"/>
    <w:rsid w:val="00E91557"/>
    <w:rsid w:val="00EA31F3"/>
    <w:rsid w:val="00ED7E3B"/>
    <w:rsid w:val="00EE1380"/>
    <w:rsid w:val="00EF01B6"/>
    <w:rsid w:val="00EF0E3D"/>
    <w:rsid w:val="00EF62E2"/>
    <w:rsid w:val="00F07892"/>
    <w:rsid w:val="00F47799"/>
    <w:rsid w:val="00F73F81"/>
    <w:rsid w:val="00F836C4"/>
    <w:rsid w:val="00F94BC3"/>
    <w:rsid w:val="00FA4026"/>
    <w:rsid w:val="00FB329A"/>
    <w:rsid w:val="00FC582C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2208"/>
  <w15:docId w15:val="{776060C7-A91D-4E4C-9FAC-2504EC1D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39"/>
    <w:rsid w:val="00E4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D05"/>
  </w:style>
  <w:style w:type="paragraph" w:styleId="a9">
    <w:name w:val="footer"/>
    <w:basedOn w:val="a"/>
    <w:link w:val="aa"/>
    <w:uiPriority w:val="99"/>
    <w:unhideWhenUsed/>
    <w:rsid w:val="00C5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4DBD-DCF1-4519-B1F2-5916C965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Заиченко Михаил Александрович</dc:creator>
  <cp:keywords/>
  <dc:description/>
  <cp:lastModifiedBy>Голубенко Ирина Геннадьевна</cp:lastModifiedBy>
  <cp:revision>2</cp:revision>
  <cp:lastPrinted>2022-03-10T00:22:00Z</cp:lastPrinted>
  <dcterms:created xsi:type="dcterms:W3CDTF">2023-06-05T06:23:00Z</dcterms:created>
  <dcterms:modified xsi:type="dcterms:W3CDTF">2023-06-05T06:23:00Z</dcterms:modified>
</cp:coreProperties>
</file>