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5E" w:rsidRPr="001179B1" w:rsidRDefault="001179B1" w:rsidP="001179B1">
      <w:pPr>
        <w:jc w:val="center"/>
        <w:rPr>
          <w:rFonts w:ascii="Times New Roman" w:hAnsi="Times New Roman" w:cs="Times New Roman"/>
          <w:b/>
          <w:sz w:val="28"/>
          <w:szCs w:val="28"/>
          <w:u w:val="single"/>
        </w:rPr>
      </w:pPr>
      <w:r w:rsidRPr="001179B1">
        <w:rPr>
          <w:rFonts w:ascii="Times New Roman" w:hAnsi="Times New Roman" w:cs="Times New Roman"/>
          <w:b/>
          <w:sz w:val="28"/>
          <w:szCs w:val="28"/>
          <w:u w:val="single"/>
        </w:rPr>
        <w:t>Чек лист для регистрации аттракциона</w:t>
      </w:r>
    </w:p>
    <w:tbl>
      <w:tblPr>
        <w:tblStyle w:val="a3"/>
        <w:tblW w:w="0" w:type="auto"/>
        <w:tblLook w:val="04A0" w:firstRow="1" w:lastRow="0" w:firstColumn="1" w:lastColumn="0" w:noHBand="0" w:noVBand="1"/>
      </w:tblPr>
      <w:tblGrid>
        <w:gridCol w:w="6941"/>
        <w:gridCol w:w="2404"/>
      </w:tblGrid>
      <w:tr w:rsidR="001179B1" w:rsidRPr="001179B1" w:rsidTr="001179B1">
        <w:tc>
          <w:tcPr>
            <w:tcW w:w="6941" w:type="dxa"/>
          </w:tcPr>
          <w:p w:rsidR="001179B1" w:rsidRPr="001179B1" w:rsidRDefault="001179B1" w:rsidP="001179B1">
            <w:pPr>
              <w:jc w:val="center"/>
              <w:rPr>
                <w:rFonts w:ascii="Times New Roman" w:hAnsi="Times New Roman" w:cs="Times New Roman"/>
                <w:b/>
              </w:rPr>
            </w:pPr>
            <w:r w:rsidRPr="001179B1">
              <w:rPr>
                <w:rFonts w:ascii="Times New Roman" w:hAnsi="Times New Roman" w:cs="Times New Roman"/>
                <w:b/>
              </w:rPr>
              <w:t>Перечень необходимых документов</w:t>
            </w:r>
          </w:p>
        </w:tc>
        <w:tc>
          <w:tcPr>
            <w:tcW w:w="2404" w:type="dxa"/>
          </w:tcPr>
          <w:p w:rsidR="001179B1" w:rsidRPr="001179B1" w:rsidRDefault="001179B1" w:rsidP="001179B1">
            <w:pPr>
              <w:jc w:val="center"/>
              <w:rPr>
                <w:rFonts w:ascii="Times New Roman" w:hAnsi="Times New Roman" w:cs="Times New Roman"/>
                <w:b/>
              </w:rPr>
            </w:pPr>
            <w:r w:rsidRPr="001179B1">
              <w:rPr>
                <w:rFonts w:ascii="Times New Roman" w:hAnsi="Times New Roman" w:cs="Times New Roman"/>
                <w:b/>
              </w:rPr>
              <w:t>Наличие</w:t>
            </w: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заявление по форме согласно </w:t>
            </w:r>
            <w:hyperlink r:id="rId4" w:anchor="/document/73367033/entry/40000" w:history="1">
              <w:r w:rsidRPr="001179B1">
                <w:rPr>
                  <w:rStyle w:val="a4"/>
                  <w:rFonts w:ascii="Times New Roman" w:hAnsi="Times New Roman" w:cs="Times New Roman"/>
                  <w:color w:val="3272C0"/>
                  <w:sz w:val="23"/>
                  <w:szCs w:val="23"/>
                </w:rPr>
                <w:t>приложению N 4</w:t>
              </w:r>
            </w:hyperlink>
            <w:r w:rsidRPr="001179B1">
              <w:rPr>
                <w:rFonts w:ascii="Times New Roman" w:hAnsi="Times New Roman" w:cs="Times New Roman"/>
                <w:color w:val="22272F"/>
                <w:sz w:val="23"/>
                <w:szCs w:val="23"/>
              </w:rPr>
              <w:t> к Правилам</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 xml:space="preserve">документ, удостоверяющий личность </w:t>
            </w:r>
            <w:proofErr w:type="spellStart"/>
            <w:r w:rsidRPr="001179B1">
              <w:rPr>
                <w:rFonts w:ascii="Times New Roman" w:hAnsi="Times New Roman" w:cs="Times New Roman"/>
                <w:color w:val="22272F"/>
                <w:sz w:val="23"/>
                <w:szCs w:val="23"/>
              </w:rPr>
              <w:t>эксплуатанта</w:t>
            </w:r>
            <w:proofErr w:type="spellEnd"/>
            <w:r w:rsidRPr="001179B1">
              <w:rPr>
                <w:rFonts w:ascii="Times New Roman" w:hAnsi="Times New Roman" w:cs="Times New Roman"/>
                <w:color w:val="22272F"/>
                <w:sz w:val="23"/>
                <w:szCs w:val="23"/>
              </w:rPr>
              <w:t xml:space="preserve"> или его представителя (предъявляется при подаче заявления);</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 xml:space="preserve">документ, подтверждающий полномочия представителя </w:t>
            </w:r>
            <w:proofErr w:type="spellStart"/>
            <w:r w:rsidRPr="001179B1">
              <w:rPr>
                <w:rFonts w:ascii="Times New Roman" w:hAnsi="Times New Roman" w:cs="Times New Roman"/>
                <w:color w:val="22272F"/>
                <w:sz w:val="23"/>
                <w:szCs w:val="23"/>
              </w:rPr>
              <w:t>эксплуатанта</w:t>
            </w:r>
            <w:proofErr w:type="spellEnd"/>
            <w:r w:rsidRPr="001179B1">
              <w:rPr>
                <w:rFonts w:ascii="Times New Roman" w:hAnsi="Times New Roman" w:cs="Times New Roman"/>
                <w:color w:val="22272F"/>
                <w:sz w:val="23"/>
                <w:szCs w:val="23"/>
              </w:rPr>
              <w:t xml:space="preserve"> (в случае, если документы подаются представителем);</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 xml:space="preserve">документ, подтверждающий право </w:t>
            </w:r>
            <w:proofErr w:type="spellStart"/>
            <w:r w:rsidRPr="001179B1">
              <w:rPr>
                <w:rFonts w:ascii="Times New Roman" w:hAnsi="Times New Roman" w:cs="Times New Roman"/>
                <w:color w:val="22272F"/>
                <w:sz w:val="23"/>
                <w:szCs w:val="23"/>
              </w:rPr>
              <w:t>эксплуатанта</w:t>
            </w:r>
            <w:proofErr w:type="spellEnd"/>
            <w:r w:rsidRPr="001179B1">
              <w:rPr>
                <w:rFonts w:ascii="Times New Roman" w:hAnsi="Times New Roman" w:cs="Times New Roman"/>
                <w:color w:val="22272F"/>
                <w:sz w:val="23"/>
                <w:szCs w:val="23"/>
              </w:rPr>
              <w:t xml:space="preserve"> на использование аттракциона (документ, подтверждающий право собственности или иное законное основание владения и пользования аттракционом);</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паспорт или формуляр аттракциона;</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руководство по эксплуатации аттракциона;</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rPr>
            </w:pPr>
            <w:r w:rsidRPr="001179B1">
              <w:rPr>
                <w:rFonts w:ascii="Times New Roman" w:hAnsi="Times New Roman" w:cs="Times New Roman"/>
                <w:color w:val="22272F"/>
                <w:sz w:val="23"/>
                <w:szCs w:val="23"/>
              </w:rPr>
              <w:t>руководство по техническому обслуживанию и ремонту аттракциона;</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 xml:space="preserve">заверенные </w:t>
            </w:r>
            <w:proofErr w:type="spellStart"/>
            <w:r w:rsidRPr="001179B1">
              <w:rPr>
                <w:rFonts w:ascii="Times New Roman" w:hAnsi="Times New Roman" w:cs="Times New Roman"/>
                <w:color w:val="22272F"/>
                <w:sz w:val="23"/>
                <w:szCs w:val="23"/>
              </w:rPr>
              <w:t>эксплуатантом</w:t>
            </w:r>
            <w:proofErr w:type="spellEnd"/>
            <w:r w:rsidRPr="001179B1">
              <w:rPr>
                <w:rFonts w:ascii="Times New Roman" w:hAnsi="Times New Roman" w:cs="Times New Roman"/>
                <w:color w:val="22272F"/>
                <w:sz w:val="23"/>
                <w:szCs w:val="23"/>
              </w:rPr>
              <w:t xml:space="preserve">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за период не менее чем 12 (двенадцать) месяцев до дня подачи заявления, а если аттракцион эксплуатировался менее 12 (двенадцати) месяцев, - за период эксплуатации аттракциона);</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 xml:space="preserve">заверенные </w:t>
            </w:r>
            <w:proofErr w:type="spellStart"/>
            <w:r w:rsidRPr="001179B1">
              <w:rPr>
                <w:rFonts w:ascii="Times New Roman" w:hAnsi="Times New Roman" w:cs="Times New Roman"/>
                <w:color w:val="22272F"/>
                <w:sz w:val="23"/>
                <w:szCs w:val="23"/>
              </w:rPr>
              <w:t>эксплуатантом</w:t>
            </w:r>
            <w:proofErr w:type="spellEnd"/>
            <w:r w:rsidRPr="001179B1">
              <w:rPr>
                <w:rFonts w:ascii="Times New Roman" w:hAnsi="Times New Roman" w:cs="Times New Roman"/>
                <w:color w:val="22272F"/>
                <w:sz w:val="23"/>
                <w:szCs w:val="23"/>
              </w:rPr>
              <w:t xml:space="preserve">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rsidP="001179B1">
            <w:pPr>
              <w:pStyle w:val="s1"/>
              <w:shd w:val="clear" w:color="auto" w:fill="FFFFFF"/>
              <w:jc w:val="both"/>
              <w:rPr>
                <w:color w:val="22272F"/>
                <w:sz w:val="23"/>
                <w:szCs w:val="23"/>
              </w:rPr>
            </w:pPr>
            <w:r w:rsidRPr="001179B1">
              <w:rPr>
                <w:color w:val="22272F"/>
                <w:sz w:val="23"/>
                <w:szCs w:val="23"/>
              </w:rPr>
              <w:t>акт оценки технического состояния аттракциона (технического освидетельствования), подтверждающий соответствие аттракциона перечню </w:t>
            </w:r>
            <w:hyperlink r:id="rId5" w:anchor="/document/73351589/entry/1000" w:history="1">
              <w:r w:rsidRPr="001179B1">
                <w:rPr>
                  <w:rStyle w:val="a4"/>
                  <w:color w:val="3272C0"/>
                  <w:sz w:val="23"/>
                  <w:szCs w:val="23"/>
                </w:rPr>
                <w:t>требований</w:t>
              </w:r>
            </w:hyperlink>
            <w:r w:rsidRPr="001179B1">
              <w:rPr>
                <w:color w:val="22272F"/>
                <w:sz w:val="23"/>
                <w:szCs w:val="23"/>
              </w:rPr>
              <w:t> к техническому состоянию и эксплуатации аттракционов, утвержденных </w:t>
            </w:r>
            <w:hyperlink r:id="rId6" w:anchor="/document/73351589/entry/0" w:history="1">
              <w:r w:rsidRPr="001179B1">
                <w:rPr>
                  <w:rStyle w:val="a4"/>
                  <w:color w:val="3272C0"/>
                  <w:sz w:val="23"/>
                  <w:szCs w:val="23"/>
                </w:rPr>
                <w:t>постановлением</w:t>
              </w:r>
            </w:hyperlink>
            <w:r w:rsidRPr="001179B1">
              <w:rPr>
                <w:color w:val="22272F"/>
                <w:sz w:val="23"/>
                <w:szCs w:val="23"/>
              </w:rPr>
              <w:t> Правительства Российской Федерации от 20 декабря 2019 года N 1732 "Об утверждении требований к техническому состоянию и эксплуатации аттракционов" (далее - Требования),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w:t>
            </w:r>
            <w:hyperlink r:id="rId7" w:anchor="/document/71574295/entry/0" w:history="1">
              <w:r w:rsidRPr="001179B1">
                <w:rPr>
                  <w:rStyle w:val="a4"/>
                  <w:color w:val="3272C0"/>
                  <w:sz w:val="23"/>
                  <w:szCs w:val="23"/>
                </w:rPr>
                <w:t>вступления в силу</w:t>
              </w:r>
            </w:hyperlink>
            <w:r w:rsidRPr="001179B1">
              <w:rPr>
                <w:color w:val="22272F"/>
                <w:sz w:val="23"/>
                <w:szCs w:val="23"/>
              </w:rPr>
              <w:t> технического регламента Евразийского экономического союза "О безопасности аттракционов", принятого </w:t>
            </w:r>
            <w:hyperlink r:id="rId8" w:anchor="/document/71574294/entry/0" w:history="1">
              <w:r w:rsidRPr="001179B1">
                <w:rPr>
                  <w:rStyle w:val="a4"/>
                  <w:color w:val="3272C0"/>
                  <w:sz w:val="23"/>
                  <w:szCs w:val="23"/>
                </w:rPr>
                <w:t>Решением</w:t>
              </w:r>
            </w:hyperlink>
            <w:r w:rsidRPr="001179B1">
              <w:rPr>
                <w:color w:val="22272F"/>
                <w:sz w:val="23"/>
                <w:szCs w:val="23"/>
              </w:rPr>
              <w:t> Совета Евразийской экономической комиссии от 18 октября 2016 года N 114 "О техническом регламенте Евразийского экономического союза "О безопасности аттракционов" (далее - ТР ЕАЭС 038/2016);</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сведения о маршруте движения аттракциона (для самоходных аттракционов, передвигающихся по установленному маршруту);</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 xml:space="preserve">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w:t>
            </w:r>
            <w:r w:rsidRPr="001179B1">
              <w:rPr>
                <w:rFonts w:ascii="Times New Roman" w:hAnsi="Times New Roman" w:cs="Times New Roman"/>
                <w:color w:val="22272F"/>
                <w:sz w:val="23"/>
                <w:szCs w:val="23"/>
              </w:rPr>
              <w:lastRenderedPageBreak/>
              <w:t>срок, установленный в ранее выданном специализированной организацией по результатам обследования заключении);</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lastRenderedPageBreak/>
              <w:t>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(при наличии);</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согласие на обработку персональных данных (для физических лиц) по форме согласно </w:t>
            </w:r>
            <w:hyperlink r:id="rId9" w:anchor="/document/412438908/entry/15000" w:history="1">
              <w:r w:rsidRPr="001179B1">
                <w:rPr>
                  <w:rStyle w:val="a4"/>
                  <w:rFonts w:ascii="Times New Roman" w:hAnsi="Times New Roman" w:cs="Times New Roman"/>
                  <w:color w:val="3272C0"/>
                  <w:sz w:val="23"/>
                  <w:szCs w:val="23"/>
                </w:rPr>
                <w:t>приложению N 5</w:t>
              </w:r>
            </w:hyperlink>
            <w:r w:rsidRPr="001179B1">
              <w:rPr>
                <w:rFonts w:ascii="Times New Roman" w:hAnsi="Times New Roman" w:cs="Times New Roman"/>
                <w:color w:val="22272F"/>
                <w:sz w:val="23"/>
                <w:szCs w:val="23"/>
              </w:rPr>
              <w:t> к Административному регламенту;</w:t>
            </w:r>
          </w:p>
        </w:tc>
        <w:tc>
          <w:tcPr>
            <w:tcW w:w="2404" w:type="dxa"/>
          </w:tcPr>
          <w:p w:rsidR="001179B1" w:rsidRPr="001179B1" w:rsidRDefault="001179B1">
            <w:pPr>
              <w:rPr>
                <w:rFonts w:ascii="Times New Roman" w:hAnsi="Times New Roman" w:cs="Times New Roman"/>
              </w:rPr>
            </w:pPr>
          </w:p>
        </w:tc>
      </w:tr>
      <w:tr w:rsidR="001179B1" w:rsidRPr="001179B1" w:rsidTr="001179B1">
        <w:tc>
          <w:tcPr>
            <w:tcW w:w="6941" w:type="dxa"/>
          </w:tcPr>
          <w:p w:rsidR="001179B1" w:rsidRPr="001179B1" w:rsidRDefault="001179B1">
            <w:pPr>
              <w:rPr>
                <w:rFonts w:ascii="Times New Roman" w:hAnsi="Times New Roman" w:cs="Times New Roman"/>
                <w:color w:val="22272F"/>
                <w:sz w:val="23"/>
                <w:szCs w:val="23"/>
              </w:rPr>
            </w:pPr>
            <w:r w:rsidRPr="001179B1">
              <w:rPr>
                <w:rFonts w:ascii="Times New Roman" w:hAnsi="Times New Roman" w:cs="Times New Roman"/>
                <w:color w:val="22272F"/>
                <w:sz w:val="23"/>
                <w:szCs w:val="23"/>
              </w:rPr>
              <w:t xml:space="preserve">документы, использованные при определении </w:t>
            </w:r>
            <w:proofErr w:type="spellStart"/>
            <w:r w:rsidRPr="001179B1">
              <w:rPr>
                <w:rFonts w:ascii="Times New Roman" w:hAnsi="Times New Roman" w:cs="Times New Roman"/>
                <w:color w:val="22272F"/>
                <w:sz w:val="23"/>
                <w:szCs w:val="23"/>
              </w:rPr>
              <w:t>эксплуатантом</w:t>
            </w:r>
            <w:proofErr w:type="spellEnd"/>
            <w:r w:rsidRPr="001179B1">
              <w:rPr>
                <w:rFonts w:ascii="Times New Roman" w:hAnsi="Times New Roman" w:cs="Times New Roman"/>
                <w:color w:val="22272F"/>
                <w:sz w:val="23"/>
                <w:szCs w:val="23"/>
              </w:rPr>
              <w:t xml:space="preserve"> степени потенциального биомеханического риска аттракциона (в случае если в соответствии с </w:t>
            </w:r>
            <w:hyperlink r:id="rId10" w:anchor="/document/73367033/entry/1015" w:history="1">
              <w:r w:rsidRPr="001179B1">
                <w:rPr>
                  <w:rStyle w:val="a4"/>
                  <w:rFonts w:ascii="Times New Roman" w:hAnsi="Times New Roman" w:cs="Times New Roman"/>
                  <w:color w:val="3272C0"/>
                  <w:sz w:val="23"/>
                  <w:szCs w:val="23"/>
                </w:rPr>
                <w:t>пунктом 15</w:t>
              </w:r>
            </w:hyperlink>
            <w:r w:rsidRPr="001179B1">
              <w:rPr>
                <w:rFonts w:ascii="Times New Roman" w:hAnsi="Times New Roman" w:cs="Times New Roman"/>
                <w:color w:val="22272F"/>
                <w:sz w:val="23"/>
                <w:szCs w:val="23"/>
              </w:rPr>
              <w:t> Правил заявитель использовал иные документы, кроме указанных в настоящем пункте Административном регламенте).</w:t>
            </w:r>
          </w:p>
        </w:tc>
        <w:tc>
          <w:tcPr>
            <w:tcW w:w="2404" w:type="dxa"/>
          </w:tcPr>
          <w:p w:rsidR="001179B1" w:rsidRPr="001179B1" w:rsidRDefault="001179B1">
            <w:pPr>
              <w:rPr>
                <w:rFonts w:ascii="Times New Roman" w:hAnsi="Times New Roman" w:cs="Times New Roman"/>
              </w:rPr>
            </w:pPr>
          </w:p>
        </w:tc>
      </w:tr>
    </w:tbl>
    <w:p w:rsidR="001179B1" w:rsidRDefault="001179B1"/>
    <w:p w:rsidR="001179B1" w:rsidRDefault="001179B1"/>
    <w:p w:rsidR="001179B1" w:rsidRDefault="001179B1"/>
    <w:p w:rsidR="001179B1" w:rsidRPr="001179B1" w:rsidRDefault="001179B1" w:rsidP="001179B1">
      <w:pPr>
        <w:ind w:firstLine="709"/>
        <w:jc w:val="both"/>
        <w:rPr>
          <w:rFonts w:ascii="Times New Roman" w:hAnsi="Times New Roman" w:cs="Times New Roman"/>
        </w:rPr>
      </w:pPr>
      <w:bookmarkStart w:id="0" w:name="_GoBack"/>
      <w:bookmarkEnd w:id="0"/>
      <w:r w:rsidRPr="001179B1">
        <w:rPr>
          <w:rFonts w:ascii="Times New Roman" w:hAnsi="Times New Roman" w:cs="Times New Roman"/>
          <w:color w:val="22272F"/>
          <w:sz w:val="23"/>
          <w:szCs w:val="23"/>
          <w:shd w:val="clear" w:color="auto" w:fill="FFFFFF"/>
        </w:rPr>
        <w:t>Для возобновления государственной регистрации аттракционов заявителю или его представителю необходимо предоставить документы, предусмотренные </w:t>
      </w:r>
      <w:hyperlink r:id="rId11" w:anchor="/document/412438908/entry/1381" w:history="1">
        <w:r w:rsidRPr="001179B1">
          <w:rPr>
            <w:rStyle w:val="a4"/>
            <w:rFonts w:ascii="Times New Roman" w:hAnsi="Times New Roman" w:cs="Times New Roman"/>
            <w:color w:val="3272C0"/>
            <w:sz w:val="23"/>
            <w:szCs w:val="23"/>
            <w:shd w:val="clear" w:color="auto" w:fill="FFFFFF"/>
          </w:rPr>
          <w:t>подпунктами "а" - "в" пункта 38</w:t>
        </w:r>
      </w:hyperlink>
      <w:r w:rsidRPr="001179B1">
        <w:rPr>
          <w:rFonts w:ascii="Times New Roman" w:hAnsi="Times New Roman" w:cs="Times New Roman"/>
          <w:color w:val="22272F"/>
          <w:sz w:val="23"/>
          <w:szCs w:val="23"/>
          <w:shd w:val="clear" w:color="auto" w:fill="FFFFFF"/>
        </w:rPr>
        <w:t> Административного регламента, а также документы, подтверждающие устранение причины приостановления государственной регистрации аттракциона (кроме случая приостановления государственной регистрации аттракциона по основанию, указанному в </w:t>
      </w:r>
      <w:hyperlink r:id="rId12" w:anchor="/document/73367033/entry/1294" w:history="1">
        <w:r w:rsidRPr="001179B1">
          <w:rPr>
            <w:rStyle w:val="a4"/>
            <w:rFonts w:ascii="Times New Roman" w:hAnsi="Times New Roman" w:cs="Times New Roman"/>
            <w:color w:val="3272C0"/>
            <w:sz w:val="23"/>
            <w:szCs w:val="23"/>
            <w:shd w:val="clear" w:color="auto" w:fill="FFFFFF"/>
          </w:rPr>
          <w:t>подпунктах "г"</w:t>
        </w:r>
      </w:hyperlink>
      <w:r w:rsidRPr="001179B1">
        <w:rPr>
          <w:rFonts w:ascii="Times New Roman" w:hAnsi="Times New Roman" w:cs="Times New Roman"/>
          <w:color w:val="22272F"/>
          <w:sz w:val="23"/>
          <w:szCs w:val="23"/>
          <w:shd w:val="clear" w:color="auto" w:fill="FFFFFF"/>
        </w:rPr>
        <w:t> или </w:t>
      </w:r>
      <w:hyperlink r:id="rId13" w:anchor="/document/73367033/entry/1295" w:history="1">
        <w:r w:rsidRPr="001179B1">
          <w:rPr>
            <w:rStyle w:val="a4"/>
            <w:rFonts w:ascii="Times New Roman" w:hAnsi="Times New Roman" w:cs="Times New Roman"/>
            <w:color w:val="3272C0"/>
            <w:sz w:val="23"/>
            <w:szCs w:val="23"/>
            <w:shd w:val="clear" w:color="auto" w:fill="FFFFFF"/>
          </w:rPr>
          <w:t>"д" пункта 29</w:t>
        </w:r>
      </w:hyperlink>
      <w:r w:rsidRPr="001179B1">
        <w:rPr>
          <w:rFonts w:ascii="Times New Roman" w:hAnsi="Times New Roman" w:cs="Times New Roman"/>
          <w:color w:val="22272F"/>
          <w:sz w:val="23"/>
          <w:szCs w:val="23"/>
          <w:shd w:val="clear" w:color="auto" w:fill="FFFFFF"/>
        </w:rPr>
        <w:t> Правил. В отношении аттракциона, государственная регистрация которого приостановлена по основанию, указанному в подпунктах "г" или "д" пункта 29 Правил, дополнительно представляется акт оценки технического состояния аттракциона (технического освидетельствования),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w:t>
      </w:r>
    </w:p>
    <w:sectPr w:rsidR="001179B1" w:rsidRPr="0011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B1"/>
    <w:rsid w:val="001179B1"/>
    <w:rsid w:val="002D3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CCF60-A279-442C-B494-290DF579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1179B1"/>
    <w:rPr>
      <w:color w:val="0000FF"/>
      <w:u w:val="single"/>
    </w:rPr>
  </w:style>
  <w:style w:type="paragraph" w:customStyle="1" w:styleId="s1">
    <w:name w:val="s_1"/>
    <w:basedOn w:val="a"/>
    <w:rsid w:val="001179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800</Words>
  <Characters>4563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Олеговна Зеликова</dc:creator>
  <cp:keywords/>
  <dc:description/>
  <cp:lastModifiedBy>Людмила Олеговна Зеликова</cp:lastModifiedBy>
  <cp:revision>1</cp:revision>
  <dcterms:created xsi:type="dcterms:W3CDTF">2026-04-27T02:53:00Z</dcterms:created>
  <dcterms:modified xsi:type="dcterms:W3CDTF">2026-04-27T02:58:00Z</dcterms:modified>
</cp:coreProperties>
</file>