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77" w:rsidRPr="008A1B77" w:rsidRDefault="008A1B77" w:rsidP="00C67AA7">
      <w:pPr>
        <w:pStyle w:val="TableContents"/>
        <w:spacing w:line="360" w:lineRule="auto"/>
        <w:ind w:left="3969"/>
        <w:jc w:val="center"/>
        <w:rPr>
          <w:rFonts w:cs="Times New Roman"/>
          <w:sz w:val="28"/>
          <w:szCs w:val="28"/>
        </w:rPr>
      </w:pPr>
      <w:r w:rsidRPr="008A1B77">
        <w:rPr>
          <w:rFonts w:cs="Times New Roman"/>
          <w:sz w:val="28"/>
          <w:szCs w:val="28"/>
        </w:rPr>
        <w:t>УТВЕРЖДЕН</w:t>
      </w:r>
    </w:p>
    <w:p w:rsidR="008A1B77" w:rsidRPr="008A1B77" w:rsidRDefault="00C67AA7" w:rsidP="00C67AA7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П</w:t>
      </w:r>
      <w:r w:rsidR="008A1B77"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остановлением Правительства</w:t>
      </w:r>
    </w:p>
    <w:p w:rsidR="008A1B77" w:rsidRPr="008A1B77" w:rsidRDefault="008A1B77" w:rsidP="00C67AA7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Забайкальского края</w:t>
      </w:r>
    </w:p>
    <w:p w:rsidR="008A1B77" w:rsidRDefault="008A1B77" w:rsidP="00C67AA7">
      <w:pPr>
        <w:widowControl w:val="0"/>
        <w:suppressLineNumbers/>
        <w:suppressAutoHyphens/>
        <w:autoSpaceDN w:val="0"/>
        <w:spacing w:after="0" w:line="240" w:lineRule="auto"/>
        <w:ind w:left="3969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</w:pPr>
      <w:r w:rsidRPr="008A1B77">
        <w:rPr>
          <w:rFonts w:ascii="Times New Roman" w:eastAsia="Andale Sans UI" w:hAnsi="Times New Roman" w:cs="Times New Roman"/>
          <w:kern w:val="3"/>
          <w:sz w:val="28"/>
          <w:szCs w:val="28"/>
          <w:lang w:eastAsia="ru-RU"/>
        </w:rPr>
        <w:t>от 14 декабря 2021 года № 501</w:t>
      </w:r>
    </w:p>
    <w:p w:rsidR="00C67AA7" w:rsidRDefault="008A1B77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региональном государственном контроле</w:t>
      </w:r>
    </w:p>
    <w:p w:rsidR="00C67AA7" w:rsidRDefault="008A1B77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(надзоре) в области долевого строительства</w:t>
      </w:r>
    </w:p>
    <w:p w:rsidR="00C67AA7" w:rsidRDefault="008A1B77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многоквартирных домов и (или)</w:t>
      </w:r>
    </w:p>
    <w:p w:rsidR="00C67AA7" w:rsidRDefault="008A1B77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объектов недвижимости</w:t>
      </w:r>
    </w:p>
    <w:p w:rsidR="008A1B77" w:rsidRDefault="008A1B77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1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Забайкальского края»</w:t>
      </w:r>
    </w:p>
    <w:p w:rsidR="007E426D" w:rsidRDefault="007E426D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ред.</w:t>
      </w:r>
      <w:r w:rsidRPr="007E426D">
        <w:t xml:space="preserve"> </w:t>
      </w:r>
      <w:r w:rsidRPr="007E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E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E426D" w:rsidRDefault="007E426D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Правительства Забайкальского края </w:t>
      </w:r>
    </w:p>
    <w:p w:rsidR="007E426D" w:rsidRPr="008A1B77" w:rsidRDefault="007E426D" w:rsidP="00C67AA7">
      <w:pPr>
        <w:shd w:val="clear" w:color="auto" w:fill="FFFFFF"/>
        <w:tabs>
          <w:tab w:val="left" w:pos="1701"/>
        </w:tabs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21 июля 2026 г. № 413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A1B77" w:rsidRPr="008A1B77" w:rsidRDefault="008A1B77" w:rsidP="008A1B77">
      <w:pPr>
        <w:shd w:val="clear" w:color="auto" w:fill="FFFFFF"/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47AE" w:rsidRPr="007147AE" w:rsidRDefault="008A1B77" w:rsidP="007147A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7147AE" w:rsidRPr="007147AE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  <w:t>ПЕРЕЧЕНЬ</w:t>
      </w:r>
    </w:p>
    <w:p w:rsidR="007147AE" w:rsidRPr="007147AE" w:rsidRDefault="007147AE" w:rsidP="007147A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</w:pPr>
      <w:r w:rsidRPr="007147AE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  <w:t xml:space="preserve"> индикаторов риска нарушения обязательных требований при</w:t>
      </w:r>
    </w:p>
    <w:p w:rsidR="007147AE" w:rsidRPr="007147AE" w:rsidRDefault="007147AE" w:rsidP="007147A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</w:pPr>
      <w:r w:rsidRPr="007147AE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  <w:t>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Забайкальского края</w:t>
      </w:r>
    </w:p>
    <w:p w:rsidR="007147AE" w:rsidRPr="007147AE" w:rsidRDefault="007147AE" w:rsidP="007147A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</w:rPr>
      </w:pPr>
    </w:p>
    <w:p w:rsidR="007E426D" w:rsidRPr="007E426D" w:rsidRDefault="007E426D" w:rsidP="007E426D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</w:pPr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1. Отклонение контролируемым лицом на 30 процентов и более от соблюдения плановых показателей, установленных примерным графиком реализации проекта строительства, содержащимся в разделе 17 "О примерном графике реализации проекта строительства, предполагаемом сроке получения разрешения на ввод в эксплуатацию строящихся (создаваемых) многоквартирных домов и (или) иных объектов недвижимости и о сроке передачи застройщиком объекта долевого строительства участнику долевого строительства" (далее - раздел 17) проектной декларации, размещаемой контролируемым лицом в единой информационной системе жилищного строительства (далее - ЕИСЖС).</w:t>
      </w:r>
    </w:p>
    <w:p w:rsidR="007E426D" w:rsidRPr="007E426D" w:rsidRDefault="007E426D" w:rsidP="007E426D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</w:pPr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2. Отсутствие в течение трех и более месяцев актуализации информации, подлежащей размещению в ЕИСЖС, о застройщике, указанной в части 1 статьи 20 Федерального закона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при наличии оснований для такой актуализации.</w:t>
      </w:r>
    </w:p>
    <w:p w:rsidR="007E426D" w:rsidRPr="007E426D" w:rsidRDefault="007E426D" w:rsidP="007E426D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</w:pPr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3. Выявление в ходе проведения контрольных (надзорных) мероприятий, проводимых без взаимодействия с контролируемым лицом, фактов внесения изменений в раздел 17 проектной декларации, размещаемой контролируемым лицом в ЕИСЖС, в части переноса планируемой даты передачи объекта долевого строительства более чем на 5 месяцев от первоначальной даты, указанной в такой проектной декларации.</w:t>
      </w:r>
    </w:p>
    <w:p w:rsidR="007E426D" w:rsidRPr="007E426D" w:rsidRDefault="007E426D" w:rsidP="007E426D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</w:pPr>
      <w:bookmarkStart w:id="0" w:name="_GoBack"/>
      <w:bookmarkEnd w:id="0"/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4. Поступление информации, полученной в рамках наблюдения за соблюдением обязательных требований (мониторинга безопасности) или посредством электронного межведомственного взаимодействия, о наличии действующих договоров долевого участия, указанных в выписке из Единого государственного реестра недвижимости, по истечении 60 календарных дней с даты передачи застройщиком объекта долевого строительства участнику долевого строительства, указанной в разделе 17.2 "О сроке передачи застройщиком объекта долевого строительства участнику долевого строительства в соответствии со статьей 6 Федерального закона от 30 декабря 2004 года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формы проектной декларации, утвержденной приказом Министерства строительства и жилищно-коммунального хозяйства Российской Федерации от 4 апреля 2022 года № 239/</w:t>
      </w:r>
      <w:proofErr w:type="spellStart"/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пр</w:t>
      </w:r>
      <w:proofErr w:type="spellEnd"/>
      <w:r w:rsidRPr="007E426D">
        <w:rPr>
          <w:rFonts w:ascii="Times New Roman" w:eastAsia="Calibri" w:hAnsi="Times New Roman" w:cs="Times New Roman"/>
          <w:color w:val="000000"/>
          <w:kern w:val="3"/>
          <w:sz w:val="28"/>
          <w:szCs w:val="28"/>
        </w:rPr>
        <w:t>, размещенной в ЕИСЖС.</w:t>
      </w:r>
    </w:p>
    <w:p w:rsidR="00E1682A" w:rsidRPr="007147AE" w:rsidRDefault="00E1682A" w:rsidP="007E426D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firstLine="709"/>
        <w:jc w:val="both"/>
        <w:textAlignment w:val="baseline"/>
      </w:pPr>
    </w:p>
    <w:sectPr w:rsidR="00E1682A" w:rsidRPr="0071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CE"/>
    <w:rsid w:val="000E5079"/>
    <w:rsid w:val="00103A67"/>
    <w:rsid w:val="00377DA8"/>
    <w:rsid w:val="003D16D9"/>
    <w:rsid w:val="003E5C1A"/>
    <w:rsid w:val="004B6D78"/>
    <w:rsid w:val="005C04CE"/>
    <w:rsid w:val="007147AE"/>
    <w:rsid w:val="007A6CA5"/>
    <w:rsid w:val="007D40AC"/>
    <w:rsid w:val="007E426D"/>
    <w:rsid w:val="00831065"/>
    <w:rsid w:val="0085050F"/>
    <w:rsid w:val="008672D3"/>
    <w:rsid w:val="008A1B77"/>
    <w:rsid w:val="009D4888"/>
    <w:rsid w:val="00A03015"/>
    <w:rsid w:val="00A27B14"/>
    <w:rsid w:val="00AE7AF7"/>
    <w:rsid w:val="00B97FCB"/>
    <w:rsid w:val="00C464AF"/>
    <w:rsid w:val="00C67AA7"/>
    <w:rsid w:val="00E1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28242-BC1B-4498-B51A-9D79DC5D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8A1B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2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1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 Александр Александрович</dc:creator>
  <cp:keywords/>
  <dc:description/>
  <cp:lastModifiedBy>Прокопьева Оксана Владимировна</cp:lastModifiedBy>
  <cp:revision>2</cp:revision>
  <cp:lastPrinted>2020-11-05T03:39:00Z</cp:lastPrinted>
  <dcterms:created xsi:type="dcterms:W3CDTF">2026-08-19T02:22:00Z</dcterms:created>
  <dcterms:modified xsi:type="dcterms:W3CDTF">2026-08-19T02:22:00Z</dcterms:modified>
</cp:coreProperties>
</file>