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4D9E">
      <w:pPr>
        <w:pStyle w:val="ConsPlusNormal"/>
        <w:jc w:val="both"/>
        <w:outlineLvl w:val="0"/>
      </w:pPr>
    </w:p>
    <w:p w:rsidR="00000000" w:rsidRDefault="00E74D9E">
      <w:pPr>
        <w:pStyle w:val="ConsPlusTitle"/>
        <w:jc w:val="center"/>
        <w:outlineLvl w:val="0"/>
      </w:pPr>
      <w:r>
        <w:t>ГУБЕРНАТОР ЗАБАЙКАЛЬСКОГО КРАЯ</w:t>
      </w:r>
    </w:p>
    <w:p w:rsidR="00000000" w:rsidRDefault="00E74D9E">
      <w:pPr>
        <w:pStyle w:val="ConsPlusTitle"/>
        <w:jc w:val="center"/>
      </w:pPr>
    </w:p>
    <w:p w:rsidR="00000000" w:rsidRDefault="00E74D9E">
      <w:pPr>
        <w:pStyle w:val="ConsPlusTitle"/>
        <w:jc w:val="center"/>
      </w:pPr>
      <w:r>
        <w:t>ПОСТАНОВЛЕНИЕ</w:t>
      </w:r>
    </w:p>
    <w:p w:rsidR="00000000" w:rsidRDefault="00E74D9E">
      <w:pPr>
        <w:pStyle w:val="ConsPlusTitle"/>
        <w:jc w:val="center"/>
      </w:pPr>
      <w:r>
        <w:t>от 13 июля 2009 г. N 25</w:t>
      </w:r>
    </w:p>
    <w:p w:rsidR="00000000" w:rsidRDefault="00E74D9E">
      <w:pPr>
        <w:pStyle w:val="ConsPlusTitle"/>
        <w:jc w:val="center"/>
      </w:pPr>
    </w:p>
    <w:p w:rsidR="00000000" w:rsidRDefault="00E74D9E">
      <w:pPr>
        <w:pStyle w:val="ConsPlusTitle"/>
        <w:jc w:val="center"/>
      </w:pPr>
      <w:r>
        <w:t>О ПАМЯТНОМ ПОДАРКЕ ГУБЕРНАТОРА ЗАБАЙКАЛЬСКОГО</w:t>
      </w:r>
    </w:p>
    <w:p w:rsidR="00000000" w:rsidRDefault="00E74D9E">
      <w:pPr>
        <w:pStyle w:val="ConsPlusTitle"/>
        <w:jc w:val="center"/>
      </w:pPr>
      <w:r>
        <w:t>КРАЯ И О ПРЕМИИ ГУБЕРНАТОРА ЗАБАЙКАЛЬСКОГО КРАЯ</w:t>
      </w: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tooltip="Закон Забайкальского края от 17.02.2009 N 125-ЗЗК (ред. от 10.03.2020) &quot;Устав Забайкальского края&quot; (принят Законодательным Собранием Забайкальского края 11.02.2009){КонсультантПлюс}" w:history="1">
        <w:r>
          <w:rPr>
            <w:color w:val="0000FF"/>
          </w:rPr>
          <w:t>статьей 41</w:t>
        </w:r>
      </w:hyperlink>
      <w:r>
        <w:t xml:space="preserve"> Уста</w:t>
      </w:r>
      <w:r>
        <w:t xml:space="preserve">ва Забайкальского края, </w:t>
      </w:r>
      <w:hyperlink r:id="rId8" w:tooltip="Закон Забайкальского края от 18.02.2009 N 131-ЗЗК (ред. от 22.10.2019) &quot;О наградах в Забайкальском крае&quot; (принят Законодательным Собранием Забайкальского края 11.02.2009) (с изм. и доп., вступившими в силу через десять дней после дня официального опубликования Закона Забайкальского края от 22.10.2019 N 1766-ЗЗК){КонсультантПлюс}" w:history="1">
        <w:r>
          <w:rPr>
            <w:color w:val="0000FF"/>
          </w:rPr>
          <w:t>статьями 22</w:t>
        </w:r>
      </w:hyperlink>
      <w:r>
        <w:t xml:space="preserve">, </w:t>
      </w:r>
      <w:hyperlink r:id="rId9" w:tooltip="Закон Забайкальского края от 18.02.2009 N 131-ЗЗК (ред. от 22.10.2019) &quot;О наградах в Забайкальском крае&quot; (принят Законодательным Собранием Забайкальского края 11.02.2009) (с изм. и доп., вступившими в силу через десять дней после дня официального опубликования Закона Забайкальского края от 22.10.2019 N 1766-ЗЗК){КонсультантПлюс}" w:history="1">
        <w:r>
          <w:rPr>
            <w:color w:val="0000FF"/>
          </w:rPr>
          <w:t>23</w:t>
        </w:r>
      </w:hyperlink>
      <w:r>
        <w:t xml:space="preserve"> Закона Забайкальского края "О наградах в Забайкальском крае", в целях поощрения граждан Российской Федерации, проживающих в Забайкальском крае, в других регионах, иностранных граждан, трудовых коллективов и организаций, внес</w:t>
      </w:r>
      <w:r>
        <w:t>ших значительный вклад в социальное и экономическое развитие Забайкальского края, благотворительную и общественную деятельность и имеющих иные заслуги перед Забайкальским краем, и в связи с юбилейными датами постановляю:</w:t>
      </w:r>
      <w:proofErr w:type="gramEnd"/>
    </w:p>
    <w:p w:rsidR="00000000" w:rsidRDefault="00E74D9E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28" w:tooltip="ПОЛОЖЕНИЕ" w:history="1">
        <w:r>
          <w:rPr>
            <w:color w:val="0000FF"/>
          </w:rPr>
          <w:t>Положение</w:t>
        </w:r>
      </w:hyperlink>
      <w:r>
        <w:t xml:space="preserve"> о поощрении памятным подарком Губернатора Забайкальского края и о премии Губернатора Забайкальского края (прилагается).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 xml:space="preserve">2. Министерству финансов Забайкальского края (С.А. </w:t>
      </w:r>
      <w:proofErr w:type="spellStart"/>
      <w:r>
        <w:t>Доробалюк</w:t>
      </w:r>
      <w:proofErr w:type="spellEnd"/>
      <w:r>
        <w:t xml:space="preserve">) предусматривать в </w:t>
      </w:r>
      <w:proofErr w:type="gramStart"/>
      <w:r>
        <w:t>бюджете</w:t>
      </w:r>
      <w:proofErr w:type="gramEnd"/>
      <w:r>
        <w:t xml:space="preserve"> Забайкальского края сре</w:t>
      </w:r>
      <w:r>
        <w:t>дства для поощрения Губернатором Забайкальского края граждан, трудовых коллективов и организаций памятным подарком Губернатора Забайкальского края или премией Губернатора Забайкальского края.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10" w:tooltip="Постановление Губернатора Забайкальского края от 28.04.2008 N 59 &quot;О памятном подарке Губернатора Забайкальского края и премии Губернатора Забайкальского края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Забайкальского края от 28 апреля 2008 года N 59 "О памятном подарке Губернатора Забайкальского края и премии Губернатора Забайкальского края".</w:t>
      </w: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jc w:val="right"/>
      </w:pPr>
      <w:r>
        <w:t>Губернатор</w:t>
      </w:r>
    </w:p>
    <w:p w:rsidR="00000000" w:rsidRDefault="00E74D9E">
      <w:pPr>
        <w:pStyle w:val="ConsPlusNormal"/>
        <w:jc w:val="right"/>
      </w:pPr>
      <w:r>
        <w:t>Забайкальского края</w:t>
      </w:r>
    </w:p>
    <w:p w:rsidR="00000000" w:rsidRDefault="00E74D9E">
      <w:pPr>
        <w:pStyle w:val="ConsPlusNormal"/>
        <w:jc w:val="right"/>
      </w:pPr>
      <w:r>
        <w:t>Р.Ф.ГЕНИАТУЛИН</w:t>
      </w: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jc w:val="right"/>
        <w:outlineLvl w:val="0"/>
      </w:pPr>
      <w:r>
        <w:t>Утверждено</w:t>
      </w:r>
    </w:p>
    <w:p w:rsidR="00000000" w:rsidRDefault="00E74D9E">
      <w:pPr>
        <w:pStyle w:val="ConsPlusNormal"/>
        <w:jc w:val="right"/>
      </w:pPr>
      <w:r>
        <w:t>Постановлением</w:t>
      </w:r>
    </w:p>
    <w:p w:rsidR="00000000" w:rsidRDefault="00E74D9E">
      <w:pPr>
        <w:pStyle w:val="ConsPlusNormal"/>
        <w:jc w:val="right"/>
      </w:pPr>
      <w:r>
        <w:t>Губернатора</w:t>
      </w:r>
    </w:p>
    <w:p w:rsidR="00000000" w:rsidRDefault="00E74D9E">
      <w:pPr>
        <w:pStyle w:val="ConsPlusNormal"/>
        <w:jc w:val="right"/>
      </w:pPr>
      <w:r>
        <w:t>Забайкальского края</w:t>
      </w:r>
    </w:p>
    <w:p w:rsidR="00000000" w:rsidRDefault="00E74D9E">
      <w:pPr>
        <w:pStyle w:val="ConsPlusNormal"/>
        <w:jc w:val="right"/>
      </w:pPr>
      <w:r>
        <w:t>от 13 июля 2009 г. N 25</w:t>
      </w: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Title"/>
        <w:jc w:val="center"/>
      </w:pPr>
      <w:bookmarkStart w:id="0" w:name="Par28"/>
      <w:bookmarkEnd w:id="0"/>
      <w:r>
        <w:t>ПОЛОЖЕНИЕ</w:t>
      </w:r>
    </w:p>
    <w:p w:rsidR="00000000" w:rsidRDefault="00E74D9E">
      <w:pPr>
        <w:pStyle w:val="ConsPlusTitle"/>
        <w:jc w:val="center"/>
      </w:pPr>
      <w:r>
        <w:t>О ПООЩРЕНИИ ПАМЯТНЫМ ПОДАРКОМ ГУБЕРНАТОРА ЗАБАЙКАЛЬСКОГО</w:t>
      </w:r>
    </w:p>
    <w:p w:rsidR="00000000" w:rsidRDefault="00E74D9E">
      <w:pPr>
        <w:pStyle w:val="ConsPlusTitle"/>
        <w:jc w:val="center"/>
      </w:pPr>
      <w:r>
        <w:t>КРАЯ И О ПРЕМИИ ГУБЕРНАТОРА ЗАБАЙКАЛЬСКОГО КРАЯ</w:t>
      </w: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ind w:firstLine="540"/>
        <w:jc w:val="both"/>
      </w:pPr>
      <w:r>
        <w:t>1. Памя</w:t>
      </w:r>
      <w:r>
        <w:t>тным подарком Губернатора Забайкальского края поощряются граждане и коллективы за добросовестный труд, высокий профессионализм, большой вклад в сферу своей деятельности (трудовая и общественная), выполнение особых поручений, за содействие в проведении разл</w:t>
      </w:r>
      <w:r>
        <w:t>ичного рода мероприятий и (или) в связи с юбилейными датами, профессиональными праздниками и общественно значимыми событиями в Забайкальском крае.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2. Премией Губернатора Забайкальского края поощряются жители Забайкальского края за добросовестный труд, высо</w:t>
      </w:r>
      <w:r>
        <w:t>кий профессионализм, большой вклад в сферу своей деятельности (трудовая и общественная), выполнение особых поручений, за содействие в проведении различного рода мероприятий и (или) в связи с юбилейными датами, профессиональными праздниками и общественно зн</w:t>
      </w:r>
      <w:r>
        <w:t>ачимыми событиями в Забайкальском крае.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lastRenderedPageBreak/>
        <w:t>3. Юбилейными датами считаются: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для трудовых коллективов и организаций - 50, 100 лет и далее каждые 50 лет;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для граждан - 50, 55 (для женщин), 60 и далее каждые 5 лет.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4. Ходатайство о награждении под</w:t>
      </w:r>
      <w:r>
        <w:t>ают коллективы организаций, а также органы государственной власти, государственные органы Забайкальского края и органы местного самоуправления муниципальных образований.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5. При внесении предложения о поощрении памятным подарком Губернатора Забайкальского к</w:t>
      </w:r>
      <w:r>
        <w:t>рая или премией Губернатора Забайкальского края представляются следующие документы: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5.1. для поощрения граждан: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ходатайство на имя Губернатора Забайкальского края (с указанием вида награды Губернатора Забайкальского края);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характеристика с указанием конкре</w:t>
      </w:r>
      <w:r>
        <w:t>тных заслуг и краткой биографической справкой;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5.2. для поощрения трудовых коллективов и организаций: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ходатайство на имя Губернатора Забайкальского края (с указанием вида награды Губернатора Забайкальского края);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 xml:space="preserve">архивная справка (если награждение связано </w:t>
      </w:r>
      <w:r>
        <w:t>с юбилейной датой со дня образования);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фамилия, имя, отчество и должность руководителя;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информация о достижениях в производственной, общественной или благотворительной деятельности.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6. Количество граждан, представляемых к поощрению памятным подарком Губерн</w:t>
      </w:r>
      <w:r>
        <w:t>атора Забайкальского края, премией Губернатора Забайкальского края, не должно превышать 10 % от численности работающих в организации, количество представителей руководящего состава данной организации не должно превышать 30 % от численности представляемых к</w:t>
      </w:r>
      <w:r>
        <w:t xml:space="preserve"> награждению.</w:t>
      </w:r>
    </w:p>
    <w:p w:rsidR="00000000" w:rsidRDefault="00E74D9E">
      <w:pPr>
        <w:pStyle w:val="ConsPlusNormal"/>
        <w:spacing w:before="200"/>
        <w:ind w:firstLine="540"/>
        <w:jc w:val="both"/>
      </w:pPr>
      <w:bookmarkStart w:id="1" w:name="Par48"/>
      <w:bookmarkEnd w:id="1"/>
      <w:r>
        <w:t xml:space="preserve">7. Ходатайства о награждении памятным подарком Губернатора Забайкальского края или премией Губернатора Забайкальского края согласовываются с главой муниципального района или городского округа, соответствующим исполнительным органом </w:t>
      </w:r>
      <w:r>
        <w:t>государственной власти Забайкальского края и заместителем председателя Правительства Забайкальского края, курирующим соответствующие сферы деятельности.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8. При возбуждении ходатайства о награждении работников органов государственной власти и государственны</w:t>
      </w:r>
      <w:r>
        <w:t xml:space="preserve">х органов Забайкальского края не требуются согласования, указанные в </w:t>
      </w:r>
      <w:hyperlink w:anchor="Par48" w:tooltip="7. Ходатайства о награждении памятным подарком Губернатора Забайкальского края или премией Губернатора Забайкальского края согласовываются с главой муниципального района или городского округа, соответствующим исполнительным органом государственной власти Забайкальского края и заместителем председателя Правительства Забайкальского края, курирующим соответствующие сферы деятельности." w:history="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ходатайство о награждении возбуждается коллективом краевой организации, согласование с главой муниципального образования не требуется.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9. Согласованные ходатайства представляются в Администрацию Губернатора Забайкальского края в виде отношен</w:t>
      </w:r>
      <w:r>
        <w:t xml:space="preserve">ия не </w:t>
      </w:r>
      <w:proofErr w:type="gramStart"/>
      <w:r>
        <w:t>позднее</w:t>
      </w:r>
      <w:proofErr w:type="gramEnd"/>
      <w:r>
        <w:t xml:space="preserve"> чем за 1 месяц до предполагаемой даты вручения.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10. В исключительных случаях Губернатор Забайкальского края вправе представлять по своей инициативе в установленных пределах своих полномочий граждан к поощрению памятным подарком Губернатора За</w:t>
      </w:r>
      <w:r>
        <w:t>байкальского края или премией Губернатора Забайкальского края.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11. Решение о поощрении памятным подарком Губернатора Забайкальского края принимается распоряжением Губернатора Забайкальского края.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lastRenderedPageBreak/>
        <w:t>12. Решение о поощрении премией Губернатора Забайкальского к</w:t>
      </w:r>
      <w:r>
        <w:t>рая и ее размере принимается распоряжением Губернатора Забайкальского края.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13. Премия Губернатора Забайкальского края награжденным вручается лично, или перечисляется на лицевой счет, или переводится почтовым переводом.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>14. Подготовку проектов распоряжений</w:t>
      </w:r>
      <w:r>
        <w:t xml:space="preserve"> о поощрении памятным подарком Губернатора Забайкальского края или премией Губернатора Забайкальского края осуществляет Администрация Губернатора Забайкальского края.</w:t>
      </w:r>
    </w:p>
    <w:p w:rsidR="00000000" w:rsidRDefault="00E74D9E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>Вручение памятного подарка Губернатора Забайкальского края или премии Губернатора Заб</w:t>
      </w:r>
      <w:r>
        <w:t>айкальского края производится в торжественной обстановке Губернатором Забайкальского края или заместителями председателя Правительства Забайкальского края, руководителями государственных органов Забайкальского края, главами муниципальных образований или ли</w:t>
      </w:r>
      <w:r>
        <w:t>цами, уполномоченными Губернатором Забайкальского края, в срок не позднее двух месяцев со дня принятия распоряжения Губернатора Забайкальского края о поощрении.</w:t>
      </w:r>
      <w:proofErr w:type="gramEnd"/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jc w:val="both"/>
      </w:pPr>
    </w:p>
    <w:p w:rsidR="00000000" w:rsidRDefault="00E74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74D9E" w:rsidP="00CF1759">
      <w:pPr>
        <w:spacing w:after="0" w:line="240" w:lineRule="auto"/>
      </w:pPr>
      <w:r>
        <w:separator/>
      </w:r>
    </w:p>
  </w:endnote>
  <w:endnote w:type="continuationSeparator" w:id="0">
    <w:p w:rsidR="00000000" w:rsidRDefault="00E74D9E" w:rsidP="00CF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4D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4D9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4D9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4D9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654FF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654FF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74D9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74D9E" w:rsidP="00CF1759">
      <w:pPr>
        <w:spacing w:after="0" w:line="240" w:lineRule="auto"/>
      </w:pPr>
      <w:r>
        <w:separator/>
      </w:r>
    </w:p>
  </w:footnote>
  <w:footnote w:type="continuationSeparator" w:id="0">
    <w:p w:rsidR="00000000" w:rsidRDefault="00E74D9E" w:rsidP="00CF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4D9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Забайкал</w:t>
          </w:r>
          <w:r>
            <w:rPr>
              <w:rFonts w:ascii="Tahoma" w:hAnsi="Tahoma" w:cs="Tahoma"/>
              <w:sz w:val="16"/>
              <w:szCs w:val="16"/>
            </w:rPr>
            <w:t>ьского края от 13.07.2009 N 25</w:t>
          </w:r>
          <w:r>
            <w:rPr>
              <w:rFonts w:ascii="Tahoma" w:hAnsi="Tahoma" w:cs="Tahoma"/>
              <w:sz w:val="16"/>
              <w:szCs w:val="16"/>
            </w:rPr>
            <w:br/>
            <w:t>"О памятном подарке Губернатора Забайкальского края и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4D9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14.01.2021</w:t>
          </w:r>
        </w:p>
      </w:tc>
    </w:tr>
  </w:tbl>
  <w:p w:rsidR="00000000" w:rsidRDefault="00E74D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4D9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C23A5"/>
    <w:rsid w:val="001C23A5"/>
    <w:rsid w:val="009654FF"/>
    <w:rsid w:val="00E7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53D7CA89B5EAFFC0913A05B46A446F93C0B7E3197B475EE4E2AD1E6E0FD46702E75A9EF37ADFBB8CE424A7B5B2BDB2F0F399E28EE8B55950764C6E673f3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53D7CA89B5EAFFC0913A05B46A446F93C0B7E3197B473EC4820D1E6E0FD46702E75A9EF37ADFBB8CE424A7E5B2BDB2F0F399E28EE8B55950764C6E673f3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653D7CA89B5EAFFC0913A05B46A446F93C0B7E3996B175E61C758EBDBDAA4F7A7920E6EE79E8F2A7CE4356795A2278f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53D7CA89B5EAFFC0913A05B46A446F93C0B7E3197B475EE4E2AD1E6E0FD46702E75A9EF37ADFBB8CE424A7B5E2BDB2F0F399E28EE8B55950764C6E673f3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E0668-A157-41E3-8C1C-1F1B840B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7115</Characters>
  <Application>Microsoft Office Word</Application>
  <DocSecurity>2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Забайкальского края от 13.07.2009 N 25"О памятном подарке Губернатора Забайкальского края и о премии Губернатора Забайкальского края"(вместе с "Положением о поощрении памятным подарком Губернатора Забайкальского края и о премии Г</vt:lpstr>
    </vt:vector>
  </TitlesOfParts>
  <Company>КонсультантПлюс Версия 4020.00.57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Забайкальского края от 13.07.2009 N 25"О памятном подарке Губернатора Забайкальского края и о премии Губернатора Забайкальского края"(вместе с "Положением о поощрении памятным подарком Губернатора Забайкальского края и о премии Г</dc:title>
  <dc:creator>Jelnina</dc:creator>
  <cp:lastModifiedBy>Jelnina</cp:lastModifiedBy>
  <cp:revision>2</cp:revision>
  <dcterms:created xsi:type="dcterms:W3CDTF">2021-01-14T04:33:00Z</dcterms:created>
  <dcterms:modified xsi:type="dcterms:W3CDTF">2021-01-14T04:33:00Z</dcterms:modified>
</cp:coreProperties>
</file>