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0" w:rsidRDefault="009A3180" w:rsidP="009A318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2BB9E" wp14:editId="05D456E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0" w:rsidRPr="00622134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A3180" w:rsidRPr="007F41E2" w:rsidRDefault="009A3180" w:rsidP="009A318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jc w:val="center"/>
        <w:rPr>
          <w:b/>
          <w:sz w:val="24"/>
        </w:rPr>
      </w:pPr>
    </w:p>
    <w:p w:rsidR="009A3180" w:rsidRDefault="009A3180" w:rsidP="009A318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A3180" w:rsidRPr="00F66801" w:rsidRDefault="009A3180" w:rsidP="009A318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8387C" w:rsidRPr="00533A22" w:rsidRDefault="0068387C" w:rsidP="0068387C">
      <w:pPr>
        <w:pStyle w:val="a3"/>
        <w:ind w:firstLine="708"/>
        <w:jc w:val="center"/>
        <w:rPr>
          <w:b/>
          <w:bCs/>
          <w:spacing w:val="-4"/>
          <w:szCs w:val="28"/>
        </w:rPr>
      </w:pPr>
      <w:r w:rsidRPr="00533A22">
        <w:rPr>
          <w:b/>
          <w:bCs/>
          <w:spacing w:val="-4"/>
          <w:szCs w:val="28"/>
        </w:rPr>
        <w:t>Об утверждении плана мероприятий по ликвидации очага</w:t>
      </w:r>
      <w:r w:rsidR="000D1585" w:rsidRPr="00533A22">
        <w:rPr>
          <w:b/>
          <w:bCs/>
          <w:spacing w:val="-4"/>
          <w:szCs w:val="28"/>
        </w:rPr>
        <w:t xml:space="preserve"> заболевания</w:t>
      </w:r>
      <w:r w:rsidRPr="00533A22">
        <w:rPr>
          <w:b/>
          <w:bCs/>
          <w:spacing w:val="-4"/>
          <w:szCs w:val="28"/>
        </w:rPr>
        <w:t xml:space="preserve"> животных </w:t>
      </w:r>
      <w:r w:rsidR="000D1585" w:rsidRPr="00533A22">
        <w:rPr>
          <w:b/>
          <w:bCs/>
          <w:spacing w:val="-4"/>
          <w:szCs w:val="28"/>
        </w:rPr>
        <w:t xml:space="preserve">бешенством </w:t>
      </w:r>
      <w:r w:rsidR="00533A22" w:rsidRPr="00533A22">
        <w:rPr>
          <w:b/>
          <w:szCs w:val="28"/>
        </w:rPr>
        <w:t>на территории сельского поселения «Сахюрта» муниципального района «Агинский район» Забайкальского края</w:t>
      </w:r>
      <w:r w:rsidRPr="00533A22">
        <w:rPr>
          <w:b/>
          <w:bCs/>
          <w:spacing w:val="-4"/>
          <w:szCs w:val="28"/>
        </w:rPr>
        <w:t xml:space="preserve"> и предотвращени</w:t>
      </w:r>
      <w:r w:rsidR="00533A22" w:rsidRPr="00533A22">
        <w:rPr>
          <w:b/>
          <w:bCs/>
          <w:spacing w:val="-4"/>
          <w:szCs w:val="28"/>
        </w:rPr>
        <w:t>ю</w:t>
      </w:r>
      <w:r w:rsidRPr="00533A22">
        <w:rPr>
          <w:b/>
          <w:bCs/>
          <w:spacing w:val="-4"/>
          <w:szCs w:val="28"/>
        </w:rPr>
        <w:t xml:space="preserve"> распространения </w:t>
      </w:r>
      <w:r w:rsidR="00533A22" w:rsidRPr="00533A22">
        <w:rPr>
          <w:b/>
          <w:bCs/>
          <w:spacing w:val="-4"/>
          <w:szCs w:val="28"/>
        </w:rPr>
        <w:t>возбудителя</w:t>
      </w:r>
    </w:p>
    <w:p w:rsidR="0068387C" w:rsidRPr="00A9528B" w:rsidRDefault="0068387C" w:rsidP="0068387C">
      <w:pPr>
        <w:adjustRightInd w:val="0"/>
        <w:jc w:val="center"/>
        <w:rPr>
          <w:b/>
          <w:bCs/>
          <w:sz w:val="27"/>
          <w:szCs w:val="27"/>
        </w:rPr>
      </w:pPr>
    </w:p>
    <w:p w:rsidR="00166BA9" w:rsidRPr="00533A22" w:rsidRDefault="0068387C" w:rsidP="000D1585">
      <w:pPr>
        <w:tabs>
          <w:tab w:val="left" w:pos="1134"/>
        </w:tabs>
        <w:ind w:firstLine="709"/>
        <w:jc w:val="both"/>
        <w:rPr>
          <w:spacing w:val="20"/>
          <w:szCs w:val="28"/>
        </w:rPr>
      </w:pPr>
      <w:proofErr w:type="gramStart"/>
      <w:r w:rsidRPr="00533A22">
        <w:rPr>
          <w:bCs/>
          <w:spacing w:val="-4"/>
          <w:szCs w:val="28"/>
        </w:rPr>
        <w:t xml:space="preserve">В соответствии со статьей 17 Закона Российской Федерации от 14 мая </w:t>
      </w:r>
      <w:r w:rsidR="000D1585" w:rsidRPr="00533A22">
        <w:rPr>
          <w:bCs/>
          <w:spacing w:val="-4"/>
          <w:szCs w:val="28"/>
        </w:rPr>
        <w:br/>
      </w:r>
      <w:r w:rsidRPr="00533A22">
        <w:rPr>
          <w:bCs/>
          <w:spacing w:val="-4"/>
          <w:szCs w:val="28"/>
        </w:rPr>
        <w:t xml:space="preserve">1993 года № 4979-1 «О ветеринарии», на основании </w:t>
      </w:r>
      <w:r w:rsidR="000D1585" w:rsidRPr="00533A22">
        <w:rPr>
          <w:bCs/>
          <w:spacing w:val="-4"/>
          <w:szCs w:val="28"/>
        </w:rPr>
        <w:t xml:space="preserve">постановления Губернатора Забайкальского края </w:t>
      </w:r>
      <w:r w:rsidR="000D1585" w:rsidRPr="00C47F56">
        <w:rPr>
          <w:bCs/>
          <w:spacing w:val="-4"/>
          <w:szCs w:val="28"/>
        </w:rPr>
        <w:t xml:space="preserve">от </w:t>
      </w:r>
      <w:r w:rsidR="00C47F56">
        <w:rPr>
          <w:bCs/>
          <w:spacing w:val="-4"/>
          <w:szCs w:val="28"/>
        </w:rPr>
        <w:t>23</w:t>
      </w:r>
      <w:r w:rsidR="000D1585" w:rsidRPr="00C47F56">
        <w:rPr>
          <w:bCs/>
          <w:spacing w:val="-4"/>
          <w:szCs w:val="28"/>
        </w:rPr>
        <w:t xml:space="preserve"> </w:t>
      </w:r>
      <w:r w:rsidR="00C47F56">
        <w:rPr>
          <w:bCs/>
          <w:spacing w:val="-4"/>
          <w:szCs w:val="28"/>
        </w:rPr>
        <w:t>сентября</w:t>
      </w:r>
      <w:r w:rsidR="000D1585" w:rsidRPr="00C47F56">
        <w:rPr>
          <w:bCs/>
          <w:spacing w:val="-4"/>
          <w:szCs w:val="28"/>
        </w:rPr>
        <w:t xml:space="preserve"> 202</w:t>
      </w:r>
      <w:r w:rsidR="00C47F56">
        <w:rPr>
          <w:bCs/>
          <w:spacing w:val="-4"/>
          <w:szCs w:val="28"/>
        </w:rPr>
        <w:t>1</w:t>
      </w:r>
      <w:r w:rsidR="000D1585" w:rsidRPr="00C47F56">
        <w:rPr>
          <w:bCs/>
          <w:spacing w:val="-4"/>
          <w:szCs w:val="28"/>
        </w:rPr>
        <w:t xml:space="preserve"> года № </w:t>
      </w:r>
      <w:r w:rsidR="00C47F56">
        <w:rPr>
          <w:bCs/>
          <w:spacing w:val="-4"/>
          <w:szCs w:val="28"/>
        </w:rPr>
        <w:t>77</w:t>
      </w:r>
      <w:bookmarkStart w:id="0" w:name="_GoBack"/>
      <w:bookmarkEnd w:id="0"/>
      <w:r w:rsidRPr="00533A22">
        <w:rPr>
          <w:bCs/>
          <w:spacing w:val="-4"/>
          <w:szCs w:val="28"/>
        </w:rPr>
        <w:t>, в целях предотвращения распространения и ликвидации очага заболевания животных бешенством</w:t>
      </w:r>
      <w:r w:rsidR="009C76D2" w:rsidRPr="00533A22">
        <w:rPr>
          <w:bCs/>
          <w:spacing w:val="-4"/>
          <w:szCs w:val="28"/>
        </w:rPr>
        <w:t xml:space="preserve"> </w:t>
      </w:r>
      <w:r w:rsidR="00533A22" w:rsidRPr="00533A22">
        <w:rPr>
          <w:szCs w:val="28"/>
        </w:rPr>
        <w:t>на территории сельского поселения «Сахюрта» муниципального района «Агинский район» Забайкальского края</w:t>
      </w:r>
      <w:r w:rsidR="000D1585" w:rsidRPr="00533A22">
        <w:rPr>
          <w:bCs/>
          <w:spacing w:val="-4"/>
          <w:szCs w:val="28"/>
        </w:rPr>
        <w:t xml:space="preserve"> и предотвращени</w:t>
      </w:r>
      <w:r w:rsidR="00533A22">
        <w:rPr>
          <w:bCs/>
          <w:spacing w:val="-4"/>
          <w:szCs w:val="28"/>
        </w:rPr>
        <w:t>ю</w:t>
      </w:r>
      <w:r w:rsidR="000D1585" w:rsidRPr="00533A22">
        <w:rPr>
          <w:bCs/>
          <w:spacing w:val="-4"/>
          <w:szCs w:val="28"/>
        </w:rPr>
        <w:t xml:space="preserve"> распространения </w:t>
      </w:r>
      <w:r w:rsidR="00533A22">
        <w:rPr>
          <w:bCs/>
          <w:spacing w:val="-4"/>
          <w:szCs w:val="28"/>
        </w:rPr>
        <w:t>возбудителя</w:t>
      </w:r>
      <w:r w:rsidR="000D1585" w:rsidRPr="00533A22">
        <w:rPr>
          <w:bCs/>
          <w:spacing w:val="-4"/>
          <w:szCs w:val="28"/>
        </w:rPr>
        <w:t xml:space="preserve"> </w:t>
      </w:r>
      <w:r w:rsidR="00166BA9" w:rsidRPr="00533A22">
        <w:rPr>
          <w:b/>
          <w:bCs/>
          <w:spacing w:val="20"/>
          <w:szCs w:val="28"/>
        </w:rPr>
        <w:t>приказываю</w:t>
      </w:r>
      <w:r w:rsidR="00166BA9" w:rsidRPr="00533A22">
        <w:rPr>
          <w:bCs/>
          <w:spacing w:val="20"/>
          <w:szCs w:val="28"/>
        </w:rPr>
        <w:t>:</w:t>
      </w:r>
      <w:proofErr w:type="gramEnd"/>
    </w:p>
    <w:p w:rsidR="009C76D2" w:rsidRPr="00533A22" w:rsidRDefault="00C64CC6" w:rsidP="00A11419">
      <w:pPr>
        <w:ind w:firstLine="709"/>
        <w:jc w:val="both"/>
        <w:rPr>
          <w:spacing w:val="-4"/>
          <w:szCs w:val="28"/>
        </w:rPr>
      </w:pPr>
      <w:r w:rsidRPr="00533A22">
        <w:rPr>
          <w:bCs/>
          <w:spacing w:val="-4"/>
          <w:szCs w:val="28"/>
        </w:rPr>
        <w:t>1</w:t>
      </w:r>
      <w:r w:rsidR="009A3180" w:rsidRPr="00533A22">
        <w:rPr>
          <w:bCs/>
          <w:spacing w:val="-4"/>
          <w:szCs w:val="28"/>
        </w:rPr>
        <w:t>.</w:t>
      </w:r>
      <w:r w:rsidR="009C76D2" w:rsidRPr="00533A22">
        <w:rPr>
          <w:bCs/>
          <w:spacing w:val="-4"/>
          <w:szCs w:val="28"/>
        </w:rPr>
        <w:t xml:space="preserve"> Утвердить план </w:t>
      </w:r>
      <w:r w:rsidR="00533A22" w:rsidRPr="00533A22">
        <w:rPr>
          <w:bCs/>
          <w:spacing w:val="-4"/>
          <w:szCs w:val="28"/>
        </w:rPr>
        <w:t xml:space="preserve">мероприятий по ликвидации очага заболевания животных бешенством </w:t>
      </w:r>
      <w:r w:rsidR="00533A22" w:rsidRPr="00533A22">
        <w:rPr>
          <w:szCs w:val="28"/>
        </w:rPr>
        <w:t>на территории сельского поселения «Сахюрта» муниципального района «Агинский район» Забайкальского края</w:t>
      </w:r>
      <w:r w:rsidR="00533A22" w:rsidRPr="00533A22">
        <w:rPr>
          <w:bCs/>
          <w:spacing w:val="-4"/>
          <w:szCs w:val="28"/>
        </w:rPr>
        <w:t xml:space="preserve"> и предотвращению распространения возбудителя</w:t>
      </w:r>
      <w:r w:rsidR="000D1585" w:rsidRPr="00533A22">
        <w:rPr>
          <w:spacing w:val="-4"/>
          <w:szCs w:val="28"/>
        </w:rPr>
        <w:t>.</w:t>
      </w:r>
    </w:p>
    <w:p w:rsidR="009A3180" w:rsidRPr="00533A22" w:rsidRDefault="00C64CC6" w:rsidP="00A11419">
      <w:pPr>
        <w:autoSpaceDE w:val="0"/>
        <w:autoSpaceDN w:val="0"/>
        <w:adjustRightInd w:val="0"/>
        <w:ind w:right="-2" w:firstLine="540"/>
        <w:jc w:val="both"/>
        <w:rPr>
          <w:bCs/>
          <w:spacing w:val="-4"/>
          <w:szCs w:val="28"/>
        </w:rPr>
      </w:pPr>
      <w:r w:rsidRPr="00533A22">
        <w:rPr>
          <w:bCs/>
          <w:spacing w:val="-4"/>
          <w:szCs w:val="28"/>
        </w:rPr>
        <w:t>2</w:t>
      </w:r>
      <w:r w:rsidR="009A3180" w:rsidRPr="00533A22">
        <w:rPr>
          <w:bCs/>
          <w:spacing w:val="-4"/>
          <w:szCs w:val="28"/>
        </w:rPr>
        <w:t xml:space="preserve">. </w:t>
      </w:r>
      <w:proofErr w:type="gramStart"/>
      <w:r w:rsidR="009A3180" w:rsidRPr="00533A22">
        <w:rPr>
          <w:bCs/>
          <w:spacing w:val="-4"/>
          <w:szCs w:val="28"/>
        </w:rPr>
        <w:t>Контроль за</w:t>
      </w:r>
      <w:proofErr w:type="gramEnd"/>
      <w:r w:rsidR="009A3180" w:rsidRPr="00533A22">
        <w:rPr>
          <w:bCs/>
          <w:spacing w:val="-4"/>
          <w:szCs w:val="28"/>
        </w:rPr>
        <w:t xml:space="preserve"> исполнением настоящего приказа оставляю </w:t>
      </w:r>
      <w:r w:rsidR="000D1585" w:rsidRPr="00533A22">
        <w:rPr>
          <w:rStyle w:val="apple-style-span"/>
          <w:color w:val="000000"/>
          <w:spacing w:val="-4"/>
          <w:szCs w:val="28"/>
          <w:shd w:val="clear" w:color="auto" w:fill="FFFFFF"/>
        </w:rPr>
        <w:t>з</w:t>
      </w:r>
      <w:r w:rsidR="009A3180" w:rsidRPr="00533A22">
        <w:rPr>
          <w:bCs/>
          <w:spacing w:val="-4"/>
          <w:szCs w:val="28"/>
        </w:rPr>
        <w:t>а собой.</w:t>
      </w:r>
    </w:p>
    <w:p w:rsidR="00024C5C" w:rsidRPr="00533A22" w:rsidRDefault="00C64CC6" w:rsidP="00A11419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533A22">
        <w:rPr>
          <w:bCs/>
          <w:spacing w:val="-4"/>
          <w:szCs w:val="28"/>
        </w:rPr>
        <w:t>3</w:t>
      </w:r>
      <w:r w:rsidR="009A3180" w:rsidRPr="00533A22">
        <w:rPr>
          <w:bCs/>
          <w:spacing w:val="-4"/>
          <w:szCs w:val="28"/>
        </w:rPr>
        <w:t xml:space="preserve">. </w:t>
      </w:r>
      <w:r w:rsidR="009A3180" w:rsidRPr="00533A22">
        <w:rPr>
          <w:rStyle w:val="apple-style-span"/>
          <w:color w:val="000000"/>
          <w:spacing w:val="-4"/>
          <w:szCs w:val="28"/>
          <w:shd w:val="clear" w:color="auto" w:fill="FFFFFF"/>
        </w:rPr>
        <w:t xml:space="preserve">Опубликовать настоящий приказ на сайте в </w:t>
      </w:r>
      <w:r w:rsidR="000D1585" w:rsidRPr="00533A22">
        <w:rPr>
          <w:rStyle w:val="apple-style-span"/>
          <w:color w:val="000000"/>
          <w:spacing w:val="-4"/>
          <w:szCs w:val="28"/>
          <w:shd w:val="clear" w:color="auto" w:fill="FFFFFF"/>
        </w:rPr>
        <w:t xml:space="preserve">информационно </w:t>
      </w:r>
      <w:r w:rsidR="009A3180" w:rsidRPr="00533A22">
        <w:rPr>
          <w:rStyle w:val="apple-style-span"/>
          <w:color w:val="000000"/>
          <w:spacing w:val="-4"/>
          <w:szCs w:val="28"/>
          <w:shd w:val="clear" w:color="auto" w:fill="FFFFFF"/>
        </w:rPr>
        <w:t>-</w:t>
      </w:r>
      <w:r w:rsidR="009C76D2" w:rsidRPr="00533A22">
        <w:rPr>
          <w:rStyle w:val="apple-style-span"/>
          <w:color w:val="000000"/>
          <w:spacing w:val="-4"/>
          <w:szCs w:val="28"/>
          <w:shd w:val="clear" w:color="auto" w:fill="FFFFFF"/>
        </w:rPr>
        <w:t xml:space="preserve"> </w:t>
      </w:r>
      <w:r w:rsidR="009A3180" w:rsidRPr="00533A22">
        <w:rPr>
          <w:rStyle w:val="apple-style-span"/>
          <w:color w:val="000000"/>
          <w:spacing w:val="-4"/>
          <w:szCs w:val="28"/>
          <w:shd w:val="clear" w:color="auto" w:fill="FFFFFF"/>
        </w:rPr>
        <w:t>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A3180" w:rsidRPr="00533A22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="009A3180" w:rsidRPr="00533A22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9A3180" w:rsidRPr="00533A22">
        <w:rPr>
          <w:rStyle w:val="apple-style-span"/>
          <w:spacing w:val="-4"/>
          <w:szCs w:val="28"/>
          <w:shd w:val="clear" w:color="auto" w:fill="FFFFFF"/>
        </w:rPr>
        <w:t>).</w:t>
      </w:r>
      <w:r w:rsidR="009A3180" w:rsidRPr="00533A22">
        <w:rPr>
          <w:bCs/>
          <w:spacing w:val="-4"/>
          <w:szCs w:val="28"/>
        </w:rPr>
        <w:t xml:space="preserve">  </w:t>
      </w:r>
    </w:p>
    <w:p w:rsidR="000D1585" w:rsidRDefault="000D1585" w:rsidP="00A11419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</w:p>
    <w:p w:rsidR="00533A22" w:rsidRPr="00533A22" w:rsidRDefault="00533A22" w:rsidP="00A11419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</w:p>
    <w:p w:rsidR="00024C5C" w:rsidRPr="00533A22" w:rsidRDefault="00024C5C" w:rsidP="009A31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498" w:type="dxa"/>
        <w:tblInd w:w="149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9A3180" w:rsidRPr="00533A22" w:rsidTr="00B2652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3180" w:rsidRPr="00533A22" w:rsidRDefault="00533A22" w:rsidP="00533A2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FD4F56" w:rsidRPr="00533A2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180" w:rsidRPr="00533A22" w:rsidRDefault="00533A22" w:rsidP="00533A2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r w:rsidR="00B2652D" w:rsidRPr="00533A22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 xml:space="preserve">Лоншаков </w:t>
            </w:r>
          </w:p>
        </w:tc>
      </w:tr>
    </w:tbl>
    <w:p w:rsidR="009A3180" w:rsidRDefault="009A3180" w:rsidP="00A11419">
      <w:pPr>
        <w:pStyle w:val="a3"/>
        <w:rPr>
          <w:bCs/>
          <w:szCs w:val="28"/>
        </w:rPr>
      </w:pPr>
    </w:p>
    <w:p w:rsidR="00482649" w:rsidRDefault="00482649" w:rsidP="00A11419">
      <w:pPr>
        <w:pStyle w:val="a3"/>
        <w:rPr>
          <w:bCs/>
          <w:szCs w:val="28"/>
        </w:rPr>
      </w:pPr>
    </w:p>
    <w:p w:rsidR="00482649" w:rsidRDefault="00482649" w:rsidP="00A11419">
      <w:pPr>
        <w:pStyle w:val="a3"/>
        <w:rPr>
          <w:bCs/>
          <w:szCs w:val="28"/>
        </w:rPr>
      </w:pPr>
    </w:p>
    <w:p w:rsidR="00482649" w:rsidRDefault="00482649" w:rsidP="00A11419">
      <w:pPr>
        <w:pStyle w:val="a3"/>
        <w:rPr>
          <w:bCs/>
          <w:szCs w:val="28"/>
        </w:rPr>
      </w:pPr>
    </w:p>
    <w:p w:rsidR="00482649" w:rsidRDefault="00482649" w:rsidP="00A11419">
      <w:pPr>
        <w:pStyle w:val="a3"/>
        <w:rPr>
          <w:bCs/>
          <w:szCs w:val="28"/>
        </w:rPr>
      </w:pPr>
    </w:p>
    <w:p w:rsidR="00482649" w:rsidRDefault="00482649" w:rsidP="00A11419">
      <w:pPr>
        <w:pStyle w:val="a3"/>
        <w:rPr>
          <w:bCs/>
          <w:szCs w:val="28"/>
        </w:rPr>
      </w:pPr>
    </w:p>
    <w:p w:rsidR="00482649" w:rsidRDefault="00482649" w:rsidP="00A11419">
      <w:pPr>
        <w:pStyle w:val="a3"/>
        <w:rPr>
          <w:bCs/>
          <w:szCs w:val="28"/>
        </w:rPr>
      </w:pPr>
    </w:p>
    <w:p w:rsidR="00482649" w:rsidRDefault="00482649" w:rsidP="00482649">
      <w:pPr>
        <w:ind w:left="10065"/>
        <w:jc w:val="center"/>
        <w:rPr>
          <w:sz w:val="24"/>
          <w:szCs w:val="24"/>
        </w:rPr>
        <w:sectPr w:rsidR="00482649" w:rsidSect="00482649">
          <w:pgSz w:w="11906" w:h="16838"/>
          <w:pgMar w:top="1134" w:right="567" w:bottom="1134" w:left="1985" w:header="720" w:footer="720" w:gutter="0"/>
          <w:cols w:space="720"/>
        </w:sectPr>
      </w:pPr>
    </w:p>
    <w:p w:rsidR="00482649" w:rsidRPr="00667639" w:rsidRDefault="00482649" w:rsidP="00482649">
      <w:pPr>
        <w:ind w:left="10065"/>
        <w:jc w:val="center"/>
        <w:rPr>
          <w:sz w:val="24"/>
          <w:szCs w:val="24"/>
        </w:rPr>
      </w:pPr>
      <w:r w:rsidRPr="00667639">
        <w:rPr>
          <w:sz w:val="24"/>
          <w:szCs w:val="24"/>
        </w:rPr>
        <w:lastRenderedPageBreak/>
        <w:t>УТВЕРЖДЕН</w:t>
      </w:r>
    </w:p>
    <w:p w:rsidR="00482649" w:rsidRPr="00667639" w:rsidRDefault="00482649" w:rsidP="00482649">
      <w:pPr>
        <w:ind w:left="10065"/>
        <w:jc w:val="center"/>
        <w:rPr>
          <w:sz w:val="24"/>
          <w:szCs w:val="24"/>
        </w:rPr>
      </w:pPr>
    </w:p>
    <w:p w:rsidR="00482649" w:rsidRDefault="00482649" w:rsidP="00482649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67639">
        <w:rPr>
          <w:sz w:val="24"/>
          <w:szCs w:val="24"/>
        </w:rPr>
        <w:t xml:space="preserve">риказом </w:t>
      </w:r>
      <w:proofErr w:type="gramStart"/>
      <w:r w:rsidRPr="00667639">
        <w:rPr>
          <w:sz w:val="24"/>
          <w:szCs w:val="24"/>
        </w:rPr>
        <w:t>Государственной</w:t>
      </w:r>
      <w:proofErr w:type="gramEnd"/>
    </w:p>
    <w:p w:rsidR="00482649" w:rsidRDefault="00482649" w:rsidP="00482649">
      <w:pPr>
        <w:ind w:left="10065"/>
        <w:jc w:val="center"/>
        <w:rPr>
          <w:sz w:val="24"/>
          <w:szCs w:val="24"/>
        </w:rPr>
      </w:pPr>
      <w:r w:rsidRPr="00667639">
        <w:rPr>
          <w:sz w:val="24"/>
          <w:szCs w:val="24"/>
        </w:rPr>
        <w:t xml:space="preserve">ветеринарной службы </w:t>
      </w:r>
      <w:r>
        <w:rPr>
          <w:sz w:val="24"/>
          <w:szCs w:val="24"/>
        </w:rPr>
        <w:br/>
      </w:r>
      <w:r w:rsidRPr="00667639">
        <w:rPr>
          <w:sz w:val="24"/>
          <w:szCs w:val="24"/>
        </w:rPr>
        <w:t>Забайкальского края</w:t>
      </w:r>
    </w:p>
    <w:p w:rsidR="00482649" w:rsidRDefault="00482649" w:rsidP="00482649">
      <w:pPr>
        <w:jc w:val="right"/>
        <w:rPr>
          <w:sz w:val="24"/>
          <w:szCs w:val="24"/>
        </w:rPr>
      </w:pPr>
    </w:p>
    <w:p w:rsidR="00482649" w:rsidRDefault="00482649" w:rsidP="00482649">
      <w:pPr>
        <w:jc w:val="center"/>
        <w:rPr>
          <w:b/>
          <w:sz w:val="24"/>
          <w:szCs w:val="24"/>
        </w:rPr>
      </w:pPr>
    </w:p>
    <w:p w:rsidR="00482649" w:rsidRDefault="00482649" w:rsidP="00482649">
      <w:pPr>
        <w:jc w:val="center"/>
        <w:rPr>
          <w:b/>
          <w:sz w:val="24"/>
          <w:szCs w:val="24"/>
        </w:rPr>
      </w:pPr>
      <w:r w:rsidRPr="00667639">
        <w:rPr>
          <w:b/>
          <w:sz w:val="24"/>
          <w:szCs w:val="24"/>
        </w:rPr>
        <w:t>ПЛАН</w:t>
      </w:r>
    </w:p>
    <w:p w:rsidR="00482649" w:rsidRPr="00C51D58" w:rsidRDefault="00482649" w:rsidP="00482649">
      <w:pPr>
        <w:tabs>
          <w:tab w:val="left" w:pos="2410"/>
        </w:tabs>
        <w:jc w:val="center"/>
        <w:rPr>
          <w:b/>
          <w:spacing w:val="-4"/>
          <w:sz w:val="24"/>
          <w:szCs w:val="24"/>
        </w:rPr>
      </w:pPr>
      <w:r w:rsidRPr="00482649">
        <w:rPr>
          <w:b/>
          <w:bCs/>
          <w:spacing w:val="-4"/>
          <w:sz w:val="24"/>
          <w:szCs w:val="28"/>
        </w:rPr>
        <w:t xml:space="preserve">мероприятий по ликвидации очага заболевания животных бешенством </w:t>
      </w:r>
      <w:r w:rsidRPr="00482649">
        <w:rPr>
          <w:b/>
          <w:sz w:val="24"/>
          <w:szCs w:val="28"/>
        </w:rPr>
        <w:t>на территории сельского поселения «Сахюрта» муниципального района «Агинский район» Забайкальского края</w:t>
      </w:r>
      <w:r w:rsidRPr="00482649">
        <w:rPr>
          <w:b/>
          <w:bCs/>
          <w:spacing w:val="-4"/>
          <w:sz w:val="24"/>
          <w:szCs w:val="28"/>
        </w:rPr>
        <w:t xml:space="preserve"> и предотвращению распространения возбудителя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976"/>
        <w:gridCol w:w="4111"/>
      </w:tblGrid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66" w:lineRule="exact"/>
              <w:jc w:val="both"/>
              <w:rPr>
                <w:b/>
              </w:rPr>
            </w:pPr>
            <w:r w:rsidRPr="00482649">
              <w:rPr>
                <w:b/>
              </w:rPr>
              <w:t xml:space="preserve">№ </w:t>
            </w:r>
            <w:proofErr w:type="gramStart"/>
            <w:r w:rsidRPr="00482649">
              <w:rPr>
                <w:b/>
              </w:rPr>
              <w:t>п</w:t>
            </w:r>
            <w:proofErr w:type="gramEnd"/>
            <w:r w:rsidRPr="00482649">
              <w:rPr>
                <w:b/>
              </w:rPr>
              <w:t>/п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rPr>
                <w:b/>
              </w:rPr>
            </w:pPr>
            <w:r w:rsidRPr="00482649">
              <w:rPr>
                <w:b/>
              </w:rPr>
              <w:t>Мероприятия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rPr>
                <w:b/>
              </w:rPr>
            </w:pPr>
            <w:r w:rsidRPr="00482649">
              <w:rPr>
                <w:b/>
              </w:rPr>
              <w:t>Срок исполнения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70" w:lineRule="exact"/>
              <w:ind w:left="120"/>
              <w:rPr>
                <w:b/>
              </w:rPr>
            </w:pPr>
            <w:proofErr w:type="gramStart"/>
            <w:r w:rsidRPr="00482649">
              <w:rPr>
                <w:b/>
              </w:rPr>
              <w:t>Ответственный</w:t>
            </w:r>
            <w:proofErr w:type="gramEnd"/>
            <w:r w:rsidRPr="00482649">
              <w:rPr>
                <w:b/>
              </w:rPr>
              <w:t xml:space="preserve"> за организацию и исполнение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</w:pPr>
            <w:r w:rsidRPr="00482649">
              <w:t>1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460"/>
              <w:jc w:val="left"/>
            </w:pPr>
            <w:r w:rsidRPr="00482649">
              <w:t xml:space="preserve">                            2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340"/>
              <w:jc w:val="left"/>
            </w:pPr>
            <w:r w:rsidRPr="00482649">
              <w:t>3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500"/>
              <w:jc w:val="left"/>
            </w:pPr>
            <w:r w:rsidRPr="00482649">
              <w:t xml:space="preserve">         4</w:t>
            </w:r>
          </w:p>
        </w:tc>
      </w:tr>
      <w:tr w:rsidR="00482649" w:rsidRPr="00482649" w:rsidTr="003F5F78">
        <w:tc>
          <w:tcPr>
            <w:tcW w:w="14425" w:type="dxa"/>
            <w:gridSpan w:val="4"/>
          </w:tcPr>
          <w:p w:rsidR="00482649" w:rsidRPr="00482649" w:rsidRDefault="00482649" w:rsidP="003F5F78">
            <w:pPr>
              <w:jc w:val="center"/>
              <w:rPr>
                <w:b/>
                <w:sz w:val="24"/>
                <w:szCs w:val="24"/>
              </w:rPr>
            </w:pPr>
            <w:r w:rsidRPr="00482649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1.1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По условиям ограничений определить:</w:t>
            </w:r>
          </w:p>
          <w:p w:rsidR="00482649" w:rsidRPr="00482649" w:rsidRDefault="00482649" w:rsidP="00482649">
            <w:pPr>
              <w:jc w:val="both"/>
              <w:rPr>
                <w:rStyle w:val="apple-style-span"/>
                <w:spacing w:val="-4"/>
                <w:sz w:val="24"/>
                <w:szCs w:val="24"/>
                <w:shd w:val="clear" w:color="auto" w:fill="FFFFFF"/>
                <w:vertAlign w:val="superscript"/>
              </w:rPr>
            </w:pPr>
            <w:r w:rsidRPr="00482649">
              <w:rPr>
                <w:sz w:val="24"/>
                <w:szCs w:val="24"/>
              </w:rPr>
              <w:t xml:space="preserve">1) </w:t>
            </w:r>
            <w:r w:rsidRPr="00482649">
              <w:rPr>
                <w:spacing w:val="-4"/>
                <w:sz w:val="24"/>
                <w:szCs w:val="24"/>
              </w:rPr>
              <w:t xml:space="preserve">эпизоотическим очагом − территорию в границах личного подсобного хозяйства </w:t>
            </w:r>
            <w:proofErr w:type="spellStart"/>
            <w:r w:rsidRPr="00482649">
              <w:rPr>
                <w:spacing w:val="-4"/>
                <w:sz w:val="24"/>
                <w:szCs w:val="24"/>
              </w:rPr>
              <w:t>Номтоева</w:t>
            </w:r>
            <w:proofErr w:type="spellEnd"/>
            <w:r w:rsidRPr="004826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2649">
              <w:rPr>
                <w:spacing w:val="-4"/>
                <w:sz w:val="24"/>
                <w:szCs w:val="24"/>
              </w:rPr>
              <w:t>Соел</w:t>
            </w:r>
            <w:proofErr w:type="spellEnd"/>
            <w:r w:rsidRPr="004826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2649">
              <w:rPr>
                <w:spacing w:val="-4"/>
                <w:sz w:val="24"/>
                <w:szCs w:val="24"/>
              </w:rPr>
              <w:t>Эрдынеевича</w:t>
            </w:r>
            <w:proofErr w:type="spellEnd"/>
            <w:r w:rsidRPr="00482649">
              <w:rPr>
                <w:spacing w:val="-4"/>
                <w:sz w:val="24"/>
                <w:szCs w:val="24"/>
              </w:rPr>
              <w:t xml:space="preserve">, расположенного по адресу: </w:t>
            </w:r>
            <w:proofErr w:type="gramStart"/>
            <w:r w:rsidRPr="00482649">
              <w:rPr>
                <w:spacing w:val="-4"/>
                <w:sz w:val="24"/>
                <w:szCs w:val="24"/>
              </w:rPr>
              <w:t>Забайкальский край, Агинский район, с. Сахюрта, ул. Юбилейная, д. 3</w:t>
            </w:r>
            <w:r w:rsidRPr="00482649">
              <w:rPr>
                <w:rStyle w:val="apple-style-span"/>
                <w:spacing w:val="-4"/>
                <w:sz w:val="24"/>
                <w:szCs w:val="24"/>
                <w:shd w:val="clear" w:color="auto" w:fill="FFFFFF"/>
              </w:rPr>
              <w:t xml:space="preserve">; </w:t>
            </w:r>
            <w:proofErr w:type="gramEnd"/>
          </w:p>
          <w:p w:rsidR="00482649" w:rsidRPr="00482649" w:rsidRDefault="00482649" w:rsidP="00482649">
            <w:pPr>
              <w:jc w:val="both"/>
              <w:rPr>
                <w:sz w:val="24"/>
                <w:szCs w:val="24"/>
              </w:rPr>
            </w:pPr>
            <w:r w:rsidRPr="00482649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2) неблагополучным пунктом – территорию </w:t>
            </w:r>
            <w:r w:rsidRPr="00482649">
              <w:rPr>
                <w:sz w:val="24"/>
                <w:szCs w:val="24"/>
              </w:rPr>
              <w:t>в границах сельского поселения «Сахюрта» муниципального района «Агинский район» Забайкальского края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snapToGrid w:val="0"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немедленно, после установления диагноза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snapToGrid w:val="0"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Государственная ветеринарная служба Забайкальского края (далее – Госветслужба Забайкальского края),</w:t>
            </w:r>
          </w:p>
          <w:p w:rsidR="00482649" w:rsidRPr="00482649" w:rsidRDefault="00482649" w:rsidP="00482649">
            <w:pPr>
              <w:snapToGrid w:val="0"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Государственное бюджетное учреждение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СББЖ»)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1.2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proofErr w:type="gramStart"/>
            <w:r w:rsidRPr="00482649">
              <w:rPr>
                <w:sz w:val="24"/>
                <w:szCs w:val="24"/>
              </w:rPr>
              <w:t xml:space="preserve">Информирование Управления Федеральной службы по надзору в сфере защиты прав потребителей и благополучия человека по Забайкальскому краю (далее – </w:t>
            </w:r>
            <w:proofErr w:type="spellStart"/>
            <w:r w:rsidRPr="00482649">
              <w:rPr>
                <w:sz w:val="24"/>
                <w:szCs w:val="24"/>
              </w:rPr>
              <w:t>Роспотребнадзор</w:t>
            </w:r>
            <w:proofErr w:type="spellEnd"/>
            <w:r w:rsidRPr="00482649">
              <w:rPr>
                <w:sz w:val="24"/>
                <w:szCs w:val="24"/>
              </w:rPr>
              <w:t xml:space="preserve"> по Забайкальскому краю), Управления Федеральной службы по ветеринарному и фитосанитарному надзору по Забайкальскому краю (далее – Россельхознадзор по Забайкальскому краю), Министерства здравоохранения Забайкальского края (далее – Минздрав Забайкальского края), Министерства природных ресурсов Забайкальского края (далее – Минприроды Забайкальского края) </w:t>
            </w:r>
            <w:proofErr w:type="gramEnd"/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немедленно при установлении диагноза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Госветслужба Забайкальского края, 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1.3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Оповещение населения и органов местного самоуправления муниципальных образований, в границах которых находятся </w:t>
            </w:r>
            <w:r w:rsidRPr="00482649">
              <w:rPr>
                <w:sz w:val="24"/>
                <w:szCs w:val="24"/>
              </w:rPr>
              <w:lastRenderedPageBreak/>
              <w:t>эпизоотический очаг, неблагополучный пункт и угрожаемая зона, о возникновении эпизоотического очага и угрозе распространения бешенства животных, о введенных запретах и ограничениях и о проведении комплекса мероприятий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lastRenderedPageBreak/>
              <w:t xml:space="preserve">в течение 24 часов с момента принятия </w:t>
            </w:r>
            <w:r w:rsidRPr="00482649">
              <w:rPr>
                <w:sz w:val="24"/>
                <w:szCs w:val="24"/>
              </w:rPr>
              <w:lastRenderedPageBreak/>
              <w:t>решения об установлении ограничительных мероприятий (карантина)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proofErr w:type="gramStart"/>
            <w:r w:rsidRPr="00482649">
              <w:rPr>
                <w:sz w:val="24"/>
                <w:szCs w:val="24"/>
              </w:rPr>
              <w:lastRenderedPageBreak/>
              <w:t>Госветслужба Забайкальского края, ГБУ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СББЖ»)</w:t>
            </w:r>
            <w:proofErr w:type="gramEnd"/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lastRenderedPageBreak/>
              <w:t>1.4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обеспечения пожарной безопасности муниципального района «Борзинский район»  по вопросам организации и координации действия служб и ведомств в ходе проведения комплекса санитарно-противоэпидемических и противоэпизоотических мероприятий в очаге бешенства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при возникновении эпизоотического очага</w:t>
            </w:r>
          </w:p>
        </w:tc>
        <w:tc>
          <w:tcPr>
            <w:tcW w:w="4111" w:type="dxa"/>
          </w:tcPr>
          <w:p w:rsidR="00482649" w:rsidRPr="00482649" w:rsidRDefault="00482649" w:rsidP="00482649">
            <w:pPr>
              <w:jc w:val="both"/>
              <w:rPr>
                <w:sz w:val="24"/>
                <w:szCs w:val="24"/>
              </w:rPr>
            </w:pPr>
            <w:proofErr w:type="gramStart"/>
            <w:r w:rsidRPr="00482649">
              <w:rPr>
                <w:sz w:val="24"/>
                <w:szCs w:val="24"/>
              </w:rPr>
              <w:t>Администрация муниципального района «</w:t>
            </w:r>
            <w:r>
              <w:rPr>
                <w:sz w:val="24"/>
                <w:szCs w:val="24"/>
              </w:rPr>
              <w:t>Агинский</w:t>
            </w:r>
            <w:r w:rsidRPr="00482649">
              <w:rPr>
                <w:sz w:val="24"/>
                <w:szCs w:val="24"/>
              </w:rPr>
              <w:t xml:space="preserve"> район» Забайкальского края (по согласованию), </w:t>
            </w:r>
            <w:r>
              <w:rPr>
                <w:sz w:val="24"/>
                <w:szCs w:val="24"/>
              </w:rPr>
              <w:t>а</w:t>
            </w:r>
            <w:r w:rsidRPr="00482649">
              <w:rPr>
                <w:sz w:val="24"/>
                <w:szCs w:val="24"/>
              </w:rPr>
              <w:t>дминистрация сельского поселения «</w:t>
            </w:r>
            <w:r>
              <w:rPr>
                <w:sz w:val="24"/>
                <w:szCs w:val="24"/>
              </w:rPr>
              <w:t>Сахюрта</w:t>
            </w:r>
            <w:r w:rsidRPr="0048264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82649">
              <w:rPr>
                <w:sz w:val="24"/>
                <w:szCs w:val="24"/>
              </w:rPr>
              <w:t>муниципального района «</w:t>
            </w:r>
            <w:r>
              <w:rPr>
                <w:sz w:val="24"/>
                <w:szCs w:val="24"/>
              </w:rPr>
              <w:t>Агинский</w:t>
            </w:r>
            <w:r w:rsidRPr="00482649">
              <w:rPr>
                <w:sz w:val="24"/>
                <w:szCs w:val="24"/>
              </w:rPr>
              <w:t xml:space="preserve"> район» Забайкальского края, (по согласованию), ГБУ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СББЖ», Государственное учреждение здравоохранения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районная больница» (далее – ГУЗ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ЦРБ»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482649">
              <w:rPr>
                <w:sz w:val="24"/>
                <w:szCs w:val="24"/>
              </w:rPr>
              <w:t xml:space="preserve">, Территориальный отдел Управления Роспотребнадзора по Забайкальскому краю в </w:t>
            </w:r>
            <w:r>
              <w:rPr>
                <w:sz w:val="24"/>
                <w:szCs w:val="24"/>
              </w:rPr>
              <w:br/>
              <w:t>пгт</w:t>
            </w:r>
            <w:r w:rsidRPr="00482649">
              <w:rPr>
                <w:sz w:val="24"/>
                <w:szCs w:val="24"/>
              </w:rPr>
              <w:t>.</w:t>
            </w:r>
            <w:proofErr w:type="gramEnd"/>
            <w:r w:rsidRPr="00482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Агинское</w:t>
            </w:r>
            <w:r w:rsidRPr="00482649">
              <w:rPr>
                <w:sz w:val="24"/>
                <w:szCs w:val="24"/>
              </w:rPr>
              <w:t xml:space="preserve"> (по согласованию), Минприроды Забайкальского края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1.5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Разработка и утверждение плана мероприятий по ликвидации эпизоотических очагов и предупреждению новых случаев болезни 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при возникновении эпизоотического очага</w:t>
            </w:r>
          </w:p>
        </w:tc>
        <w:tc>
          <w:tcPr>
            <w:tcW w:w="4111" w:type="dxa"/>
          </w:tcPr>
          <w:p w:rsidR="00482649" w:rsidRPr="00482649" w:rsidRDefault="00482649" w:rsidP="0048264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ГУЗ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ЦРБ», Территориальный отдел Управления Роспотребнадзора по Забайкальскому краю в </w:t>
            </w:r>
            <w:r>
              <w:rPr>
                <w:sz w:val="24"/>
                <w:szCs w:val="24"/>
              </w:rPr>
              <w:t>пгт</w:t>
            </w:r>
            <w:r w:rsidRPr="00482649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r w:rsidRPr="00482649">
              <w:rPr>
                <w:sz w:val="24"/>
                <w:szCs w:val="24"/>
              </w:rPr>
              <w:t xml:space="preserve"> (по согласованию), Минприроды Забайкальского края, </w:t>
            </w:r>
            <w:r>
              <w:rPr>
                <w:sz w:val="24"/>
                <w:szCs w:val="24"/>
              </w:rPr>
              <w:t>а</w:t>
            </w:r>
            <w:r w:rsidRPr="00482649">
              <w:rPr>
                <w:sz w:val="24"/>
                <w:szCs w:val="24"/>
              </w:rPr>
              <w:t>дминистрация муниципального района «</w:t>
            </w:r>
            <w:r>
              <w:rPr>
                <w:sz w:val="24"/>
                <w:szCs w:val="24"/>
              </w:rPr>
              <w:t>Агинский</w:t>
            </w:r>
            <w:r w:rsidRPr="00482649">
              <w:rPr>
                <w:sz w:val="24"/>
                <w:szCs w:val="24"/>
              </w:rPr>
              <w:t xml:space="preserve"> район» Забайкальского края (по согласованию), </w:t>
            </w:r>
            <w:r>
              <w:rPr>
                <w:sz w:val="24"/>
                <w:szCs w:val="24"/>
              </w:rPr>
              <w:t>а</w:t>
            </w:r>
            <w:r w:rsidRPr="00482649">
              <w:rPr>
                <w:sz w:val="24"/>
                <w:szCs w:val="24"/>
              </w:rPr>
              <w:t>дминистрация сельского поселения «</w:t>
            </w:r>
            <w:r>
              <w:rPr>
                <w:sz w:val="24"/>
                <w:szCs w:val="24"/>
              </w:rPr>
              <w:t>Сахюрта»</w:t>
            </w:r>
            <w:r w:rsidRPr="00482649">
              <w:rPr>
                <w:sz w:val="24"/>
                <w:szCs w:val="24"/>
              </w:rPr>
              <w:t xml:space="preserve"> муниципального района «</w:t>
            </w:r>
            <w:r>
              <w:rPr>
                <w:sz w:val="24"/>
                <w:szCs w:val="24"/>
              </w:rPr>
              <w:t>Агинский</w:t>
            </w:r>
            <w:r w:rsidRPr="00482649">
              <w:rPr>
                <w:sz w:val="24"/>
                <w:szCs w:val="24"/>
              </w:rPr>
              <w:t xml:space="preserve"> </w:t>
            </w:r>
            <w:r w:rsidRPr="00482649">
              <w:rPr>
                <w:sz w:val="24"/>
                <w:szCs w:val="24"/>
              </w:rPr>
              <w:lastRenderedPageBreak/>
              <w:t>район» Забайкальского края (по согласованию)</w:t>
            </w:r>
            <w:proofErr w:type="gramEnd"/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lastRenderedPageBreak/>
              <w:t>1.6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Выделение необходимого количества людей, транспорта, материальных ресурсов, необходимых для ликвидации эпизоотического очага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482649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Госветслужба Забайкальского края, ГБУ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а</w:t>
            </w:r>
            <w:r w:rsidRPr="00482649">
              <w:rPr>
                <w:sz w:val="24"/>
                <w:szCs w:val="24"/>
              </w:rPr>
              <w:t>дминистрация муниципального района «</w:t>
            </w:r>
            <w:r>
              <w:rPr>
                <w:sz w:val="24"/>
                <w:szCs w:val="24"/>
              </w:rPr>
              <w:t>Агинский</w:t>
            </w:r>
            <w:r w:rsidRPr="00482649">
              <w:rPr>
                <w:sz w:val="24"/>
                <w:szCs w:val="24"/>
              </w:rPr>
              <w:t xml:space="preserve"> район» Забайкальского края (по согласованию), </w:t>
            </w:r>
            <w:r>
              <w:rPr>
                <w:sz w:val="24"/>
                <w:szCs w:val="24"/>
              </w:rPr>
              <w:t>а</w:t>
            </w:r>
            <w:r w:rsidRPr="00482649">
              <w:rPr>
                <w:sz w:val="24"/>
                <w:szCs w:val="24"/>
              </w:rPr>
              <w:t>дминистрация сельского поселения «</w:t>
            </w:r>
            <w:r>
              <w:rPr>
                <w:sz w:val="24"/>
                <w:szCs w:val="24"/>
              </w:rPr>
              <w:t>Сахюрта»</w:t>
            </w:r>
            <w:r w:rsidRPr="00482649">
              <w:rPr>
                <w:sz w:val="24"/>
                <w:szCs w:val="24"/>
              </w:rPr>
              <w:t xml:space="preserve"> муниципального района «</w:t>
            </w:r>
            <w:r>
              <w:rPr>
                <w:sz w:val="24"/>
                <w:szCs w:val="24"/>
              </w:rPr>
              <w:t>Агинский</w:t>
            </w:r>
            <w:r w:rsidRPr="00482649">
              <w:rPr>
                <w:sz w:val="24"/>
                <w:szCs w:val="24"/>
              </w:rPr>
              <w:t xml:space="preserve"> район» Забайкальского края (по согласованию)</w:t>
            </w:r>
          </w:p>
        </w:tc>
      </w:tr>
      <w:tr w:rsidR="00482649" w:rsidRPr="00482649" w:rsidTr="003F5F78">
        <w:tc>
          <w:tcPr>
            <w:tcW w:w="14425" w:type="dxa"/>
            <w:gridSpan w:val="4"/>
          </w:tcPr>
          <w:p w:rsidR="00482649" w:rsidRPr="00482649" w:rsidRDefault="00482649" w:rsidP="003F5F78">
            <w:pPr>
              <w:jc w:val="center"/>
              <w:rPr>
                <w:b/>
                <w:sz w:val="24"/>
                <w:szCs w:val="24"/>
              </w:rPr>
            </w:pPr>
            <w:r w:rsidRPr="00482649">
              <w:rPr>
                <w:b/>
                <w:sz w:val="24"/>
                <w:szCs w:val="24"/>
              </w:rPr>
              <w:t>2. Мероприятия в эпизоотическом очаге бешенства животных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2.1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 xml:space="preserve">Установление источника возникновения бешенства животных 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немедленно при установлении диагноза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СББЖ», 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jc w:val="center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2.2</w:t>
            </w:r>
            <w:r w:rsidR="00A949B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Проведение эпизоотолого-эпидемиологического обследования эпизоотического очага с подворным (поквартирным) обходом для выявления лиц, подвергшихся риску заражения, проверки условий содержания собак, кошек и других животных, выявления больных бешенством, лиц с подозрением на заболевание и подозреваемых в заражении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немедленно при установлении диагноза</w:t>
            </w:r>
          </w:p>
        </w:tc>
        <w:tc>
          <w:tcPr>
            <w:tcW w:w="4111" w:type="dxa"/>
          </w:tcPr>
          <w:p w:rsidR="00482649" w:rsidRPr="00482649" w:rsidRDefault="00482649" w:rsidP="0048264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ГУЗ «</w:t>
            </w:r>
            <w:r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ЦРБ», Территориальный отдел Управления Роспотребнадзора по Забайкальскому краю в </w:t>
            </w:r>
            <w:r>
              <w:rPr>
                <w:sz w:val="24"/>
                <w:szCs w:val="24"/>
              </w:rPr>
              <w:t>пгт</w:t>
            </w:r>
            <w:r w:rsidRPr="00482649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 w:rsidRPr="0048264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2.3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482649">
              <w:rPr>
                <w:bCs/>
                <w:sz w:val="24"/>
                <w:szCs w:val="24"/>
              </w:rPr>
              <w:t>Наблюдение за животными личного подсобного хозяйства, из которого выделены больные и подозрительные по заболеванию бешенством животные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постоянно, в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владельцы животных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2.4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Клинический осмотр животных личного подсобного хозяйства, из которого выделены больные и подозрительные по заболеванию бешенством животные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карантина, не реже трех раз в день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владельцы животных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2.5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Направление лиц подвергшихся риску заражения на консультацию к врачу для определения объема оказания медицинской помощи в ГУЗ «Борзинская СББЖ»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ГУЗ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ЦРБ»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2.6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Осуществление вынужденной вакцинации клинически здоровых восприимчивых животных против бешенства в соответствии с наставлением по применению вакцины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владельцы животных</w:t>
            </w:r>
          </w:p>
        </w:tc>
      </w:tr>
      <w:tr w:rsidR="00482649" w:rsidRPr="00482649" w:rsidTr="003F5F78">
        <w:trPr>
          <w:trHeight w:val="696"/>
        </w:trPr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lastRenderedPageBreak/>
              <w:t>2.7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Изолированное содержание вакцинированных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в течение 60 дней с момента вакцинации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 w:rsidR="00603B2C"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владельцы животных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2.8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Умерщвление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603B2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r w:rsidR="00603B2C"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СББЖ», </w:t>
            </w:r>
            <w:r w:rsidR="00603B2C">
              <w:rPr>
                <w:sz w:val="24"/>
                <w:szCs w:val="24"/>
              </w:rPr>
              <w:t>а</w:t>
            </w:r>
            <w:r w:rsidR="00603B2C" w:rsidRPr="00482649">
              <w:rPr>
                <w:sz w:val="24"/>
                <w:szCs w:val="24"/>
              </w:rPr>
              <w:t>дминистрация сельского поселения «</w:t>
            </w:r>
            <w:r w:rsidR="00603B2C">
              <w:rPr>
                <w:sz w:val="24"/>
                <w:szCs w:val="24"/>
              </w:rPr>
              <w:t>Сахюрта»</w:t>
            </w:r>
            <w:r w:rsidR="00603B2C" w:rsidRPr="00482649">
              <w:rPr>
                <w:sz w:val="24"/>
                <w:szCs w:val="24"/>
              </w:rPr>
              <w:t xml:space="preserve"> муниципального района «</w:t>
            </w:r>
            <w:r w:rsidR="00603B2C">
              <w:rPr>
                <w:sz w:val="24"/>
                <w:szCs w:val="24"/>
              </w:rPr>
              <w:t>Агинский</w:t>
            </w:r>
            <w:r w:rsidR="00603B2C" w:rsidRPr="00482649">
              <w:rPr>
                <w:sz w:val="24"/>
                <w:szCs w:val="24"/>
              </w:rPr>
              <w:t xml:space="preserve"> район» Забайкальского края (по согласованию)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2.9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Проведение дезинфекции мест, где находились животные, больные или подозрительные по заболеванию бешенством, предметов ухода за животными, одежды и других вещей, загрязненных слюной и другими выделениями больных бешенством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r w:rsidR="00603B2C">
              <w:rPr>
                <w:sz w:val="24"/>
                <w:szCs w:val="24"/>
              </w:rPr>
              <w:t>Агинская</w:t>
            </w:r>
            <w:r w:rsidRPr="00482649">
              <w:rPr>
                <w:sz w:val="24"/>
                <w:szCs w:val="24"/>
              </w:rPr>
              <w:t xml:space="preserve"> СББЖ»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2.10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Обеспечение отсутствия на территории эпизоотического очага безнадзорных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82649">
              <w:rPr>
                <w:sz w:val="24"/>
                <w:szCs w:val="24"/>
              </w:rPr>
              <w:t>Переднебыркинское</w:t>
            </w:r>
            <w:proofErr w:type="spellEnd"/>
            <w:r w:rsidRPr="00482649">
              <w:rPr>
                <w:sz w:val="24"/>
                <w:szCs w:val="24"/>
              </w:rPr>
              <w:t xml:space="preserve">», </w:t>
            </w:r>
            <w:r w:rsidR="00603B2C">
              <w:rPr>
                <w:sz w:val="24"/>
                <w:szCs w:val="24"/>
              </w:rPr>
              <w:t>а</w:t>
            </w:r>
            <w:r w:rsidR="00603B2C" w:rsidRPr="00482649">
              <w:rPr>
                <w:sz w:val="24"/>
                <w:szCs w:val="24"/>
              </w:rPr>
              <w:t>дминистрация сельского поселения «</w:t>
            </w:r>
            <w:r w:rsidR="00603B2C">
              <w:rPr>
                <w:sz w:val="24"/>
                <w:szCs w:val="24"/>
              </w:rPr>
              <w:t>Сахюрта»</w:t>
            </w:r>
            <w:r w:rsidR="00603B2C" w:rsidRPr="00482649">
              <w:rPr>
                <w:sz w:val="24"/>
                <w:szCs w:val="24"/>
              </w:rPr>
              <w:t xml:space="preserve"> муниципального района «</w:t>
            </w:r>
            <w:r w:rsidR="00603B2C">
              <w:rPr>
                <w:sz w:val="24"/>
                <w:szCs w:val="24"/>
              </w:rPr>
              <w:t>Агинский</w:t>
            </w:r>
            <w:r w:rsidR="00603B2C" w:rsidRPr="00482649">
              <w:rPr>
                <w:sz w:val="24"/>
                <w:szCs w:val="24"/>
              </w:rPr>
              <w:t xml:space="preserve"> район» Забайкальского края (по согласованию)</w:t>
            </w:r>
            <w:r w:rsidRPr="00482649">
              <w:rPr>
                <w:sz w:val="24"/>
                <w:szCs w:val="24"/>
              </w:rPr>
              <w:t>, владельцы животных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2.11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Уничтожение методом сжигания трупов умерщвленных и павших от бешенства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603B2C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>
              <w:t>а</w:t>
            </w:r>
            <w:r w:rsidRPr="00482649">
              <w:rPr>
                <w:lang w:eastAsia="ru-RU"/>
              </w:rPr>
              <w:t>дминистрация сельского поселения «</w:t>
            </w:r>
            <w:r>
              <w:t>Сахюрта»</w:t>
            </w:r>
            <w:r w:rsidRPr="00482649">
              <w:rPr>
                <w:lang w:eastAsia="ru-RU"/>
              </w:rPr>
              <w:t xml:space="preserve"> муниципального района «</w:t>
            </w:r>
            <w:r>
              <w:t>Агинский</w:t>
            </w:r>
            <w:r w:rsidRPr="00482649">
              <w:rPr>
                <w:lang w:eastAsia="ru-RU"/>
              </w:rPr>
              <w:t xml:space="preserve"> район» Забайкальского края</w:t>
            </w:r>
            <w:r w:rsidRPr="00482649">
              <w:t xml:space="preserve"> (по согласованию)</w:t>
            </w:r>
            <w:r w:rsidR="00482649" w:rsidRPr="00482649">
              <w:t>, ГБУ «</w:t>
            </w:r>
            <w:r>
              <w:t>Агинская</w:t>
            </w:r>
            <w:r w:rsidR="00482649" w:rsidRPr="00482649">
              <w:t xml:space="preserve"> СББЖ», владельцы животных,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2.12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Использование молока клинически здоровых животных в эпизоотических очагах, независимо от проведенных прививок против бешенства, в пищу людям или в корм животным после пастеризации при 80-85</w:t>
            </w:r>
            <w:proofErr w:type="gramStart"/>
            <w:r w:rsidRPr="00482649">
              <w:rPr>
                <w:sz w:val="24"/>
                <w:szCs w:val="24"/>
              </w:rPr>
              <w:t>°С</w:t>
            </w:r>
            <w:proofErr w:type="gramEnd"/>
            <w:r w:rsidRPr="00482649">
              <w:rPr>
                <w:sz w:val="24"/>
                <w:szCs w:val="24"/>
              </w:rPr>
              <w:t xml:space="preserve"> в течение 30 минут или кипячения в течение 5 минут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владельцы животных</w:t>
            </w:r>
          </w:p>
        </w:tc>
      </w:tr>
      <w:tr w:rsidR="00482649" w:rsidRPr="00482649" w:rsidTr="003F5F78">
        <w:tc>
          <w:tcPr>
            <w:tcW w:w="14425" w:type="dxa"/>
            <w:gridSpan w:val="4"/>
          </w:tcPr>
          <w:p w:rsidR="00482649" w:rsidRPr="00482649" w:rsidRDefault="00482649" w:rsidP="00A949B4">
            <w:pPr>
              <w:jc w:val="center"/>
              <w:rPr>
                <w:b/>
                <w:sz w:val="24"/>
                <w:szCs w:val="24"/>
              </w:rPr>
            </w:pPr>
            <w:r w:rsidRPr="00482649">
              <w:rPr>
                <w:b/>
                <w:sz w:val="24"/>
                <w:szCs w:val="24"/>
              </w:rPr>
              <w:t>3. Мероприятия в неблагополучном пункте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3.1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66" w:lineRule="exact"/>
              <w:jc w:val="left"/>
            </w:pPr>
            <w:r w:rsidRPr="00482649">
              <w:t xml:space="preserve">Организация инструктажа по мерам личной безопасности для работников лесного, охотничьего хозяйства и других служб, осуществляющих деятельность на </w:t>
            </w:r>
            <w:proofErr w:type="spellStart"/>
            <w:r w:rsidRPr="00482649">
              <w:lastRenderedPageBreak/>
              <w:t>карантинированной</w:t>
            </w:r>
            <w:proofErr w:type="spellEnd"/>
            <w:r w:rsidRPr="00482649">
              <w:t xml:space="preserve"> территории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lastRenderedPageBreak/>
              <w:t>при возникновении эпизоотического очага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Минприроды Забайкальского края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lastRenderedPageBreak/>
              <w:t>3.2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66" w:lineRule="exact"/>
              <w:jc w:val="left"/>
            </w:pPr>
            <w:r w:rsidRPr="00482649">
              <w:t>Запрет на проведение выставок собак и кошек, выводок и натаски собак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0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603B2C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>
              <w:t>а</w:t>
            </w:r>
            <w:r w:rsidRPr="00482649">
              <w:rPr>
                <w:lang w:eastAsia="ru-RU"/>
              </w:rPr>
              <w:t>дминистрация сельского поселения «</w:t>
            </w:r>
            <w:r>
              <w:t>Сахюрта»</w:t>
            </w:r>
            <w:r w:rsidRPr="00482649">
              <w:rPr>
                <w:lang w:eastAsia="ru-RU"/>
              </w:rPr>
              <w:t xml:space="preserve"> муниципального района «</w:t>
            </w:r>
            <w:r>
              <w:t>Агинский</w:t>
            </w:r>
            <w:r w:rsidRPr="00482649">
              <w:rPr>
                <w:lang w:eastAsia="ru-RU"/>
              </w:rPr>
              <w:t xml:space="preserve"> район» Забайкальского края</w:t>
            </w:r>
            <w:r w:rsidRPr="00482649">
              <w:t xml:space="preserve"> (по согласованию)</w:t>
            </w:r>
            <w:r w:rsidR="00482649" w:rsidRPr="00482649">
              <w:t>, ГБУ «</w:t>
            </w:r>
            <w:r>
              <w:t>Агинская СББЖ»</w:t>
            </w:r>
            <w:r w:rsidR="00482649" w:rsidRPr="00482649">
              <w:t xml:space="preserve"> </w:t>
            </w:r>
            <w:r>
              <w:t xml:space="preserve"> 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3.3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81" w:lineRule="exact"/>
              <w:jc w:val="both"/>
            </w:pPr>
            <w:r w:rsidRPr="00482649">
              <w:t>Запрет на ввоз (вывоз) восприимчивых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0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ГБУ «</w:t>
            </w:r>
            <w:proofErr w:type="gramStart"/>
            <w:r w:rsidR="00603B2C">
              <w:t>Агинская</w:t>
            </w:r>
            <w:proofErr w:type="gramEnd"/>
            <w:r w:rsidRPr="00482649">
              <w:t xml:space="preserve"> СББЖ», Россельхознадзор по Забайкальскому краю (по согласованию)</w:t>
            </w:r>
          </w:p>
        </w:tc>
      </w:tr>
      <w:tr w:rsidR="00482649" w:rsidRPr="00482649" w:rsidTr="003F5F78">
        <w:trPr>
          <w:trHeight w:val="56"/>
        </w:trPr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3.4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66" w:lineRule="exact"/>
              <w:jc w:val="both"/>
            </w:pPr>
            <w:r w:rsidRPr="00482649">
              <w:t xml:space="preserve">Запрет отлова (для вывоза в зоопарки, с целью расселения в других районах и т.д.) диких животных 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Минприроды Забайкальского края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3.5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70" w:lineRule="exact"/>
              <w:jc w:val="both"/>
            </w:pPr>
            <w:r w:rsidRPr="00482649">
              <w:t>Проведение подворного (поквартирного) обхода для выявления лиц, нуждающихся в прививках против бешенства, проверки условий содержания собак, кошек и других животных, выявление больных бешенством животных, подозрительных по заболеванию и подозреваемых в заражении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0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603B2C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ГБУ «</w:t>
            </w:r>
            <w:proofErr w:type="gramStart"/>
            <w:r w:rsidR="00603B2C">
              <w:t>Агинская</w:t>
            </w:r>
            <w:proofErr w:type="gramEnd"/>
            <w:r w:rsidRPr="00482649">
              <w:t xml:space="preserve"> СББЖ», Минздрав Забайкальского края, Территориальный отдел Управления Роспотребнадзора по Забайкальскому краю в </w:t>
            </w:r>
            <w:r w:rsidR="00603B2C">
              <w:t>пгт</w:t>
            </w:r>
            <w:r w:rsidRPr="00482649">
              <w:t xml:space="preserve">. </w:t>
            </w:r>
            <w:proofErr w:type="gramStart"/>
            <w:r w:rsidR="00603B2C">
              <w:t>Агинское</w:t>
            </w:r>
            <w:proofErr w:type="gramEnd"/>
            <w:r w:rsidRPr="00482649">
              <w:t xml:space="preserve"> (по согласованию)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3.6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66" w:lineRule="exact"/>
              <w:jc w:val="both"/>
            </w:pPr>
            <w:r w:rsidRPr="00482649">
              <w:t>Умерщвление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0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ГБУ «</w:t>
            </w:r>
            <w:r w:rsidR="00603B2C">
              <w:t>Агинская</w:t>
            </w:r>
            <w:r w:rsidRPr="00482649">
              <w:t xml:space="preserve"> СББЖ»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</w:pPr>
            <w:r w:rsidRPr="00482649">
              <w:t>3.7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88" w:lineRule="exact"/>
              <w:jc w:val="both"/>
            </w:pPr>
            <w:r w:rsidRPr="00482649">
              <w:t>Уничтожение методом сжигания трупов умерщвленных и павших от бешенства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0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603B2C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>
              <w:t>а</w:t>
            </w:r>
            <w:r w:rsidRPr="00482649">
              <w:rPr>
                <w:lang w:eastAsia="ru-RU"/>
              </w:rPr>
              <w:t>дминистрация сельского поселения «</w:t>
            </w:r>
            <w:r>
              <w:t>Сахюрта»</w:t>
            </w:r>
            <w:r w:rsidRPr="00482649">
              <w:rPr>
                <w:lang w:eastAsia="ru-RU"/>
              </w:rPr>
              <w:t xml:space="preserve"> муниципального района «</w:t>
            </w:r>
            <w:r>
              <w:t>Агинский</w:t>
            </w:r>
            <w:r w:rsidRPr="00482649">
              <w:rPr>
                <w:lang w:eastAsia="ru-RU"/>
              </w:rPr>
              <w:t xml:space="preserve"> район» Забайкальского края</w:t>
            </w:r>
            <w:r w:rsidRPr="00482649">
              <w:t xml:space="preserve"> (по согласованию)</w:t>
            </w:r>
            <w:r w:rsidR="00482649" w:rsidRPr="00482649">
              <w:t>, ГБУ «</w:t>
            </w:r>
            <w:r>
              <w:t>Агинская</w:t>
            </w:r>
            <w:r w:rsidR="00482649" w:rsidRPr="00482649">
              <w:t xml:space="preserve"> СББЖ», владельцы животных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 w:rsidRPr="00482649">
              <w:t>3.8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70" w:lineRule="exact"/>
              <w:jc w:val="both"/>
            </w:pPr>
            <w:r w:rsidRPr="00482649">
              <w:t>Отстрел диких хищников независимо от сроков охоты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0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pacing w:before="0" w:after="0" w:line="270" w:lineRule="exact"/>
              <w:jc w:val="left"/>
            </w:pPr>
            <w:r w:rsidRPr="00482649">
              <w:t>Минприроды Забайкальского края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 w:rsidRPr="00482649">
              <w:t>3.9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70" w:lineRule="exact"/>
              <w:jc w:val="both"/>
            </w:pPr>
            <w:r w:rsidRPr="00482649">
              <w:t>Проведение дезинфекции мест, где находились животные, больные или подозрительные по заболеванию бешенством, предметов ухода за животными, одежды и других вещей, загрязненных слюной и другими выделениями больных бешенством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ГБУ «</w:t>
            </w:r>
            <w:r w:rsidR="00603B2C">
              <w:t>Агинская</w:t>
            </w:r>
            <w:r w:rsidRPr="00482649">
              <w:t xml:space="preserve"> СББЖ»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40" w:lineRule="auto"/>
            </w:pPr>
            <w:r w:rsidRPr="00482649">
              <w:t>3.10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70" w:lineRule="exact"/>
              <w:jc w:val="both"/>
            </w:pPr>
            <w:r w:rsidRPr="00482649">
              <w:t xml:space="preserve">Обеспечение отсутствия на территории неблагополучного </w:t>
            </w:r>
            <w:r w:rsidRPr="00482649">
              <w:lastRenderedPageBreak/>
              <w:t>пункта безнадзорных животных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  <w:jc w:val="left"/>
            </w:pPr>
            <w:r w:rsidRPr="00482649">
              <w:lastRenderedPageBreak/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603B2C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>
              <w:t>а</w:t>
            </w:r>
            <w:r w:rsidRPr="00482649">
              <w:rPr>
                <w:lang w:eastAsia="ru-RU"/>
              </w:rPr>
              <w:t xml:space="preserve">дминистрация сельского поселения </w:t>
            </w:r>
            <w:r w:rsidRPr="00482649">
              <w:rPr>
                <w:lang w:eastAsia="ru-RU"/>
              </w:rPr>
              <w:lastRenderedPageBreak/>
              <w:t>«</w:t>
            </w:r>
            <w:r>
              <w:t>Сахюрта»</w:t>
            </w:r>
            <w:r w:rsidRPr="00482649">
              <w:rPr>
                <w:lang w:eastAsia="ru-RU"/>
              </w:rPr>
              <w:t xml:space="preserve"> муниципального района «</w:t>
            </w:r>
            <w:r>
              <w:t>Агинский</w:t>
            </w:r>
            <w:r w:rsidRPr="00482649">
              <w:rPr>
                <w:lang w:eastAsia="ru-RU"/>
              </w:rPr>
              <w:t xml:space="preserve"> район» Забайкальского края</w:t>
            </w:r>
            <w:r w:rsidRPr="00482649">
              <w:t xml:space="preserve"> (по согласованию)</w:t>
            </w:r>
            <w:r w:rsidR="00482649" w:rsidRPr="00482649">
              <w:t>, ГБУ «</w:t>
            </w:r>
            <w:r>
              <w:t>Агинская</w:t>
            </w:r>
            <w:r w:rsidR="00482649" w:rsidRPr="00482649">
              <w:t xml:space="preserve"> СББЖ», владельцы животных</w:t>
            </w:r>
          </w:p>
        </w:tc>
      </w:tr>
      <w:tr w:rsidR="00482649" w:rsidRPr="00482649" w:rsidTr="003F5F78">
        <w:tc>
          <w:tcPr>
            <w:tcW w:w="14425" w:type="dxa"/>
            <w:gridSpan w:val="4"/>
          </w:tcPr>
          <w:p w:rsidR="00482649" w:rsidRPr="00482649" w:rsidRDefault="00482649" w:rsidP="003F5F78">
            <w:pPr>
              <w:jc w:val="center"/>
              <w:rPr>
                <w:b/>
                <w:sz w:val="24"/>
                <w:szCs w:val="24"/>
              </w:rPr>
            </w:pPr>
            <w:r w:rsidRPr="00482649">
              <w:rPr>
                <w:b/>
                <w:sz w:val="24"/>
                <w:szCs w:val="24"/>
              </w:rPr>
              <w:lastRenderedPageBreak/>
              <w:t>4. Мероприятия в угрожаемой зоне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 w:rsidRPr="00482649">
              <w:t>4.1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66" w:lineRule="exact"/>
              <w:jc w:val="both"/>
            </w:pPr>
            <w:r w:rsidRPr="00482649">
              <w:t>Проведение вакцинации восприимчивых к бешенству животных, включая домашних собак и кошек против бешенства в соответствии с наставлением по применению вакцины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ГБУ «</w:t>
            </w:r>
            <w:r w:rsidR="00603B2C">
              <w:t>Агинская</w:t>
            </w:r>
            <w:r w:rsidRPr="00482649">
              <w:t xml:space="preserve"> СББЖ»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40"/>
            </w:pPr>
            <w:r w:rsidRPr="00482649">
              <w:t>4.2</w:t>
            </w:r>
            <w:r w:rsidR="00A949B4">
              <w:t>.</w:t>
            </w:r>
          </w:p>
        </w:tc>
        <w:tc>
          <w:tcPr>
            <w:tcW w:w="6521" w:type="dxa"/>
          </w:tcPr>
          <w:p w:rsidR="00482649" w:rsidRPr="00482649" w:rsidRDefault="00482649" w:rsidP="00A949B4">
            <w:pPr>
              <w:pStyle w:val="10"/>
              <w:shd w:val="clear" w:color="auto" w:fill="auto"/>
              <w:spacing w:before="0" w:after="0" w:line="266" w:lineRule="exact"/>
              <w:jc w:val="both"/>
            </w:pPr>
            <w:r w:rsidRPr="00482649">
              <w:t xml:space="preserve">Запрет отлова (для вывоза в зоопарки, с целью расселения в других районах и т.д.) диких животных 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40" w:lineRule="auto"/>
              <w:ind w:left="120"/>
              <w:jc w:val="left"/>
            </w:pPr>
            <w:r w:rsidRPr="00482649">
              <w:t>на период карантина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pStyle w:val="10"/>
              <w:shd w:val="clear" w:color="auto" w:fill="auto"/>
              <w:spacing w:before="0" w:after="0" w:line="284" w:lineRule="exact"/>
              <w:jc w:val="both"/>
            </w:pPr>
            <w:r w:rsidRPr="00482649">
              <w:t>Минприроды Забайкальского края</w:t>
            </w:r>
          </w:p>
        </w:tc>
      </w:tr>
      <w:tr w:rsidR="00482649" w:rsidRPr="00482649" w:rsidTr="003F5F78">
        <w:tc>
          <w:tcPr>
            <w:tcW w:w="14425" w:type="dxa"/>
            <w:gridSpan w:val="4"/>
          </w:tcPr>
          <w:p w:rsidR="00482649" w:rsidRPr="00482649" w:rsidRDefault="00482649" w:rsidP="003F5F78">
            <w:pPr>
              <w:jc w:val="center"/>
              <w:rPr>
                <w:b/>
                <w:sz w:val="24"/>
                <w:szCs w:val="24"/>
              </w:rPr>
            </w:pPr>
            <w:r w:rsidRPr="00482649">
              <w:rPr>
                <w:b/>
                <w:sz w:val="24"/>
                <w:szCs w:val="24"/>
              </w:rPr>
              <w:t>5. Отмена ограничительных мероприятий</w:t>
            </w:r>
          </w:p>
        </w:tc>
      </w:tr>
      <w:tr w:rsidR="00482649" w:rsidRPr="00482649" w:rsidTr="003F5F78">
        <w:tc>
          <w:tcPr>
            <w:tcW w:w="817" w:type="dxa"/>
          </w:tcPr>
          <w:p w:rsidR="00482649" w:rsidRPr="00482649" w:rsidRDefault="00A949B4" w:rsidP="003F5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2649" w:rsidRPr="00482649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Отмена ограничительных мероприятий при условии выполнения запланированных противоэпизоотических и профилактических мероприятий</w:t>
            </w:r>
          </w:p>
        </w:tc>
        <w:tc>
          <w:tcPr>
            <w:tcW w:w="2976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по истечении 2 месяцев со дня последнего случая заболевания животных бешенством</w:t>
            </w:r>
          </w:p>
        </w:tc>
        <w:tc>
          <w:tcPr>
            <w:tcW w:w="4111" w:type="dxa"/>
          </w:tcPr>
          <w:p w:rsidR="00482649" w:rsidRPr="00482649" w:rsidRDefault="00482649" w:rsidP="003F5F78">
            <w:pPr>
              <w:jc w:val="both"/>
              <w:rPr>
                <w:sz w:val="24"/>
                <w:szCs w:val="24"/>
              </w:rPr>
            </w:pPr>
            <w:r w:rsidRPr="00482649">
              <w:rPr>
                <w:sz w:val="24"/>
                <w:szCs w:val="24"/>
              </w:rPr>
              <w:t>ГБУ «</w:t>
            </w:r>
            <w:proofErr w:type="gramStart"/>
            <w:r w:rsidR="00603B2C">
              <w:rPr>
                <w:sz w:val="24"/>
                <w:szCs w:val="24"/>
              </w:rPr>
              <w:t>Агинская</w:t>
            </w:r>
            <w:proofErr w:type="gramEnd"/>
            <w:r w:rsidRPr="00482649">
              <w:rPr>
                <w:sz w:val="24"/>
                <w:szCs w:val="24"/>
              </w:rPr>
              <w:t xml:space="preserve"> СББЖ», Госветслужба Забайкальского края</w:t>
            </w:r>
            <w:r w:rsidR="00603B2C">
              <w:rPr>
                <w:sz w:val="24"/>
                <w:szCs w:val="24"/>
              </w:rPr>
              <w:t xml:space="preserve"> </w:t>
            </w:r>
          </w:p>
        </w:tc>
      </w:tr>
    </w:tbl>
    <w:p w:rsidR="00482649" w:rsidRPr="00482649" w:rsidRDefault="00482649" w:rsidP="00482649">
      <w:pPr>
        <w:jc w:val="center"/>
        <w:rPr>
          <w:sz w:val="24"/>
          <w:szCs w:val="24"/>
        </w:rPr>
      </w:pPr>
    </w:p>
    <w:p w:rsidR="00482649" w:rsidRPr="00482649" w:rsidRDefault="00482649" w:rsidP="00482649">
      <w:pPr>
        <w:jc w:val="center"/>
        <w:rPr>
          <w:sz w:val="24"/>
          <w:szCs w:val="24"/>
        </w:rPr>
      </w:pPr>
    </w:p>
    <w:p w:rsidR="00482649" w:rsidRPr="00482649" w:rsidRDefault="00482649" w:rsidP="00482649">
      <w:pPr>
        <w:jc w:val="center"/>
        <w:rPr>
          <w:sz w:val="24"/>
          <w:szCs w:val="24"/>
        </w:rPr>
      </w:pPr>
      <w:r w:rsidRPr="00482649">
        <w:rPr>
          <w:sz w:val="24"/>
          <w:szCs w:val="24"/>
        </w:rPr>
        <w:t>________________</w:t>
      </w:r>
    </w:p>
    <w:p w:rsidR="00482649" w:rsidRPr="00AE2112" w:rsidRDefault="00482649" w:rsidP="00482649">
      <w:pPr>
        <w:jc w:val="both"/>
      </w:pPr>
    </w:p>
    <w:p w:rsidR="00482649" w:rsidRPr="000D1585" w:rsidRDefault="00482649" w:rsidP="00A11419">
      <w:pPr>
        <w:pStyle w:val="a3"/>
        <w:rPr>
          <w:bCs/>
          <w:szCs w:val="28"/>
        </w:rPr>
      </w:pPr>
    </w:p>
    <w:sectPr w:rsidR="00482649" w:rsidRPr="000D1585" w:rsidSect="00482649">
      <w:pgSz w:w="16838" w:h="11906" w:orient="landscape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2"/>
    <w:rsid w:val="0000314C"/>
    <w:rsid w:val="00024C5C"/>
    <w:rsid w:val="000751D4"/>
    <w:rsid w:val="000B49EC"/>
    <w:rsid w:val="000D1585"/>
    <w:rsid w:val="00166BA9"/>
    <w:rsid w:val="001B4407"/>
    <w:rsid w:val="00263932"/>
    <w:rsid w:val="00332268"/>
    <w:rsid w:val="003F00A4"/>
    <w:rsid w:val="0043374F"/>
    <w:rsid w:val="004547B4"/>
    <w:rsid w:val="00482649"/>
    <w:rsid w:val="004C1348"/>
    <w:rsid w:val="00533A22"/>
    <w:rsid w:val="00603B2C"/>
    <w:rsid w:val="00612F85"/>
    <w:rsid w:val="00622FCC"/>
    <w:rsid w:val="00644CA8"/>
    <w:rsid w:val="0068387C"/>
    <w:rsid w:val="007D3B02"/>
    <w:rsid w:val="00864086"/>
    <w:rsid w:val="00947E3C"/>
    <w:rsid w:val="00956497"/>
    <w:rsid w:val="009720A4"/>
    <w:rsid w:val="009A3180"/>
    <w:rsid w:val="009C76D2"/>
    <w:rsid w:val="009F5C33"/>
    <w:rsid w:val="00A11419"/>
    <w:rsid w:val="00A2387C"/>
    <w:rsid w:val="00A42D0B"/>
    <w:rsid w:val="00A63DDD"/>
    <w:rsid w:val="00A949B4"/>
    <w:rsid w:val="00A9528B"/>
    <w:rsid w:val="00B2652D"/>
    <w:rsid w:val="00B32C53"/>
    <w:rsid w:val="00B863BE"/>
    <w:rsid w:val="00BA4385"/>
    <w:rsid w:val="00C26113"/>
    <w:rsid w:val="00C47F56"/>
    <w:rsid w:val="00C64CC6"/>
    <w:rsid w:val="00D11CD4"/>
    <w:rsid w:val="00D94CC6"/>
    <w:rsid w:val="00E30D07"/>
    <w:rsid w:val="00E94DF2"/>
    <w:rsid w:val="00EA53A8"/>
    <w:rsid w:val="00ED6F83"/>
    <w:rsid w:val="00F46F15"/>
    <w:rsid w:val="00F94C06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8264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82649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31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A31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1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1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A3180"/>
    <w:pPr>
      <w:jc w:val="both"/>
    </w:pPr>
  </w:style>
  <w:style w:type="character" w:customStyle="1" w:styleId="a4">
    <w:name w:val="Основной текст Знак"/>
    <w:basedOn w:val="a0"/>
    <w:link w:val="a3"/>
    <w:rsid w:val="009A318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3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A3180"/>
  </w:style>
  <w:style w:type="character" w:styleId="a6">
    <w:name w:val="Hyperlink"/>
    <w:basedOn w:val="a0"/>
    <w:uiPriority w:val="99"/>
    <w:semiHidden/>
    <w:unhideWhenUsed/>
    <w:rsid w:val="009A31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348"/>
    <w:pPr>
      <w:ind w:left="720"/>
      <w:contextualSpacing/>
    </w:pPr>
  </w:style>
  <w:style w:type="paragraph" w:customStyle="1" w:styleId="1">
    <w:name w:val="Знак Знак Знак1"/>
    <w:basedOn w:val="a"/>
    <w:uiPriority w:val="99"/>
    <w:rsid w:val="009C76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odytext">
    <w:name w:val="Body text_"/>
    <w:basedOn w:val="a0"/>
    <w:link w:val="10"/>
    <w:rsid w:val="0048264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82649"/>
    <w:pPr>
      <w:shd w:val="clear" w:color="auto" w:fill="FFFFFF"/>
      <w:spacing w:before="360" w:after="360" w:line="0" w:lineRule="atLeast"/>
      <w:jc w:val="center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Лоншаков Дмитрий Анатольевич</cp:lastModifiedBy>
  <cp:revision>35</cp:revision>
  <cp:lastPrinted>2020-04-09T05:39:00Z</cp:lastPrinted>
  <dcterms:created xsi:type="dcterms:W3CDTF">2019-12-20T05:10:00Z</dcterms:created>
  <dcterms:modified xsi:type="dcterms:W3CDTF">2021-09-23T23:52:00Z</dcterms:modified>
</cp:coreProperties>
</file>