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A3" w:rsidRPr="00D8643D" w:rsidRDefault="008322A3" w:rsidP="008322A3">
      <w:pPr>
        <w:jc w:val="center"/>
        <w:rPr>
          <w:sz w:val="6"/>
          <w:szCs w:val="6"/>
        </w:rPr>
      </w:pPr>
      <w:r w:rsidRPr="00D8643D">
        <w:rPr>
          <w:noProof/>
          <w:szCs w:val="28"/>
        </w:rPr>
        <w:drawing>
          <wp:inline distT="0" distB="0" distL="0" distR="0" wp14:anchorId="04356CF8" wp14:editId="10A22A5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A3" w:rsidRPr="00D8643D" w:rsidRDefault="008322A3" w:rsidP="008322A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322A3" w:rsidRPr="00D8643D" w:rsidRDefault="008322A3" w:rsidP="008322A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D8643D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322A3" w:rsidRPr="00D8643D" w:rsidRDefault="008322A3" w:rsidP="008322A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D8643D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322A3" w:rsidRPr="00D8643D" w:rsidRDefault="008322A3" w:rsidP="008322A3">
      <w:pPr>
        <w:jc w:val="center"/>
        <w:rPr>
          <w:b/>
          <w:sz w:val="24"/>
        </w:rPr>
      </w:pPr>
    </w:p>
    <w:p w:rsidR="008322A3" w:rsidRPr="00D8643D" w:rsidRDefault="008322A3" w:rsidP="008322A3">
      <w:pPr>
        <w:jc w:val="center"/>
        <w:rPr>
          <w:b/>
          <w:sz w:val="24"/>
        </w:rPr>
      </w:pPr>
    </w:p>
    <w:p w:rsidR="008322A3" w:rsidRPr="00D8643D" w:rsidRDefault="008322A3" w:rsidP="008322A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43D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322A3" w:rsidRPr="00D8643D" w:rsidRDefault="008322A3" w:rsidP="008322A3">
      <w:pPr>
        <w:spacing w:line="360" w:lineRule="auto"/>
        <w:jc w:val="center"/>
        <w:rPr>
          <w:sz w:val="32"/>
          <w:szCs w:val="32"/>
        </w:rPr>
      </w:pPr>
      <w:r w:rsidRPr="00D8643D">
        <w:rPr>
          <w:sz w:val="32"/>
          <w:szCs w:val="32"/>
        </w:rPr>
        <w:t>г. Чита</w:t>
      </w:r>
    </w:p>
    <w:p w:rsidR="008322A3" w:rsidRPr="00D8643D" w:rsidRDefault="008322A3" w:rsidP="008322A3"/>
    <w:p w:rsidR="008322A3" w:rsidRPr="00D8643D" w:rsidRDefault="008322A3" w:rsidP="008322A3">
      <w:pPr>
        <w:pStyle w:val="a3"/>
        <w:jc w:val="center"/>
        <w:rPr>
          <w:b/>
          <w:bCs/>
          <w:szCs w:val="28"/>
        </w:rPr>
      </w:pPr>
      <w:bookmarkStart w:id="0" w:name="_GoBack"/>
      <w:r w:rsidRPr="00D8643D">
        <w:rPr>
          <w:b/>
          <w:bCs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Государственной ветеринарной службе Забайкальского края</w:t>
      </w:r>
      <w:bookmarkEnd w:id="0"/>
    </w:p>
    <w:p w:rsidR="008322A3" w:rsidRPr="00D8643D" w:rsidRDefault="008322A3" w:rsidP="008322A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322A3" w:rsidRPr="00D8643D" w:rsidRDefault="00E937FE" w:rsidP="009E18DA">
      <w:pPr>
        <w:ind w:firstLine="709"/>
        <w:jc w:val="both"/>
      </w:pPr>
      <w:proofErr w:type="gramStart"/>
      <w:r w:rsidRPr="00D8643D">
        <w:t xml:space="preserve">В соответствии с </w:t>
      </w:r>
      <w:r w:rsidRPr="00D8643D">
        <w:t xml:space="preserve">частью 2 </w:t>
      </w:r>
      <w:hyperlink r:id="rId6" w:history="1">
        <w:r w:rsidRPr="00D8643D">
          <w:rPr>
            <w:rStyle w:val="aa"/>
            <w:rFonts w:cs="Arial"/>
            <w:color w:val="auto"/>
          </w:rPr>
          <w:t>подпункт</w:t>
        </w:r>
        <w:r w:rsidRPr="00D8643D">
          <w:rPr>
            <w:rStyle w:val="aa"/>
            <w:rFonts w:cs="Arial"/>
            <w:color w:val="auto"/>
          </w:rPr>
          <w:t>а</w:t>
        </w:r>
        <w:r w:rsidRPr="00D8643D">
          <w:rPr>
            <w:rStyle w:val="aa"/>
            <w:rFonts w:cs="Arial"/>
            <w:color w:val="auto"/>
          </w:rPr>
          <w:t xml:space="preserve"> </w:t>
        </w:r>
        <w:r w:rsidRPr="00D8643D">
          <w:rPr>
            <w:rStyle w:val="aa"/>
            <w:rFonts w:cs="Arial"/>
            <w:color w:val="auto"/>
          </w:rPr>
          <w:t>«</w:t>
        </w:r>
        <w:r w:rsidRPr="00D8643D">
          <w:rPr>
            <w:rStyle w:val="aa"/>
            <w:rFonts w:cs="Arial"/>
            <w:color w:val="auto"/>
          </w:rPr>
          <w:t>е</w:t>
        </w:r>
        <w:r w:rsidRPr="00D8643D">
          <w:rPr>
            <w:rStyle w:val="aa"/>
            <w:rFonts w:cs="Arial"/>
            <w:color w:val="auto"/>
          </w:rPr>
          <w:t>»</w:t>
        </w:r>
        <w:r w:rsidRPr="00D8643D">
          <w:rPr>
            <w:rStyle w:val="aa"/>
            <w:rFonts w:cs="Arial"/>
            <w:color w:val="auto"/>
          </w:rPr>
          <w:t xml:space="preserve"> пункта 2</w:t>
        </w:r>
      </w:hyperlink>
      <w:r w:rsidRPr="00D8643D">
        <w:t xml:space="preserve"> Национального плана развития конкуренции в Российской Федерации на 2018 - 2020 годы, утвержденного </w:t>
      </w:r>
      <w:hyperlink r:id="rId7" w:history="1">
        <w:r w:rsidRPr="00D8643D">
          <w:rPr>
            <w:rStyle w:val="aa"/>
            <w:rFonts w:cs="Arial"/>
            <w:color w:val="auto"/>
          </w:rPr>
          <w:t>Указом</w:t>
        </w:r>
      </w:hyperlink>
      <w:r w:rsidRPr="00D8643D">
        <w:t xml:space="preserve"> Президента Российской Федерации от 21 декабря </w:t>
      </w:r>
      <w:r w:rsidRPr="00D8643D">
        <w:t xml:space="preserve">      </w:t>
      </w:r>
      <w:r w:rsidRPr="00D8643D">
        <w:t xml:space="preserve">2017 года </w:t>
      </w:r>
      <w:r w:rsidRPr="00D8643D">
        <w:t>№</w:t>
      </w:r>
      <w:r w:rsidRPr="00D8643D">
        <w:t xml:space="preserve"> 618 </w:t>
      </w:r>
      <w:r w:rsidRPr="00D8643D">
        <w:t>«</w:t>
      </w:r>
      <w:r w:rsidRPr="00D8643D">
        <w:t>Об основных направлениях государственной политики по развитию конкуренции</w:t>
      </w:r>
      <w:r w:rsidRPr="00D8643D">
        <w:t>»</w:t>
      </w:r>
      <w:r w:rsidRPr="00D8643D">
        <w:t xml:space="preserve">, подпунктом 1 пункта 1 распоряжения Губернатора Забайкальского края от 18 февраля 2019 года </w:t>
      </w:r>
      <w:r w:rsidRPr="00D8643D">
        <w:t>№</w:t>
      </w:r>
      <w:r w:rsidRPr="00D8643D">
        <w:t xml:space="preserve"> 54-р </w:t>
      </w:r>
      <w:r w:rsidRPr="00D8643D">
        <w:t>«</w:t>
      </w:r>
      <w:r w:rsidRPr="00D8643D">
        <w:t>О мерах, направленных на создание и организацию</w:t>
      </w:r>
      <w:proofErr w:type="gramEnd"/>
      <w:r w:rsidRPr="00D8643D">
        <w:t xml:space="preserve">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</w:t>
      </w:r>
      <w:r w:rsidRPr="00D8643D">
        <w:t>»</w:t>
      </w:r>
      <w:r w:rsidR="00D8643D" w:rsidRPr="00D8643D">
        <w:t xml:space="preserve">, </w:t>
      </w:r>
      <w:r w:rsidR="00D8643D" w:rsidRPr="00D8643D">
        <w:t xml:space="preserve">учитывая </w:t>
      </w:r>
      <w:hyperlink r:id="rId8" w:history="1">
        <w:r w:rsidR="00D8643D" w:rsidRPr="00D8643D">
          <w:rPr>
            <w:rStyle w:val="aa"/>
            <w:rFonts w:cs="Arial"/>
            <w:color w:val="auto"/>
          </w:rPr>
          <w:t>распоряжение</w:t>
        </w:r>
      </w:hyperlink>
      <w:r w:rsidR="00D8643D" w:rsidRPr="00D8643D">
        <w:t xml:space="preserve"> Правительства Российской Федерации от 18 октября 2018 года </w:t>
      </w:r>
      <w:r w:rsidR="00D8643D" w:rsidRPr="00D8643D">
        <w:t>№</w:t>
      </w:r>
      <w:r w:rsidR="00D8643D" w:rsidRPr="00D8643D">
        <w:t> 2258-р, в целях соблюдения требований антимонопольного законодательства и предупреждения его нарушения</w:t>
      </w:r>
      <w:r w:rsidR="009E18DA" w:rsidRPr="00D8643D">
        <w:t xml:space="preserve"> </w:t>
      </w:r>
      <w:r w:rsidR="009E18DA" w:rsidRPr="00D8643D">
        <w:rPr>
          <w:b/>
          <w:spacing w:val="20"/>
        </w:rPr>
        <w:t>приказываю:</w:t>
      </w:r>
    </w:p>
    <w:p w:rsidR="008322A3" w:rsidRPr="00D8643D" w:rsidRDefault="008322A3" w:rsidP="009E18DA">
      <w:pPr>
        <w:ind w:firstLine="709"/>
        <w:jc w:val="both"/>
      </w:pPr>
      <w:bookmarkStart w:id="1" w:name="sub_1"/>
      <w:r w:rsidRPr="00D8643D">
        <w:t xml:space="preserve">1. Утвердить прилагаемое </w:t>
      </w:r>
      <w:hyperlink w:anchor="sub_96" w:history="1">
        <w:r w:rsidRPr="00D8643D">
          <w:rPr>
            <w:rStyle w:val="aa"/>
            <w:rFonts w:cs="Arial"/>
            <w:color w:val="auto"/>
          </w:rPr>
          <w:t>Положение</w:t>
        </w:r>
      </w:hyperlink>
      <w:r w:rsidRPr="00D8643D">
        <w:t xml:space="preserve"> об организации системы внутреннего обеспечения соответствия требованиям </w:t>
      </w:r>
      <w:hyperlink r:id="rId9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</w:t>
      </w:r>
      <w:r w:rsidR="00E937FE" w:rsidRPr="00D8643D">
        <w:t>Государственной ветеринарной службе</w:t>
      </w:r>
      <w:r w:rsidRPr="00D8643D">
        <w:t xml:space="preserve"> Забайкальского края.</w:t>
      </w:r>
    </w:p>
    <w:p w:rsidR="008322A3" w:rsidRPr="00D8643D" w:rsidRDefault="008322A3" w:rsidP="009E18DA">
      <w:pPr>
        <w:ind w:firstLine="709"/>
        <w:jc w:val="both"/>
      </w:pPr>
      <w:bookmarkStart w:id="2" w:name="sub_2"/>
      <w:bookmarkEnd w:id="1"/>
      <w:r w:rsidRPr="00D8643D">
        <w:t xml:space="preserve">2. </w:t>
      </w:r>
      <w:proofErr w:type="gramStart"/>
      <w:r w:rsidRPr="00D8643D">
        <w:t>Контроль за</w:t>
      </w:r>
      <w:proofErr w:type="gramEnd"/>
      <w:r w:rsidRPr="00D8643D">
        <w:t xml:space="preserve"> исполнением настоящего приказа оставляю за собой.</w:t>
      </w:r>
    </w:p>
    <w:p w:rsidR="008322A3" w:rsidRPr="00D8643D" w:rsidRDefault="008322A3" w:rsidP="008322A3">
      <w:pPr>
        <w:jc w:val="both"/>
      </w:pPr>
    </w:p>
    <w:bookmarkEnd w:id="2"/>
    <w:p w:rsidR="008322A3" w:rsidRPr="00D8643D" w:rsidRDefault="008322A3" w:rsidP="008322A3">
      <w:pPr>
        <w:jc w:val="both"/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607"/>
        <w:gridCol w:w="3316"/>
      </w:tblGrid>
      <w:tr w:rsidR="00D8643D" w:rsidRPr="00D8643D" w:rsidTr="009E18DA">
        <w:tblPrEx>
          <w:tblCellMar>
            <w:top w:w="0" w:type="dxa"/>
            <w:bottom w:w="0" w:type="dxa"/>
          </w:tblCellMar>
        </w:tblPrEx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322A3" w:rsidRPr="00D8643D" w:rsidRDefault="009E18DA" w:rsidP="008322A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3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8322A3" w:rsidRPr="00D8643D" w:rsidRDefault="009E18DA" w:rsidP="009E18D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86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</w:t>
            </w:r>
            <w:r w:rsidR="008322A3" w:rsidRPr="00D86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643D">
              <w:rPr>
                <w:rFonts w:ascii="Times New Roman" w:hAnsi="Times New Roman" w:cs="Times New Roman"/>
                <w:sz w:val="28"/>
                <w:szCs w:val="28"/>
              </w:rPr>
              <w:t>А.Лим</w:t>
            </w:r>
          </w:p>
        </w:tc>
      </w:tr>
    </w:tbl>
    <w:p w:rsidR="008322A3" w:rsidRPr="00D8643D" w:rsidRDefault="008322A3" w:rsidP="008322A3">
      <w:pPr>
        <w:jc w:val="both"/>
      </w:pPr>
    </w:p>
    <w:p w:rsidR="008322A3" w:rsidRPr="00D8643D" w:rsidRDefault="008322A3" w:rsidP="008322A3">
      <w:pPr>
        <w:jc w:val="right"/>
        <w:rPr>
          <w:rStyle w:val="a9"/>
          <w:bCs/>
          <w:color w:val="auto"/>
        </w:rPr>
      </w:pPr>
      <w:bookmarkStart w:id="3" w:name="sub_96"/>
    </w:p>
    <w:p w:rsidR="008322A3" w:rsidRPr="00D8643D" w:rsidRDefault="008322A3" w:rsidP="008322A3">
      <w:pPr>
        <w:jc w:val="right"/>
        <w:rPr>
          <w:rStyle w:val="a9"/>
          <w:bCs/>
          <w:color w:val="auto"/>
        </w:rPr>
      </w:pPr>
    </w:p>
    <w:p w:rsidR="008322A3" w:rsidRPr="00D8643D" w:rsidRDefault="008322A3" w:rsidP="008322A3">
      <w:pPr>
        <w:jc w:val="right"/>
        <w:rPr>
          <w:rStyle w:val="a9"/>
          <w:bCs/>
          <w:color w:val="auto"/>
        </w:rPr>
      </w:pPr>
    </w:p>
    <w:p w:rsidR="008322A3" w:rsidRPr="00D8643D" w:rsidRDefault="008322A3" w:rsidP="008322A3">
      <w:pPr>
        <w:jc w:val="right"/>
        <w:rPr>
          <w:rStyle w:val="a9"/>
          <w:bCs/>
          <w:color w:val="auto"/>
        </w:rPr>
      </w:pPr>
    </w:p>
    <w:p w:rsidR="008322A3" w:rsidRPr="00D8643D" w:rsidRDefault="008322A3" w:rsidP="008322A3">
      <w:pPr>
        <w:jc w:val="right"/>
        <w:rPr>
          <w:rStyle w:val="a9"/>
          <w:bCs/>
          <w:color w:val="auto"/>
        </w:rPr>
      </w:pPr>
    </w:p>
    <w:p w:rsidR="008322A3" w:rsidRPr="00D8643D" w:rsidRDefault="008322A3" w:rsidP="008322A3">
      <w:pPr>
        <w:jc w:val="right"/>
        <w:rPr>
          <w:rStyle w:val="a9"/>
          <w:bCs/>
          <w:color w:val="auto"/>
        </w:rPr>
      </w:pPr>
    </w:p>
    <w:p w:rsidR="008322A3" w:rsidRPr="00D8643D" w:rsidRDefault="008322A3" w:rsidP="008322A3">
      <w:pPr>
        <w:jc w:val="right"/>
        <w:rPr>
          <w:rStyle w:val="a9"/>
          <w:bCs/>
          <w:color w:val="auto"/>
        </w:rPr>
      </w:pPr>
    </w:p>
    <w:p w:rsidR="00E937FE" w:rsidRPr="00D8643D" w:rsidRDefault="00E937FE" w:rsidP="00E937FE">
      <w:pPr>
        <w:jc w:val="center"/>
        <w:rPr>
          <w:rStyle w:val="a9"/>
          <w:b w:val="0"/>
          <w:bCs/>
          <w:color w:val="auto"/>
        </w:rPr>
      </w:pPr>
      <w:r w:rsidRPr="00D8643D">
        <w:rPr>
          <w:rStyle w:val="a9"/>
          <w:b w:val="0"/>
          <w:bCs/>
          <w:color w:val="auto"/>
        </w:rPr>
        <w:lastRenderedPageBreak/>
        <w:t xml:space="preserve">                                                                                  У</w:t>
      </w:r>
      <w:r w:rsidR="008322A3" w:rsidRPr="00D8643D">
        <w:rPr>
          <w:rStyle w:val="a9"/>
          <w:b w:val="0"/>
          <w:bCs/>
          <w:color w:val="auto"/>
        </w:rPr>
        <w:t>тверждено</w:t>
      </w:r>
      <w:r w:rsidR="008322A3" w:rsidRPr="00D8643D">
        <w:rPr>
          <w:rStyle w:val="a9"/>
          <w:b w:val="0"/>
          <w:bCs/>
          <w:color w:val="auto"/>
        </w:rPr>
        <w:br/>
      </w:r>
      <w:r w:rsidRPr="00D8643D">
        <w:rPr>
          <w:rStyle w:val="a9"/>
          <w:bCs/>
          <w:color w:val="auto"/>
        </w:rPr>
        <w:t xml:space="preserve">                                                                              </w:t>
      </w:r>
      <w:hyperlink w:anchor="sub_0" w:history="1">
        <w:r w:rsidR="008322A3" w:rsidRPr="00D8643D">
          <w:rPr>
            <w:rStyle w:val="aa"/>
            <w:rFonts w:cs="Arial"/>
            <w:color w:val="auto"/>
          </w:rPr>
          <w:t>приказом</w:t>
        </w:r>
      </w:hyperlink>
      <w:r w:rsidR="008322A3" w:rsidRPr="00D8643D">
        <w:rPr>
          <w:rStyle w:val="a9"/>
          <w:b w:val="0"/>
          <w:bCs/>
          <w:color w:val="auto"/>
        </w:rPr>
        <w:t xml:space="preserve"> </w:t>
      </w:r>
      <w:proofErr w:type="gramStart"/>
      <w:r w:rsidRPr="00D8643D">
        <w:rPr>
          <w:rStyle w:val="a9"/>
          <w:b w:val="0"/>
          <w:bCs/>
          <w:color w:val="auto"/>
        </w:rPr>
        <w:t>Государственной</w:t>
      </w:r>
      <w:proofErr w:type="gramEnd"/>
      <w:r w:rsidRPr="00D8643D">
        <w:rPr>
          <w:rStyle w:val="a9"/>
          <w:b w:val="0"/>
          <w:bCs/>
          <w:color w:val="auto"/>
        </w:rPr>
        <w:t xml:space="preserve">                   </w:t>
      </w:r>
    </w:p>
    <w:p w:rsidR="00E937FE" w:rsidRPr="00D8643D" w:rsidRDefault="00E937FE" w:rsidP="00E937FE">
      <w:pPr>
        <w:jc w:val="center"/>
        <w:rPr>
          <w:rStyle w:val="a9"/>
          <w:b w:val="0"/>
          <w:bCs/>
          <w:color w:val="auto"/>
        </w:rPr>
      </w:pPr>
      <w:r w:rsidRPr="00D8643D">
        <w:rPr>
          <w:rStyle w:val="a9"/>
          <w:b w:val="0"/>
          <w:bCs/>
          <w:color w:val="auto"/>
        </w:rPr>
        <w:t xml:space="preserve">                                                                                 ветеринарной службы</w:t>
      </w:r>
      <w:r w:rsidR="008322A3" w:rsidRPr="00D8643D">
        <w:rPr>
          <w:rStyle w:val="a9"/>
          <w:b w:val="0"/>
          <w:bCs/>
          <w:color w:val="auto"/>
        </w:rPr>
        <w:t xml:space="preserve"> </w:t>
      </w:r>
      <w:r w:rsidRPr="00D8643D">
        <w:rPr>
          <w:rStyle w:val="a9"/>
          <w:b w:val="0"/>
          <w:bCs/>
          <w:color w:val="auto"/>
        </w:rPr>
        <w:t xml:space="preserve">       </w:t>
      </w:r>
    </w:p>
    <w:p w:rsidR="008322A3" w:rsidRPr="00D8643D" w:rsidRDefault="00E937FE" w:rsidP="00E937FE">
      <w:pPr>
        <w:jc w:val="center"/>
        <w:rPr>
          <w:rStyle w:val="a9"/>
          <w:b w:val="0"/>
          <w:bCs/>
          <w:color w:val="auto"/>
        </w:rPr>
      </w:pPr>
      <w:r w:rsidRPr="00D8643D">
        <w:rPr>
          <w:rStyle w:val="a9"/>
          <w:b w:val="0"/>
          <w:bCs/>
          <w:color w:val="auto"/>
        </w:rPr>
        <w:t xml:space="preserve">                                                                                  </w:t>
      </w:r>
      <w:r w:rsidR="008322A3" w:rsidRPr="00D8643D">
        <w:rPr>
          <w:rStyle w:val="a9"/>
          <w:b w:val="0"/>
          <w:bCs/>
          <w:color w:val="auto"/>
        </w:rPr>
        <w:t>Забайкальского края</w:t>
      </w:r>
      <w:r w:rsidR="008322A3" w:rsidRPr="00D8643D">
        <w:rPr>
          <w:rStyle w:val="a9"/>
          <w:b w:val="0"/>
          <w:bCs/>
          <w:color w:val="auto"/>
        </w:rPr>
        <w:br/>
      </w:r>
      <w:r w:rsidRPr="00D8643D">
        <w:rPr>
          <w:rStyle w:val="a9"/>
          <w:b w:val="0"/>
          <w:bCs/>
          <w:color w:val="auto"/>
        </w:rPr>
        <w:t xml:space="preserve">                                                                                </w:t>
      </w:r>
    </w:p>
    <w:bookmarkEnd w:id="3"/>
    <w:p w:rsidR="008322A3" w:rsidRPr="00D8643D" w:rsidRDefault="008322A3" w:rsidP="008322A3">
      <w:pPr>
        <w:jc w:val="both"/>
      </w:pPr>
    </w:p>
    <w:p w:rsidR="008322A3" w:rsidRPr="00D8643D" w:rsidRDefault="008322A3" w:rsidP="00E937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643D">
        <w:rPr>
          <w:rFonts w:ascii="Times New Roman" w:hAnsi="Times New Roman" w:cs="Times New Roman"/>
          <w:color w:val="auto"/>
        </w:rPr>
        <w:t>Положение</w:t>
      </w:r>
      <w:r w:rsidRPr="00D8643D">
        <w:rPr>
          <w:rFonts w:ascii="Times New Roman" w:hAnsi="Times New Roman" w:cs="Times New Roman"/>
          <w:color w:val="auto"/>
        </w:rPr>
        <w:br/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E937FE" w:rsidRPr="00D8643D">
        <w:rPr>
          <w:rFonts w:ascii="Times New Roman" w:hAnsi="Times New Roman" w:cs="Times New Roman"/>
          <w:color w:val="auto"/>
        </w:rPr>
        <w:t>Государственной ветеринарной службе</w:t>
      </w:r>
      <w:r w:rsidRPr="00D8643D">
        <w:rPr>
          <w:rFonts w:ascii="Times New Roman" w:hAnsi="Times New Roman" w:cs="Times New Roman"/>
          <w:color w:val="auto"/>
        </w:rPr>
        <w:t xml:space="preserve"> Забайкальского края</w:t>
      </w:r>
    </w:p>
    <w:p w:rsidR="008322A3" w:rsidRPr="00D8643D" w:rsidRDefault="008322A3" w:rsidP="00E937FE">
      <w:pPr>
        <w:jc w:val="both"/>
      </w:pPr>
    </w:p>
    <w:p w:rsidR="008322A3" w:rsidRPr="00D8643D" w:rsidRDefault="008322A3" w:rsidP="00E937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sub_25"/>
      <w:r w:rsidRPr="00D8643D">
        <w:rPr>
          <w:rFonts w:ascii="Times New Roman" w:hAnsi="Times New Roman" w:cs="Times New Roman"/>
          <w:color w:val="auto"/>
        </w:rPr>
        <w:t>I. Общие положения</w:t>
      </w:r>
    </w:p>
    <w:bookmarkEnd w:id="4"/>
    <w:p w:rsidR="008322A3" w:rsidRPr="00D8643D" w:rsidRDefault="008322A3" w:rsidP="008322A3">
      <w:pPr>
        <w:jc w:val="both"/>
      </w:pPr>
    </w:p>
    <w:p w:rsidR="008322A3" w:rsidRPr="00D8643D" w:rsidRDefault="008322A3" w:rsidP="00E937FE">
      <w:pPr>
        <w:ind w:firstLine="709"/>
        <w:jc w:val="both"/>
      </w:pPr>
      <w:bookmarkStart w:id="5" w:name="sub_3"/>
      <w:r w:rsidRPr="00D8643D">
        <w:t xml:space="preserve">1. Положение об организации в </w:t>
      </w:r>
      <w:r w:rsidR="00E937FE" w:rsidRPr="00D8643D">
        <w:t>Государственной ветеринарной службе</w:t>
      </w:r>
      <w:r w:rsidRPr="00D8643D">
        <w:t xml:space="preserve"> Забайкальского края (далее - </w:t>
      </w:r>
      <w:r w:rsidR="00E937FE" w:rsidRPr="00D8643D">
        <w:t>Служба</w:t>
      </w:r>
      <w:r w:rsidRPr="00D8643D">
        <w:t xml:space="preserve">) системы внутреннего обеспечения соответствия требованиям </w:t>
      </w:r>
      <w:hyperlink r:id="rId10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(антимонопольный </w:t>
      </w:r>
      <w:proofErr w:type="spellStart"/>
      <w:r w:rsidRPr="00D8643D">
        <w:t>комплаенс</w:t>
      </w:r>
      <w:proofErr w:type="spellEnd"/>
      <w:r w:rsidRPr="00D8643D">
        <w:t xml:space="preserve">) (далее - Положение) разработано в целях обеспечения в </w:t>
      </w:r>
      <w:r w:rsidR="00D8643D" w:rsidRPr="00D8643D">
        <w:t>Службе</w:t>
      </w:r>
      <w:r w:rsidRPr="00D8643D">
        <w:t xml:space="preserve"> требований антимонопольного законодательства и профилактики его нарушений.</w:t>
      </w:r>
    </w:p>
    <w:p w:rsidR="008322A3" w:rsidRPr="00D8643D" w:rsidRDefault="008322A3" w:rsidP="00E937FE">
      <w:pPr>
        <w:ind w:firstLine="709"/>
        <w:jc w:val="both"/>
      </w:pPr>
      <w:bookmarkStart w:id="6" w:name="sub_10"/>
      <w:bookmarkEnd w:id="5"/>
      <w:r w:rsidRPr="00D8643D">
        <w:t>2. Для целей Положения используются следующие понятия:</w:t>
      </w:r>
    </w:p>
    <w:p w:rsidR="008322A3" w:rsidRPr="00D8643D" w:rsidRDefault="008322A3" w:rsidP="00E937FE">
      <w:pPr>
        <w:ind w:firstLine="709"/>
        <w:jc w:val="both"/>
      </w:pPr>
      <w:bookmarkStart w:id="7" w:name="sub_4"/>
      <w:bookmarkEnd w:id="6"/>
      <w:r w:rsidRPr="00D8643D">
        <w:t xml:space="preserve">1) </w:t>
      </w:r>
      <w:r w:rsidR="00D8643D" w:rsidRPr="00D8643D">
        <w:t>«</w:t>
      </w:r>
      <w:r w:rsidRPr="00D8643D">
        <w:t>исполнительный орган</w:t>
      </w:r>
      <w:r w:rsidR="00D8643D" w:rsidRPr="00D8643D">
        <w:t>»</w:t>
      </w:r>
      <w:r w:rsidRPr="00D8643D">
        <w:t xml:space="preserve"> - исполнительный орган государственной власти Забайкальского края;</w:t>
      </w:r>
    </w:p>
    <w:p w:rsidR="008322A3" w:rsidRPr="00D8643D" w:rsidRDefault="008322A3" w:rsidP="00E937FE">
      <w:pPr>
        <w:ind w:firstLine="709"/>
        <w:jc w:val="both"/>
      </w:pPr>
      <w:bookmarkStart w:id="8" w:name="sub_5"/>
      <w:bookmarkEnd w:id="7"/>
      <w:r w:rsidRPr="00D8643D">
        <w:t xml:space="preserve">2) </w:t>
      </w:r>
      <w:r w:rsidR="00D8643D" w:rsidRPr="00D8643D">
        <w:t>«</w:t>
      </w:r>
      <w:r w:rsidRPr="00D8643D">
        <w:t>антимонопольный орган</w:t>
      </w:r>
      <w:r w:rsidR="00D8643D" w:rsidRPr="00D8643D">
        <w:t>»</w:t>
      </w:r>
      <w:r w:rsidRPr="00D8643D">
        <w:t xml:space="preserve"> - Федеральная антимонопольная служба и Управление Федеральной антимонопольной службы по Забайкальскому краю</w:t>
      </w:r>
      <w:r w:rsidR="00D8643D"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9" w:name="sub_6"/>
      <w:bookmarkEnd w:id="8"/>
      <w:r w:rsidRPr="00D8643D">
        <w:t xml:space="preserve">3) </w:t>
      </w:r>
      <w:r w:rsidR="00D8643D" w:rsidRPr="00D8643D">
        <w:t>«</w:t>
      </w:r>
      <w:r w:rsidRPr="00D8643D">
        <w:t xml:space="preserve">доклад об антимонопольном </w:t>
      </w:r>
      <w:proofErr w:type="spellStart"/>
      <w:r w:rsidRPr="00D8643D">
        <w:t>комплаенсе</w:t>
      </w:r>
      <w:proofErr w:type="spellEnd"/>
      <w:r w:rsidR="00D8643D" w:rsidRPr="00D8643D">
        <w:t>»</w:t>
      </w:r>
      <w:r w:rsidRPr="00D8643D">
        <w:t xml:space="preserve"> - документ, содержащий информацию об организации в исполнительном органе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 xml:space="preserve"> и о его функционировании;</w:t>
      </w:r>
    </w:p>
    <w:p w:rsidR="008322A3" w:rsidRPr="00D8643D" w:rsidRDefault="008322A3" w:rsidP="00E937FE">
      <w:pPr>
        <w:ind w:firstLine="709"/>
        <w:jc w:val="both"/>
      </w:pPr>
      <w:bookmarkStart w:id="10" w:name="sub_7"/>
      <w:bookmarkEnd w:id="9"/>
      <w:r w:rsidRPr="00D8643D">
        <w:t xml:space="preserve">4) </w:t>
      </w:r>
      <w:r w:rsidR="00D8643D" w:rsidRPr="00D8643D">
        <w:t>«</w:t>
      </w:r>
      <w:r w:rsidRPr="00D8643D">
        <w:t>нарушение антимонопольного законодательства</w:t>
      </w:r>
      <w:r w:rsidR="00D8643D" w:rsidRPr="00D8643D">
        <w:t>»</w:t>
      </w:r>
      <w:r w:rsidRPr="00D8643D">
        <w:t xml:space="preserve"> - недопущение, ограничение, устранение конкуренции исполнительным органом;</w:t>
      </w:r>
    </w:p>
    <w:p w:rsidR="008322A3" w:rsidRPr="00D8643D" w:rsidRDefault="008322A3" w:rsidP="00E937FE">
      <w:pPr>
        <w:ind w:firstLine="709"/>
        <w:jc w:val="both"/>
      </w:pPr>
      <w:bookmarkStart w:id="11" w:name="sub_8"/>
      <w:bookmarkEnd w:id="10"/>
      <w:r w:rsidRPr="00D8643D">
        <w:t xml:space="preserve">5) </w:t>
      </w:r>
      <w:r w:rsidR="00D8643D" w:rsidRPr="00D8643D">
        <w:t>«</w:t>
      </w:r>
      <w:r w:rsidRPr="00D8643D">
        <w:t>уполномоченное подразделение (должностное лицо)</w:t>
      </w:r>
      <w:r w:rsidR="00D8643D" w:rsidRPr="00D8643D">
        <w:t>»</w:t>
      </w:r>
      <w:r w:rsidRPr="00D8643D">
        <w:t xml:space="preserve"> структурное подразделение исполнительного органа или должностное лицо, осуществляющее внедрение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 и </w:t>
      </w:r>
      <w:proofErr w:type="gramStart"/>
      <w:r w:rsidRPr="00D8643D">
        <w:t>ко</w:t>
      </w:r>
      <w:r w:rsidR="00D8643D" w:rsidRPr="00D8643D">
        <w:t>нтроль за</w:t>
      </w:r>
      <w:proofErr w:type="gramEnd"/>
      <w:r w:rsidR="00D8643D" w:rsidRPr="00D8643D">
        <w:t xml:space="preserve"> его функционированием;</w:t>
      </w:r>
    </w:p>
    <w:p w:rsidR="008322A3" w:rsidRPr="00D8643D" w:rsidRDefault="008322A3" w:rsidP="00E937FE">
      <w:pPr>
        <w:ind w:firstLine="709"/>
        <w:jc w:val="both"/>
      </w:pPr>
      <w:bookmarkStart w:id="12" w:name="sub_9"/>
      <w:bookmarkEnd w:id="11"/>
      <w:r w:rsidRPr="00D8643D">
        <w:t xml:space="preserve">6) </w:t>
      </w:r>
      <w:r w:rsidR="00D8643D" w:rsidRPr="00D8643D">
        <w:t>«</w:t>
      </w:r>
      <w:r w:rsidRPr="00D8643D">
        <w:t>коллегиальный орган</w:t>
      </w:r>
      <w:r w:rsidR="00D8643D" w:rsidRPr="00D8643D">
        <w:t>»</w:t>
      </w:r>
      <w:r w:rsidRPr="00D8643D">
        <w:t xml:space="preserve"> - совещательный орган, осуществляющий оценку эффективности функционирова</w:t>
      </w:r>
      <w:r w:rsidR="00D8643D" w:rsidRPr="00D8643D">
        <w:t xml:space="preserve">ния антимонопольного </w:t>
      </w:r>
      <w:proofErr w:type="spellStart"/>
      <w:r w:rsidR="00D8643D" w:rsidRPr="00D8643D">
        <w:t>комплаенса</w:t>
      </w:r>
      <w:proofErr w:type="spellEnd"/>
      <w:r w:rsidR="00D8643D" w:rsidRPr="00D8643D">
        <w:t>.</w:t>
      </w:r>
    </w:p>
    <w:bookmarkEnd w:id="12"/>
    <w:p w:rsidR="008322A3" w:rsidRPr="00D8643D" w:rsidRDefault="008322A3" w:rsidP="00E937FE">
      <w:pPr>
        <w:ind w:firstLine="709"/>
        <w:jc w:val="both"/>
      </w:pPr>
      <w:proofErr w:type="gramStart"/>
      <w:r w:rsidRPr="00D8643D">
        <w:t xml:space="preserve">Иные термины, используемые в настоящих методических рекомендациях, применяются в значениях, определенных в </w:t>
      </w:r>
      <w:hyperlink r:id="rId11" w:history="1">
        <w:r w:rsidRPr="00D8643D">
          <w:rPr>
            <w:rStyle w:val="aa"/>
            <w:rFonts w:cs="Arial"/>
            <w:color w:val="auto"/>
          </w:rPr>
          <w:t>Методических рекомендациях</w:t>
        </w:r>
      </w:hyperlink>
      <w:r w:rsidRPr="00D8643D">
        <w:t xml:space="preserve"> по созданию и организации федеральными органами исполнительной власти системы внутреннего обеспечения соответствия требованиям </w:t>
      </w:r>
      <w:hyperlink r:id="rId12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, утвержденных </w:t>
      </w:r>
      <w:hyperlink r:id="rId13" w:history="1">
        <w:r w:rsidRPr="00D8643D">
          <w:rPr>
            <w:rStyle w:val="aa"/>
            <w:rFonts w:cs="Arial"/>
            <w:color w:val="auto"/>
          </w:rPr>
          <w:t>распоряжением</w:t>
        </w:r>
      </w:hyperlink>
      <w:r w:rsidRPr="00D8643D">
        <w:t xml:space="preserve"> Правительства Российской Федерации от 18 октября 2018 года </w:t>
      </w:r>
      <w:r w:rsidR="00D8643D" w:rsidRPr="00D8643D">
        <w:t>№</w:t>
      </w:r>
      <w:r w:rsidRPr="00D8643D">
        <w:t> 2258-р.</w:t>
      </w:r>
      <w:proofErr w:type="gramEnd"/>
    </w:p>
    <w:p w:rsidR="008322A3" w:rsidRPr="00D8643D" w:rsidRDefault="008322A3" w:rsidP="00E937FE">
      <w:pPr>
        <w:ind w:firstLine="709"/>
        <w:jc w:val="both"/>
      </w:pPr>
      <w:bookmarkStart w:id="13" w:name="sub_13"/>
      <w:r w:rsidRPr="00D8643D">
        <w:t xml:space="preserve">3. Цели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>:</w:t>
      </w:r>
    </w:p>
    <w:p w:rsidR="008322A3" w:rsidRPr="00D8643D" w:rsidRDefault="008322A3" w:rsidP="00E937FE">
      <w:pPr>
        <w:ind w:firstLine="709"/>
        <w:jc w:val="both"/>
      </w:pPr>
      <w:bookmarkStart w:id="14" w:name="sub_11"/>
      <w:bookmarkEnd w:id="13"/>
      <w:r w:rsidRPr="00D8643D">
        <w:t xml:space="preserve">1) обеспечение соответствия деятельности исполнительного органа требованиям </w:t>
      </w:r>
      <w:hyperlink r:id="rId14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15" w:name="sub_12"/>
      <w:bookmarkEnd w:id="14"/>
      <w:r w:rsidRPr="00D8643D">
        <w:lastRenderedPageBreak/>
        <w:t xml:space="preserve">2) профилактика нарушения требований </w:t>
      </w:r>
      <w:hyperlink r:id="rId15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деятельности исполнительного органа.</w:t>
      </w:r>
    </w:p>
    <w:p w:rsidR="008322A3" w:rsidRPr="00D8643D" w:rsidRDefault="008322A3" w:rsidP="00E937FE">
      <w:pPr>
        <w:ind w:firstLine="709"/>
        <w:jc w:val="both"/>
      </w:pPr>
      <w:bookmarkStart w:id="16" w:name="sub_18"/>
      <w:bookmarkEnd w:id="15"/>
      <w:r w:rsidRPr="00D8643D">
        <w:t xml:space="preserve">4. Задачи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>:</w:t>
      </w:r>
    </w:p>
    <w:p w:rsidR="008322A3" w:rsidRPr="00D8643D" w:rsidRDefault="008322A3" w:rsidP="00E937FE">
      <w:pPr>
        <w:ind w:firstLine="709"/>
        <w:jc w:val="both"/>
      </w:pPr>
      <w:bookmarkStart w:id="17" w:name="sub_14"/>
      <w:bookmarkEnd w:id="16"/>
      <w:r w:rsidRPr="00D8643D">
        <w:t xml:space="preserve">1) выявление рисков нарушения </w:t>
      </w:r>
      <w:hyperlink r:id="rId16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18" w:name="sub_15"/>
      <w:bookmarkEnd w:id="17"/>
      <w:r w:rsidRPr="00D8643D">
        <w:t xml:space="preserve">2) управление рисками нарушения </w:t>
      </w:r>
      <w:hyperlink r:id="rId17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19" w:name="sub_16"/>
      <w:bookmarkEnd w:id="18"/>
      <w:r w:rsidRPr="00D8643D">
        <w:t xml:space="preserve">3) </w:t>
      </w:r>
      <w:proofErr w:type="gramStart"/>
      <w:r w:rsidRPr="00D8643D">
        <w:t>контроль за</w:t>
      </w:r>
      <w:proofErr w:type="gramEnd"/>
      <w:r w:rsidRPr="00D8643D">
        <w:t xml:space="preserve"> соответствием деятельности </w:t>
      </w:r>
      <w:r w:rsidR="00D8643D">
        <w:t>Службы</w:t>
      </w:r>
      <w:r w:rsidRPr="00D8643D">
        <w:t xml:space="preserve"> требованиям </w:t>
      </w:r>
      <w:hyperlink r:id="rId18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20" w:name="sub_17"/>
      <w:bookmarkEnd w:id="19"/>
      <w:r w:rsidRPr="00D8643D">
        <w:t xml:space="preserve">4) оценка эффективности функционирования в </w:t>
      </w:r>
      <w:r w:rsidR="00D8643D">
        <w:t>Службе</w:t>
      </w:r>
      <w:r w:rsidRPr="00D8643D">
        <w:t xml:space="preserve"> антимонопольного </w:t>
      </w:r>
      <w:proofErr w:type="spellStart"/>
      <w:r w:rsidRPr="00D8643D">
        <w:t>комплаенса</w:t>
      </w:r>
      <w:proofErr w:type="spellEnd"/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21" w:name="sub_24"/>
      <w:bookmarkEnd w:id="20"/>
      <w:r w:rsidRPr="00D8643D">
        <w:t xml:space="preserve">5. При организации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 xml:space="preserve"> </w:t>
      </w:r>
      <w:r w:rsidR="00D8643D">
        <w:t>Служба</w:t>
      </w:r>
      <w:r w:rsidRPr="00D8643D">
        <w:t xml:space="preserve"> руководствуется следующими принципами:</w:t>
      </w:r>
    </w:p>
    <w:p w:rsidR="008322A3" w:rsidRPr="00D8643D" w:rsidRDefault="008322A3" w:rsidP="00E937FE">
      <w:pPr>
        <w:ind w:firstLine="709"/>
        <w:jc w:val="both"/>
      </w:pPr>
      <w:bookmarkStart w:id="22" w:name="sub_19"/>
      <w:bookmarkEnd w:id="21"/>
      <w:r w:rsidRPr="00D8643D">
        <w:t xml:space="preserve">1) заинтересованность руководства </w:t>
      </w:r>
      <w:r w:rsidR="00D8643D">
        <w:t>Службы</w:t>
      </w:r>
      <w:r w:rsidRPr="00D8643D">
        <w:t xml:space="preserve"> в эффективности функционирования антимонопольного </w:t>
      </w:r>
      <w:proofErr w:type="spellStart"/>
      <w:r w:rsidRPr="00D8643D">
        <w:t>комплаенса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23" w:name="sub_20"/>
      <w:bookmarkEnd w:id="22"/>
      <w:r w:rsidRPr="00D8643D">
        <w:t xml:space="preserve">2) регулярность оценки рисков нарушения </w:t>
      </w:r>
      <w:hyperlink r:id="rId19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при осуществлении </w:t>
      </w:r>
      <w:r w:rsidR="00D8643D">
        <w:t>Службой</w:t>
      </w:r>
      <w:r w:rsidRPr="00D8643D">
        <w:t xml:space="preserve"> своей деятельности;</w:t>
      </w:r>
    </w:p>
    <w:p w:rsidR="008322A3" w:rsidRPr="00D8643D" w:rsidRDefault="008322A3" w:rsidP="00E937FE">
      <w:pPr>
        <w:ind w:firstLine="709"/>
        <w:jc w:val="both"/>
      </w:pPr>
      <w:bookmarkStart w:id="24" w:name="sub_21"/>
      <w:bookmarkEnd w:id="23"/>
      <w:r w:rsidRPr="00D8643D">
        <w:t xml:space="preserve">3) обеспечение информационной открытости функционирования в </w:t>
      </w:r>
      <w:r w:rsidR="00D8643D">
        <w:t>Службе</w:t>
      </w:r>
      <w:r w:rsidRPr="00D8643D">
        <w:t xml:space="preserve"> антимонопольного </w:t>
      </w:r>
      <w:proofErr w:type="spellStart"/>
      <w:r w:rsidRPr="00D8643D">
        <w:t>комплаенса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25" w:name="sub_22"/>
      <w:bookmarkEnd w:id="24"/>
      <w:r w:rsidRPr="00D8643D">
        <w:t xml:space="preserve">4) непрерывность функционирования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 в </w:t>
      </w:r>
      <w:r w:rsidR="00D8643D">
        <w:t>Службе</w:t>
      </w:r>
      <w:r w:rsidRPr="00D8643D">
        <w:t>;</w:t>
      </w:r>
    </w:p>
    <w:p w:rsidR="008322A3" w:rsidRDefault="008322A3" w:rsidP="00D8643D">
      <w:pPr>
        <w:ind w:firstLine="709"/>
        <w:jc w:val="both"/>
      </w:pPr>
      <w:bookmarkStart w:id="26" w:name="sub_23"/>
      <w:bookmarkEnd w:id="25"/>
      <w:r w:rsidRPr="00D8643D">
        <w:t xml:space="preserve">5) совершенствование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>.</w:t>
      </w:r>
    </w:p>
    <w:p w:rsidR="00D8643D" w:rsidRPr="00D8643D" w:rsidRDefault="00D8643D" w:rsidP="00D8643D">
      <w:pPr>
        <w:ind w:firstLine="709"/>
        <w:jc w:val="both"/>
      </w:pPr>
    </w:p>
    <w:p w:rsidR="008322A3" w:rsidRPr="00D8643D" w:rsidRDefault="008322A3" w:rsidP="00D8643D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27" w:name="sub_48"/>
      <w:bookmarkEnd w:id="26"/>
      <w:r w:rsidRPr="00D8643D">
        <w:rPr>
          <w:rFonts w:ascii="Times New Roman" w:hAnsi="Times New Roman" w:cs="Times New Roman"/>
          <w:color w:val="auto"/>
        </w:rPr>
        <w:t xml:space="preserve">II. Организация </w:t>
      </w:r>
      <w:proofErr w:type="gramStart"/>
      <w:r w:rsidRPr="00D8643D">
        <w:rPr>
          <w:rFonts w:ascii="Times New Roman" w:hAnsi="Times New Roman" w:cs="Times New Roman"/>
          <w:color w:val="auto"/>
        </w:rPr>
        <w:t>антимонопольного</w:t>
      </w:r>
      <w:proofErr w:type="gramEnd"/>
      <w:r w:rsidRPr="00D864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643D">
        <w:rPr>
          <w:rFonts w:ascii="Times New Roman" w:hAnsi="Times New Roman" w:cs="Times New Roman"/>
          <w:color w:val="auto"/>
        </w:rPr>
        <w:t>комплаенса</w:t>
      </w:r>
      <w:proofErr w:type="spellEnd"/>
    </w:p>
    <w:bookmarkEnd w:id="27"/>
    <w:p w:rsidR="008322A3" w:rsidRPr="00D8643D" w:rsidRDefault="008322A3" w:rsidP="00D8643D">
      <w:pPr>
        <w:ind w:firstLine="709"/>
        <w:jc w:val="both"/>
      </w:pPr>
    </w:p>
    <w:p w:rsidR="008322A3" w:rsidRPr="00D8643D" w:rsidRDefault="008322A3" w:rsidP="00D8643D">
      <w:pPr>
        <w:ind w:firstLine="709"/>
        <w:jc w:val="both"/>
      </w:pPr>
      <w:bookmarkStart w:id="28" w:name="sub_30"/>
      <w:r w:rsidRPr="00D8643D">
        <w:t xml:space="preserve">6. Общий контроль за организацией и функционированием в </w:t>
      </w:r>
      <w:r w:rsidR="00D8643D">
        <w:t>Службе</w:t>
      </w:r>
      <w:r w:rsidRPr="00D8643D">
        <w:t xml:space="preserve">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 xml:space="preserve"> осуществляется </w:t>
      </w:r>
      <w:r w:rsidR="00D8643D">
        <w:t>руководителем Службы</w:t>
      </w:r>
      <w:r w:rsidRPr="00D8643D">
        <w:t>, который:</w:t>
      </w:r>
    </w:p>
    <w:p w:rsidR="008322A3" w:rsidRPr="00D8643D" w:rsidRDefault="008322A3" w:rsidP="00E937FE">
      <w:pPr>
        <w:ind w:firstLine="709"/>
        <w:jc w:val="both"/>
      </w:pPr>
      <w:bookmarkStart w:id="29" w:name="sub_26"/>
      <w:bookmarkEnd w:id="28"/>
      <w:r w:rsidRPr="00D8643D">
        <w:t xml:space="preserve">1) вводит в действие правовой акт об </w:t>
      </w:r>
      <w:proofErr w:type="gramStart"/>
      <w:r w:rsidRPr="00D8643D">
        <w:t>антимонопольном</w:t>
      </w:r>
      <w:proofErr w:type="gramEnd"/>
      <w:r w:rsidRPr="00D8643D">
        <w:t xml:space="preserve"> </w:t>
      </w:r>
      <w:proofErr w:type="spellStart"/>
      <w:r w:rsidRPr="00D8643D">
        <w:t>комплаенсе</w:t>
      </w:r>
      <w:proofErr w:type="spellEnd"/>
      <w:r w:rsidRPr="00D8643D">
        <w:t xml:space="preserve">, вносит в него изменения, а также принимает внутренние документы, регламентирующие функционирование антимонопольного </w:t>
      </w:r>
      <w:proofErr w:type="spellStart"/>
      <w:r w:rsidRPr="00D8643D">
        <w:t>комплаенса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30" w:name="sub_27"/>
      <w:bookmarkEnd w:id="29"/>
      <w:r w:rsidRPr="00D8643D">
        <w:t xml:space="preserve">2) применяет предусмотренные законодательством Российской Федерации меры ответственности за несоблюдение государственными гражданскими служащими </w:t>
      </w:r>
      <w:r w:rsidR="00D8643D">
        <w:t>Службы</w:t>
      </w:r>
      <w:r w:rsidRPr="00D8643D">
        <w:t xml:space="preserve"> правового акта об </w:t>
      </w:r>
      <w:proofErr w:type="gramStart"/>
      <w:r w:rsidRPr="00D8643D">
        <w:t>антимонопольном</w:t>
      </w:r>
      <w:proofErr w:type="gramEnd"/>
      <w:r w:rsidRPr="00D8643D">
        <w:t xml:space="preserve"> </w:t>
      </w:r>
      <w:proofErr w:type="spellStart"/>
      <w:r w:rsidRPr="00D8643D">
        <w:t>комплаенсе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31" w:name="sub_28"/>
      <w:bookmarkEnd w:id="30"/>
      <w:r w:rsidRPr="00D8643D">
        <w:t xml:space="preserve">3)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 и принимает меры, направленные на устранение выявленных недостатков;</w:t>
      </w:r>
    </w:p>
    <w:p w:rsidR="008322A3" w:rsidRPr="00D8643D" w:rsidRDefault="008322A3" w:rsidP="00E937FE">
      <w:pPr>
        <w:ind w:firstLine="709"/>
        <w:jc w:val="both"/>
      </w:pPr>
      <w:bookmarkStart w:id="32" w:name="sub_29"/>
      <w:bookmarkEnd w:id="31"/>
      <w:r w:rsidRPr="00D8643D">
        <w:t xml:space="preserve">4) осуществляет контроль за устранением выявленных недостатков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33" w:name="sub_31"/>
      <w:bookmarkEnd w:id="32"/>
      <w:r w:rsidRPr="00D8643D">
        <w:t xml:space="preserve">7. Функции уполномоченного подразделения, связанные с организацией и функционированием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, возлагаются на заместителя </w:t>
      </w:r>
      <w:r w:rsidR="00D8643D">
        <w:t>руководителя – начальника отдела ветеринарной инспекции и ветеринарно-санитарной экспертизы Службы</w:t>
      </w:r>
      <w:r w:rsidRPr="00D8643D">
        <w:t xml:space="preserve"> (далее - заместитель </w:t>
      </w:r>
      <w:r w:rsidR="00D8643D">
        <w:t>руководителя Службы</w:t>
      </w:r>
      <w:r w:rsidRPr="00D8643D">
        <w:t>).</w:t>
      </w:r>
      <w:r w:rsidR="00D8643D">
        <w:t xml:space="preserve"> </w:t>
      </w:r>
    </w:p>
    <w:p w:rsidR="008322A3" w:rsidRPr="00D8643D" w:rsidRDefault="008322A3" w:rsidP="00E937FE">
      <w:pPr>
        <w:ind w:firstLine="709"/>
        <w:jc w:val="both"/>
      </w:pPr>
      <w:bookmarkStart w:id="34" w:name="sub_42"/>
      <w:bookmarkEnd w:id="33"/>
      <w:r w:rsidRPr="00D8643D">
        <w:t xml:space="preserve">8. К компетенции заместителя </w:t>
      </w:r>
      <w:r w:rsidR="00D8643D">
        <w:t>руководителя Службы</w:t>
      </w:r>
      <w:r w:rsidRPr="00D8643D">
        <w:t xml:space="preserve"> относятся следующие функции:</w:t>
      </w:r>
    </w:p>
    <w:p w:rsidR="008322A3" w:rsidRPr="00D8643D" w:rsidRDefault="008322A3" w:rsidP="00E937FE">
      <w:pPr>
        <w:ind w:firstLine="709"/>
        <w:jc w:val="both"/>
      </w:pPr>
      <w:bookmarkStart w:id="35" w:name="sub_32"/>
      <w:bookmarkEnd w:id="34"/>
      <w:r w:rsidRPr="00D8643D">
        <w:lastRenderedPageBreak/>
        <w:t xml:space="preserve">1) подготовка и представление </w:t>
      </w:r>
      <w:r w:rsidR="00D8643D">
        <w:t>руководителю Службы</w:t>
      </w:r>
      <w:r w:rsidRPr="00D8643D">
        <w:t xml:space="preserve"> на утверждение правового акта об </w:t>
      </w:r>
      <w:proofErr w:type="gramStart"/>
      <w:r w:rsidRPr="00D8643D">
        <w:t>антимонопольном</w:t>
      </w:r>
      <w:proofErr w:type="gramEnd"/>
      <w:r w:rsidRPr="00D8643D">
        <w:t xml:space="preserve"> </w:t>
      </w:r>
      <w:proofErr w:type="spellStart"/>
      <w:r w:rsidRPr="00D8643D">
        <w:t>комплаенсе</w:t>
      </w:r>
      <w:proofErr w:type="spellEnd"/>
      <w:r w:rsidRPr="00D8643D">
        <w:t xml:space="preserve"> (внесение изменений в правовой акт об антимонопольном </w:t>
      </w:r>
      <w:proofErr w:type="spellStart"/>
      <w:r w:rsidRPr="00D8643D">
        <w:t>комплаенсе</w:t>
      </w:r>
      <w:proofErr w:type="spellEnd"/>
      <w:r w:rsidRPr="00D8643D">
        <w:t xml:space="preserve">), а также внутренних документов, регламентирующих процедуры антимонопольного </w:t>
      </w:r>
      <w:proofErr w:type="spellStart"/>
      <w:r w:rsidRPr="00D8643D">
        <w:t>комплаенса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36" w:name="sub_33"/>
      <w:bookmarkEnd w:id="35"/>
      <w:r w:rsidRPr="00D8643D">
        <w:t xml:space="preserve">2) выявление рисков нарушения </w:t>
      </w:r>
      <w:hyperlink r:id="rId20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, учет обстоятельств, связанных с рисками нарушения антимонопольного законодательства, определение </w:t>
      </w:r>
      <w:proofErr w:type="gramStart"/>
      <w:r w:rsidRPr="00D8643D">
        <w:t>вероятности возникновения рисков нарушения антимонопольного законодательства</w:t>
      </w:r>
      <w:proofErr w:type="gram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37" w:name="sub_34"/>
      <w:bookmarkEnd w:id="36"/>
      <w:r w:rsidRPr="00D8643D">
        <w:t xml:space="preserve">3) выявление конфликта интересов в деятельности государственных гражданских служащих и структурных подразделений </w:t>
      </w:r>
      <w:r w:rsidR="00D8643D">
        <w:t>Службы</w:t>
      </w:r>
      <w:r w:rsidRPr="00D8643D">
        <w:t>, разработка предложений по их исключению;</w:t>
      </w:r>
    </w:p>
    <w:p w:rsidR="008322A3" w:rsidRPr="00D8643D" w:rsidRDefault="008322A3" w:rsidP="00E937FE">
      <w:pPr>
        <w:ind w:firstLine="709"/>
        <w:jc w:val="both"/>
      </w:pPr>
      <w:bookmarkStart w:id="38" w:name="sub_35"/>
      <w:bookmarkEnd w:id="37"/>
      <w:r w:rsidRPr="00D8643D">
        <w:t xml:space="preserve">4) консультирование государственных гражданских служащих </w:t>
      </w:r>
      <w:r w:rsidR="00D8643D">
        <w:t>Службы</w:t>
      </w:r>
      <w:r w:rsidRPr="00D8643D">
        <w:t xml:space="preserve"> по вопросам, связанным с соблюдением </w:t>
      </w:r>
      <w:hyperlink r:id="rId21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и антимонопольным </w:t>
      </w:r>
      <w:proofErr w:type="spellStart"/>
      <w:r w:rsidRPr="00D8643D">
        <w:t>комплаенсом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39" w:name="sub_36"/>
      <w:bookmarkEnd w:id="38"/>
      <w:r w:rsidRPr="00D8643D">
        <w:t xml:space="preserve">5) организация взаимодействия со структурными подразделениями </w:t>
      </w:r>
      <w:r w:rsidR="00C161D1">
        <w:t>Службы</w:t>
      </w:r>
      <w:r w:rsidRPr="00D8643D">
        <w:t xml:space="preserve"> по вопросам, связанным </w:t>
      </w:r>
      <w:proofErr w:type="gramStart"/>
      <w:r w:rsidRPr="00D8643D">
        <w:t>с</w:t>
      </w:r>
      <w:proofErr w:type="gramEnd"/>
      <w:r w:rsidRPr="00D8643D">
        <w:t xml:space="preserve"> антимонопольным </w:t>
      </w:r>
      <w:proofErr w:type="spellStart"/>
      <w:r w:rsidRPr="00D8643D">
        <w:t>комплаенсом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40" w:name="sub_37"/>
      <w:bookmarkEnd w:id="39"/>
      <w:r w:rsidRPr="00D8643D">
        <w:t xml:space="preserve">6) разработка процедуры внутреннего расследования, связанного с функционированием антимонопольного </w:t>
      </w:r>
      <w:proofErr w:type="spellStart"/>
      <w:r w:rsidRPr="00D8643D">
        <w:t>комплаенса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41" w:name="sub_38"/>
      <w:bookmarkEnd w:id="40"/>
      <w:r w:rsidRPr="00D8643D">
        <w:t xml:space="preserve">7) организация внутренних расследований, связанных с функционированием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>, и участие в них;</w:t>
      </w:r>
    </w:p>
    <w:p w:rsidR="008322A3" w:rsidRPr="00D8643D" w:rsidRDefault="008322A3" w:rsidP="00E937FE">
      <w:pPr>
        <w:ind w:firstLine="709"/>
        <w:jc w:val="both"/>
      </w:pPr>
      <w:bookmarkStart w:id="42" w:name="sub_39"/>
      <w:bookmarkEnd w:id="41"/>
      <w:r w:rsidRPr="00D8643D">
        <w:t>8)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322A3" w:rsidRPr="00D8643D" w:rsidRDefault="008322A3" w:rsidP="00E937FE">
      <w:pPr>
        <w:ind w:firstLine="709"/>
        <w:jc w:val="both"/>
      </w:pPr>
      <w:bookmarkStart w:id="43" w:name="sub_40"/>
      <w:bookmarkEnd w:id="42"/>
      <w:r w:rsidRPr="00D8643D">
        <w:t xml:space="preserve">9) информирование </w:t>
      </w:r>
      <w:r w:rsidR="00C161D1">
        <w:t>руководителя Службы</w:t>
      </w:r>
      <w:r w:rsidRPr="00D8643D">
        <w:t xml:space="preserve"> о внутренних документах, которые могут повлечь нарушение </w:t>
      </w:r>
      <w:hyperlink r:id="rId22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44" w:name="sub_41"/>
      <w:bookmarkEnd w:id="43"/>
      <w:r w:rsidRPr="00D8643D">
        <w:t xml:space="preserve">10) ознакомление государственных гражданских служащих </w:t>
      </w:r>
      <w:r w:rsidR="00C161D1">
        <w:t>Службы</w:t>
      </w:r>
      <w:r w:rsidRPr="00D8643D">
        <w:t xml:space="preserve"> с правовым актом об организации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45" w:name="sub_43"/>
      <w:bookmarkEnd w:id="44"/>
      <w:r w:rsidRPr="00D8643D">
        <w:t xml:space="preserve">9. Оценку эффективности организации и функционирования в </w:t>
      </w:r>
      <w:r w:rsidR="00C161D1">
        <w:t>Службе</w:t>
      </w:r>
      <w:r w:rsidRPr="00D8643D">
        <w:t xml:space="preserve">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 осуществляет коллегиальный орган.</w:t>
      </w:r>
    </w:p>
    <w:p w:rsidR="008322A3" w:rsidRPr="00D8643D" w:rsidRDefault="008322A3" w:rsidP="00E937FE">
      <w:pPr>
        <w:ind w:firstLine="709"/>
        <w:jc w:val="both"/>
      </w:pPr>
      <w:bookmarkStart w:id="46" w:name="sub_46"/>
      <w:bookmarkEnd w:id="45"/>
      <w:r w:rsidRPr="00D8643D">
        <w:t>10. К функциям коллегиального органа относятся:</w:t>
      </w:r>
    </w:p>
    <w:p w:rsidR="008322A3" w:rsidRPr="00D8643D" w:rsidRDefault="008322A3" w:rsidP="00E937FE">
      <w:pPr>
        <w:ind w:firstLine="709"/>
        <w:jc w:val="both"/>
      </w:pPr>
      <w:bookmarkStart w:id="47" w:name="sub_44"/>
      <w:bookmarkEnd w:id="46"/>
      <w:r w:rsidRPr="00D8643D">
        <w:t xml:space="preserve">1) рассмотрение и оценка мероприятий по снижению рисков в </w:t>
      </w:r>
      <w:r w:rsidR="00C161D1">
        <w:t>Службе</w:t>
      </w:r>
      <w:r w:rsidRPr="00D8643D">
        <w:t xml:space="preserve"> в части, касающейся функционирования антимонопольного </w:t>
      </w:r>
      <w:proofErr w:type="spellStart"/>
      <w:r w:rsidRPr="00D8643D">
        <w:t>комплаенса</w:t>
      </w:r>
      <w:proofErr w:type="spellEnd"/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48" w:name="sub_45"/>
      <w:bookmarkEnd w:id="47"/>
      <w:r w:rsidRPr="00D8643D">
        <w:t xml:space="preserve">2) рассмотрение и утверждение доклада об </w:t>
      </w:r>
      <w:proofErr w:type="gramStart"/>
      <w:r w:rsidRPr="00D8643D">
        <w:t>антимонопольном</w:t>
      </w:r>
      <w:proofErr w:type="gramEnd"/>
      <w:r w:rsidRPr="00D8643D">
        <w:t xml:space="preserve"> </w:t>
      </w:r>
      <w:proofErr w:type="spellStart"/>
      <w:r w:rsidRPr="00D8643D">
        <w:t>комплаенсе</w:t>
      </w:r>
      <w:proofErr w:type="spellEnd"/>
      <w:r w:rsidRPr="00D8643D">
        <w:t>.</w:t>
      </w:r>
    </w:p>
    <w:p w:rsidR="008322A3" w:rsidRDefault="008322A3" w:rsidP="00C161D1">
      <w:pPr>
        <w:ind w:firstLine="709"/>
        <w:jc w:val="both"/>
      </w:pPr>
      <w:bookmarkStart w:id="49" w:name="sub_47"/>
      <w:bookmarkEnd w:id="48"/>
      <w:r w:rsidRPr="00D8643D">
        <w:t xml:space="preserve">11. Функции коллегиального органа возлагаются на общественный совет при </w:t>
      </w:r>
      <w:r w:rsidR="00C161D1">
        <w:t>Службе</w:t>
      </w:r>
      <w:r w:rsidRPr="00D8643D">
        <w:t>.</w:t>
      </w:r>
    </w:p>
    <w:p w:rsidR="00C161D1" w:rsidRPr="00D8643D" w:rsidRDefault="00C161D1" w:rsidP="00C161D1">
      <w:pPr>
        <w:ind w:firstLine="709"/>
        <w:jc w:val="both"/>
      </w:pPr>
    </w:p>
    <w:p w:rsidR="008322A3" w:rsidRPr="00C161D1" w:rsidRDefault="008322A3" w:rsidP="00C161D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50" w:name="sub_78"/>
      <w:bookmarkEnd w:id="49"/>
      <w:r w:rsidRPr="00C161D1">
        <w:rPr>
          <w:rFonts w:ascii="Times New Roman" w:hAnsi="Times New Roman" w:cs="Times New Roman"/>
          <w:color w:val="auto"/>
        </w:rPr>
        <w:t>III. Выявление и оценка рисков нарушения антимонопольного законодательства</w:t>
      </w:r>
    </w:p>
    <w:bookmarkEnd w:id="50"/>
    <w:p w:rsidR="008322A3" w:rsidRPr="00D8643D" w:rsidRDefault="008322A3" w:rsidP="00C161D1">
      <w:pPr>
        <w:ind w:firstLine="709"/>
        <w:jc w:val="both"/>
      </w:pPr>
    </w:p>
    <w:p w:rsidR="008322A3" w:rsidRPr="00D8643D" w:rsidRDefault="008322A3" w:rsidP="00C161D1">
      <w:pPr>
        <w:ind w:firstLine="709"/>
        <w:jc w:val="both"/>
      </w:pPr>
      <w:bookmarkStart w:id="51" w:name="sub_49"/>
      <w:r w:rsidRPr="00D8643D">
        <w:t xml:space="preserve">12. Выявление и оценка рисков нарушения </w:t>
      </w:r>
      <w:hyperlink r:id="rId23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</w:t>
      </w:r>
      <w:r w:rsidR="00C161D1">
        <w:t>Службе</w:t>
      </w:r>
      <w:r w:rsidRPr="00D8643D">
        <w:t xml:space="preserve"> осуществляется заместителем </w:t>
      </w:r>
      <w:r w:rsidR="00C161D1">
        <w:t>руководителя Службы</w:t>
      </w:r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52" w:name="sub_54"/>
      <w:bookmarkEnd w:id="51"/>
      <w:r w:rsidRPr="00D8643D">
        <w:t xml:space="preserve">13. В целях выявления рисков нарушения </w:t>
      </w:r>
      <w:hyperlink r:id="rId24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заместителем </w:t>
      </w:r>
      <w:r w:rsidR="00C161D1">
        <w:t>руководителя Службы</w:t>
      </w:r>
      <w:r w:rsidRPr="00D8643D">
        <w:t>, проводятся:</w:t>
      </w:r>
    </w:p>
    <w:p w:rsidR="008322A3" w:rsidRPr="00D8643D" w:rsidRDefault="008322A3" w:rsidP="00E937FE">
      <w:pPr>
        <w:ind w:firstLine="709"/>
        <w:jc w:val="both"/>
      </w:pPr>
      <w:bookmarkStart w:id="53" w:name="sub_50"/>
      <w:bookmarkEnd w:id="52"/>
      <w:proofErr w:type="gramStart"/>
      <w:r w:rsidRPr="00D8643D">
        <w:lastRenderedPageBreak/>
        <w:t xml:space="preserve">1) анализ выявленных нарушений </w:t>
      </w:r>
      <w:hyperlink r:id="rId25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деятельности </w:t>
      </w:r>
      <w:r w:rsidR="00C161D1">
        <w:t>Службы</w:t>
      </w:r>
      <w:r w:rsidRPr="00D8643D"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8322A3" w:rsidRPr="00D8643D" w:rsidRDefault="008322A3" w:rsidP="00E937FE">
      <w:pPr>
        <w:ind w:firstLine="709"/>
        <w:jc w:val="both"/>
      </w:pPr>
      <w:bookmarkStart w:id="54" w:name="sub_51"/>
      <w:bookmarkEnd w:id="53"/>
      <w:r w:rsidRPr="00D8643D">
        <w:t xml:space="preserve">2) анализ нормативных правовых актов </w:t>
      </w:r>
      <w:r w:rsidR="00C161D1">
        <w:t>Службы</w:t>
      </w:r>
      <w:r w:rsidRPr="00D8643D">
        <w:t xml:space="preserve">, анализ проектов нормативных правовых актов, разработчиком которых является </w:t>
      </w:r>
      <w:r w:rsidR="00C161D1">
        <w:t>Служба</w:t>
      </w:r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55" w:name="sub_52"/>
      <w:bookmarkEnd w:id="54"/>
      <w:r w:rsidRPr="00D8643D">
        <w:t xml:space="preserve">3) мониторинг и анализ практики применения </w:t>
      </w:r>
      <w:r w:rsidR="00C161D1">
        <w:t>Службой</w:t>
      </w:r>
      <w:r w:rsidRPr="00D8643D">
        <w:t xml:space="preserve"> </w:t>
      </w:r>
      <w:hyperlink r:id="rId26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56" w:name="sub_53"/>
      <w:bookmarkEnd w:id="55"/>
      <w:r w:rsidRPr="00D8643D">
        <w:t xml:space="preserve">4) проведение систематической оценки эффективности разработанных и реализуемых мероприятий по снижению рисков нарушения </w:t>
      </w:r>
      <w:hyperlink r:id="rId27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57" w:name="sub_57"/>
      <w:bookmarkEnd w:id="56"/>
      <w:r w:rsidRPr="00D8643D">
        <w:t xml:space="preserve">14. При проведении (не реже одного раза в год) анализа заместителем </w:t>
      </w:r>
      <w:r w:rsidR="00C161D1">
        <w:t>руководителя Службы</w:t>
      </w:r>
      <w:r w:rsidRPr="00D8643D">
        <w:t xml:space="preserve"> выявленных нарушений </w:t>
      </w:r>
      <w:hyperlink r:id="rId28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за предыдущие 3 года (наличие предостережений, предупреждений, штрафов, жалоб, возбужденных дел) реализуются мероприятия:</w:t>
      </w:r>
    </w:p>
    <w:p w:rsidR="008322A3" w:rsidRPr="00D8643D" w:rsidRDefault="008322A3" w:rsidP="00E937FE">
      <w:pPr>
        <w:ind w:firstLine="709"/>
        <w:jc w:val="both"/>
      </w:pPr>
      <w:bookmarkStart w:id="58" w:name="sub_55"/>
      <w:bookmarkEnd w:id="57"/>
      <w:r w:rsidRPr="00D8643D">
        <w:t xml:space="preserve">1) сбор в структурных подразделениях </w:t>
      </w:r>
      <w:r w:rsidR="00C161D1">
        <w:t>Службы</w:t>
      </w:r>
      <w:r w:rsidRPr="00D8643D">
        <w:t xml:space="preserve"> сведений о наличии нарушений </w:t>
      </w:r>
      <w:hyperlink r:id="rId29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59" w:name="sub_56"/>
      <w:bookmarkEnd w:id="58"/>
      <w:proofErr w:type="gramStart"/>
      <w:r w:rsidRPr="00D8643D">
        <w:t xml:space="preserve">2) составление перечня нарушений </w:t>
      </w:r>
      <w:hyperlink r:id="rId30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</w:t>
      </w:r>
      <w:r w:rsidR="00C161D1">
        <w:t>Службе</w:t>
      </w:r>
      <w:r w:rsidRPr="00D8643D">
        <w:t xml:space="preserve">, который содержит классифицированные по сферам деятельности </w:t>
      </w:r>
      <w:r w:rsidR="00C161D1">
        <w:t>Службы</w:t>
      </w:r>
      <w:r w:rsidRPr="00D8643D"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D8643D">
        <w:t xml:space="preserve"> устранению нарушения, а также о мерах, направленных </w:t>
      </w:r>
      <w:r w:rsidR="00C161D1">
        <w:t>Службой</w:t>
      </w:r>
      <w:r w:rsidRPr="00D8643D">
        <w:t xml:space="preserve"> на недопущение повторения нарушения.</w:t>
      </w:r>
    </w:p>
    <w:p w:rsidR="008322A3" w:rsidRPr="00D8643D" w:rsidRDefault="008322A3" w:rsidP="00E937FE">
      <w:pPr>
        <w:ind w:firstLine="709"/>
        <w:jc w:val="both"/>
      </w:pPr>
      <w:bookmarkStart w:id="60" w:name="sub_62"/>
      <w:bookmarkEnd w:id="59"/>
      <w:r w:rsidRPr="00D8643D">
        <w:t xml:space="preserve">15. При проведении (не реже одного раза в год) заместителем </w:t>
      </w:r>
      <w:proofErr w:type="gramStart"/>
      <w:r w:rsidR="00C161D1">
        <w:t>руководителя Службы</w:t>
      </w:r>
      <w:r w:rsidRPr="00D8643D">
        <w:t xml:space="preserve"> анализа нормативных правовых актов </w:t>
      </w:r>
      <w:r w:rsidR="00C161D1">
        <w:t>Службы</w:t>
      </w:r>
      <w:proofErr w:type="gramEnd"/>
      <w:r w:rsidRPr="00D8643D">
        <w:t xml:space="preserve"> реализуются мероприятия:</w:t>
      </w:r>
    </w:p>
    <w:p w:rsidR="008322A3" w:rsidRPr="00D8643D" w:rsidRDefault="008322A3" w:rsidP="00E937FE">
      <w:pPr>
        <w:ind w:firstLine="709"/>
        <w:jc w:val="both"/>
      </w:pPr>
      <w:bookmarkStart w:id="61" w:name="sub_58"/>
      <w:bookmarkEnd w:id="60"/>
      <w:r w:rsidRPr="00D8643D">
        <w:t xml:space="preserve">1) разработка и размещение на официальном сайте </w:t>
      </w:r>
      <w:r w:rsidR="00C161D1">
        <w:t>Службы</w:t>
      </w:r>
      <w:r w:rsidRPr="00D8643D">
        <w:t xml:space="preserve"> исчерпывающего перечня нормативных правовых актов </w:t>
      </w:r>
      <w:r w:rsidR="00C161D1">
        <w:t>Службы</w:t>
      </w:r>
      <w:r w:rsidRPr="00D8643D"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8322A3" w:rsidRPr="00D8643D" w:rsidRDefault="008322A3" w:rsidP="00E937FE">
      <w:pPr>
        <w:ind w:firstLine="709"/>
        <w:jc w:val="both"/>
      </w:pPr>
      <w:bookmarkStart w:id="62" w:name="sub_59"/>
      <w:bookmarkEnd w:id="61"/>
      <w:r w:rsidRPr="00D8643D">
        <w:t xml:space="preserve">2) размещение на официальном сайте </w:t>
      </w:r>
      <w:r w:rsidR="00C161D1">
        <w:t>Службы</w:t>
      </w:r>
      <w:r w:rsidRPr="00D8643D">
        <w:t xml:space="preserve"> уведомления о начале сбора замечаний и предложений организаций и граждан по перечню актов;</w:t>
      </w:r>
    </w:p>
    <w:p w:rsidR="008322A3" w:rsidRPr="00D8643D" w:rsidRDefault="008322A3" w:rsidP="00E937FE">
      <w:pPr>
        <w:ind w:firstLine="709"/>
        <w:jc w:val="both"/>
      </w:pPr>
      <w:bookmarkStart w:id="63" w:name="sub_60"/>
      <w:bookmarkEnd w:id="62"/>
      <w:r w:rsidRPr="00D8643D"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8322A3" w:rsidRPr="00D8643D" w:rsidRDefault="008322A3" w:rsidP="00E937FE">
      <w:pPr>
        <w:ind w:firstLine="709"/>
        <w:jc w:val="both"/>
      </w:pPr>
      <w:bookmarkStart w:id="64" w:name="sub_61"/>
      <w:bookmarkEnd w:id="63"/>
      <w:r w:rsidRPr="00D8643D">
        <w:t xml:space="preserve">4) представление </w:t>
      </w:r>
      <w:r w:rsidR="00C161D1">
        <w:t>руководителю Службы</w:t>
      </w:r>
      <w:r w:rsidRPr="00D8643D"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C161D1">
        <w:t>Службы</w:t>
      </w:r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65" w:name="sub_65"/>
      <w:bookmarkEnd w:id="64"/>
      <w:r w:rsidRPr="00D8643D">
        <w:t xml:space="preserve">16. При проведении анализа проектов нормативных правовых актов заместителем </w:t>
      </w:r>
      <w:r w:rsidR="00C161D1">
        <w:t>руководителя Службы</w:t>
      </w:r>
      <w:r w:rsidRPr="00D8643D">
        <w:t xml:space="preserve"> реализуются мероприятия (в течение отчетного года):</w:t>
      </w:r>
    </w:p>
    <w:p w:rsidR="008322A3" w:rsidRPr="00D8643D" w:rsidRDefault="008322A3" w:rsidP="00E937FE">
      <w:pPr>
        <w:ind w:firstLine="709"/>
        <w:jc w:val="both"/>
      </w:pPr>
      <w:bookmarkStart w:id="66" w:name="sub_63"/>
      <w:bookmarkEnd w:id="65"/>
      <w:r w:rsidRPr="00D8643D">
        <w:lastRenderedPageBreak/>
        <w:t xml:space="preserve">1) размещение на официальном сайте </w:t>
      </w:r>
      <w:r w:rsidR="00C161D1">
        <w:t>Службы</w:t>
      </w:r>
      <w:r w:rsidRPr="00D8643D">
        <w:t xml:space="preserve"> для публичного обсуждения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322A3" w:rsidRPr="00D8643D" w:rsidRDefault="008322A3" w:rsidP="00E937FE">
      <w:pPr>
        <w:ind w:firstLine="709"/>
        <w:jc w:val="both"/>
      </w:pPr>
      <w:bookmarkStart w:id="67" w:name="sub_64"/>
      <w:bookmarkEnd w:id="66"/>
      <w:r w:rsidRPr="00D8643D">
        <w:t>2)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322A3" w:rsidRPr="00D8643D" w:rsidRDefault="008322A3" w:rsidP="00E937FE">
      <w:pPr>
        <w:ind w:firstLine="709"/>
        <w:jc w:val="both"/>
      </w:pPr>
      <w:bookmarkStart w:id="68" w:name="sub_69"/>
      <w:bookmarkEnd w:id="67"/>
      <w:r w:rsidRPr="00D8643D">
        <w:t xml:space="preserve">17. При проведении мониторинга и анализа практики применения </w:t>
      </w:r>
      <w:hyperlink r:id="rId31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</w:t>
      </w:r>
      <w:r w:rsidR="00C161D1">
        <w:t>Службе</w:t>
      </w:r>
      <w:r w:rsidRPr="00D8643D">
        <w:t xml:space="preserve"> заместителем </w:t>
      </w:r>
      <w:r w:rsidR="00C161D1">
        <w:t>руководителя Службы</w:t>
      </w:r>
      <w:r w:rsidRPr="00D8643D">
        <w:t xml:space="preserve"> реализуются мероприятия:</w:t>
      </w:r>
    </w:p>
    <w:p w:rsidR="008322A3" w:rsidRPr="00D8643D" w:rsidRDefault="008322A3" w:rsidP="00E937FE">
      <w:pPr>
        <w:ind w:firstLine="709"/>
        <w:jc w:val="both"/>
      </w:pPr>
      <w:bookmarkStart w:id="69" w:name="sub_66"/>
      <w:bookmarkEnd w:id="68"/>
      <w:r w:rsidRPr="00D8643D">
        <w:t xml:space="preserve">1) осуществление на постоянной основе сбора сведений о правоприменительной практике в </w:t>
      </w:r>
      <w:r w:rsidR="00C161D1">
        <w:t>Службе</w:t>
      </w:r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70" w:name="sub_67"/>
      <w:bookmarkEnd w:id="69"/>
      <w:r w:rsidRPr="00D8643D">
        <w:t xml:space="preserve">2) подготовка по итогам сбора информации, предусмотренной </w:t>
      </w:r>
      <w:hyperlink w:anchor="sub_66" w:history="1">
        <w:r w:rsidRPr="00D8643D">
          <w:rPr>
            <w:rStyle w:val="aa"/>
            <w:rFonts w:cs="Arial"/>
            <w:color w:val="auto"/>
          </w:rPr>
          <w:t>подпунктом 1</w:t>
        </w:r>
      </w:hyperlink>
      <w:r w:rsidRPr="00D8643D">
        <w:t xml:space="preserve"> настоящего пункта, аналитической справки об изменениях и основных аспектах правоприменительной практики в </w:t>
      </w:r>
      <w:r w:rsidR="00C161D1">
        <w:t>Службе</w:t>
      </w:r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71" w:name="sub_68"/>
      <w:bookmarkEnd w:id="70"/>
      <w:r w:rsidRPr="00D8643D">
        <w:t xml:space="preserve"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C161D1">
        <w:t>Службе</w:t>
      </w:r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72" w:name="sub_74"/>
      <w:bookmarkEnd w:id="71"/>
      <w:r w:rsidRPr="00D8643D">
        <w:t xml:space="preserve">18. При выявлении рисков нарушения </w:t>
      </w:r>
      <w:hyperlink r:id="rId32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заместителем </w:t>
      </w:r>
      <w:r w:rsidR="00C161D1">
        <w:t>руководителя Службы</w:t>
      </w:r>
      <w:r w:rsidRPr="00D8643D">
        <w:t xml:space="preserve"> проводится оценка таких рисков с учетом следующих показателей:</w:t>
      </w:r>
    </w:p>
    <w:p w:rsidR="008322A3" w:rsidRPr="00D8643D" w:rsidRDefault="008322A3" w:rsidP="00E937FE">
      <w:pPr>
        <w:ind w:firstLine="709"/>
        <w:jc w:val="both"/>
      </w:pPr>
      <w:bookmarkStart w:id="73" w:name="sub_70"/>
      <w:bookmarkEnd w:id="72"/>
      <w:r w:rsidRPr="00D8643D">
        <w:t xml:space="preserve">1) отрицательное влияние на отношение институтов гражданского общества к деятельности </w:t>
      </w:r>
      <w:r w:rsidR="00C161D1">
        <w:t>Службы</w:t>
      </w:r>
      <w:r w:rsidRPr="00D8643D">
        <w:t xml:space="preserve"> по развитию конкуренции;</w:t>
      </w:r>
    </w:p>
    <w:p w:rsidR="008322A3" w:rsidRPr="00D8643D" w:rsidRDefault="008322A3" w:rsidP="00E937FE">
      <w:pPr>
        <w:ind w:firstLine="709"/>
        <w:jc w:val="both"/>
      </w:pPr>
      <w:bookmarkStart w:id="74" w:name="sub_71"/>
      <w:bookmarkEnd w:id="73"/>
      <w:r w:rsidRPr="00D8643D">
        <w:t xml:space="preserve">2) выдача предупреждения о прекращении действий (бездействия), которые содержат признаки нарушения </w:t>
      </w:r>
      <w:hyperlink r:id="rId33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75" w:name="sub_72"/>
      <w:bookmarkEnd w:id="74"/>
      <w:r w:rsidRPr="00D8643D">
        <w:t xml:space="preserve">3) возбуждение дела о нарушении </w:t>
      </w:r>
      <w:hyperlink r:id="rId34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76" w:name="sub_73"/>
      <w:bookmarkEnd w:id="75"/>
      <w:r w:rsidRPr="00D8643D"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322A3" w:rsidRPr="00D8643D" w:rsidRDefault="008322A3" w:rsidP="00E937FE">
      <w:pPr>
        <w:ind w:firstLine="709"/>
        <w:jc w:val="both"/>
      </w:pPr>
      <w:bookmarkStart w:id="77" w:name="sub_75"/>
      <w:bookmarkEnd w:id="76"/>
      <w:r w:rsidRPr="00D8643D">
        <w:t xml:space="preserve">19. Распределение выявленных рисков нарушения антимонопольного законодательства по уровням осуществляется в соответствии с </w:t>
      </w:r>
      <w:hyperlink r:id="rId35" w:history="1">
        <w:r w:rsidRPr="00D8643D">
          <w:rPr>
            <w:rStyle w:val="aa"/>
            <w:rFonts w:cs="Arial"/>
            <w:color w:val="auto"/>
          </w:rPr>
          <w:t>методическими рекомендациями</w:t>
        </w:r>
      </w:hyperlink>
      <w:r w:rsidRPr="00D8643D">
        <w:t xml:space="preserve">, утвержденными </w:t>
      </w:r>
      <w:hyperlink r:id="rId36" w:history="1">
        <w:r w:rsidRPr="00D8643D">
          <w:rPr>
            <w:rStyle w:val="aa"/>
            <w:rFonts w:cs="Arial"/>
            <w:color w:val="auto"/>
          </w:rPr>
          <w:t>распоряжением</w:t>
        </w:r>
      </w:hyperlink>
      <w:r w:rsidRPr="00D8643D">
        <w:t xml:space="preserve"> Правительства Российской Федерации от 18 октября 2018 года </w:t>
      </w:r>
      <w:r w:rsidR="00C161D1">
        <w:t>№</w:t>
      </w:r>
      <w:r w:rsidRPr="00D8643D">
        <w:t> 2258-р.</w:t>
      </w:r>
    </w:p>
    <w:p w:rsidR="008322A3" w:rsidRPr="00D8643D" w:rsidRDefault="008322A3" w:rsidP="00E937FE">
      <w:pPr>
        <w:ind w:firstLine="709"/>
        <w:jc w:val="both"/>
      </w:pPr>
      <w:bookmarkStart w:id="78" w:name="sub_76"/>
      <w:bookmarkEnd w:id="77"/>
      <w:r w:rsidRPr="00D8643D">
        <w:t xml:space="preserve">20. На основе проведенной оценки рисков нарушения </w:t>
      </w:r>
      <w:hyperlink r:id="rId37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заместителем </w:t>
      </w:r>
      <w:r w:rsidR="00C161D1">
        <w:t>руководителя Службы</w:t>
      </w:r>
      <w:r w:rsidRPr="00D8643D">
        <w:t xml:space="preserve"> составляется описание рисков, в которое также включается оценка причин и условий возникновения рисков.</w:t>
      </w:r>
    </w:p>
    <w:p w:rsidR="008322A3" w:rsidRDefault="008322A3" w:rsidP="00C161D1">
      <w:pPr>
        <w:ind w:firstLine="709"/>
        <w:jc w:val="both"/>
      </w:pPr>
      <w:bookmarkStart w:id="79" w:name="sub_77"/>
      <w:bookmarkEnd w:id="78"/>
      <w:r w:rsidRPr="00D8643D">
        <w:t xml:space="preserve">21. Информация о проведении выявления и оценки рисков нарушения </w:t>
      </w:r>
      <w:hyperlink r:id="rId38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включается в доклад </w:t>
      </w:r>
      <w:proofErr w:type="gramStart"/>
      <w:r w:rsidRPr="00D8643D">
        <w:t>об</w:t>
      </w:r>
      <w:proofErr w:type="gramEnd"/>
      <w:r w:rsidRPr="00D8643D">
        <w:t xml:space="preserve"> антимонопольном </w:t>
      </w:r>
      <w:proofErr w:type="spellStart"/>
      <w:r w:rsidRPr="00D8643D">
        <w:t>комплаенсе</w:t>
      </w:r>
      <w:proofErr w:type="spellEnd"/>
      <w:r w:rsidRPr="00D8643D">
        <w:t>.</w:t>
      </w:r>
    </w:p>
    <w:p w:rsidR="00C161D1" w:rsidRPr="00D8643D" w:rsidRDefault="00C161D1" w:rsidP="00C161D1">
      <w:pPr>
        <w:ind w:firstLine="709"/>
        <w:jc w:val="both"/>
      </w:pPr>
    </w:p>
    <w:p w:rsidR="008322A3" w:rsidRPr="00C161D1" w:rsidRDefault="008322A3" w:rsidP="00C161D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80" w:name="sub_82"/>
      <w:bookmarkEnd w:id="79"/>
      <w:r w:rsidRPr="00C161D1">
        <w:rPr>
          <w:rFonts w:ascii="Times New Roman" w:hAnsi="Times New Roman" w:cs="Times New Roman"/>
          <w:color w:val="auto"/>
        </w:rPr>
        <w:t>IV. Мероприятия по снижению рисков нарушения антимонопольного законодательства</w:t>
      </w:r>
    </w:p>
    <w:bookmarkEnd w:id="80"/>
    <w:p w:rsidR="008322A3" w:rsidRPr="00D8643D" w:rsidRDefault="008322A3" w:rsidP="00C161D1">
      <w:pPr>
        <w:ind w:firstLine="709"/>
        <w:jc w:val="both"/>
      </w:pPr>
    </w:p>
    <w:p w:rsidR="008322A3" w:rsidRPr="00D8643D" w:rsidRDefault="008322A3" w:rsidP="00C161D1">
      <w:pPr>
        <w:ind w:firstLine="709"/>
        <w:jc w:val="both"/>
      </w:pPr>
      <w:bookmarkStart w:id="81" w:name="sub_79"/>
      <w:r w:rsidRPr="00D8643D">
        <w:t xml:space="preserve">22. В целях снижения рисков нарушения </w:t>
      </w:r>
      <w:hyperlink r:id="rId39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заместителем </w:t>
      </w:r>
      <w:r w:rsidR="00C161D1">
        <w:t>руководителя Службы</w:t>
      </w:r>
      <w:r w:rsidRPr="00D8643D">
        <w:t xml:space="preserve"> ежегодно </w:t>
      </w:r>
      <w:r w:rsidRPr="00D8643D">
        <w:lastRenderedPageBreak/>
        <w:t xml:space="preserve">разрабатываются мероприятия по снижению рисков нарушения антимонопольного законодательства </w:t>
      </w:r>
      <w:r w:rsidR="00C161D1">
        <w:t>Службы</w:t>
      </w:r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82" w:name="sub_80"/>
      <w:bookmarkEnd w:id="81"/>
      <w:r w:rsidRPr="00D8643D">
        <w:t xml:space="preserve">23. Заместитель </w:t>
      </w:r>
      <w:r w:rsidR="00C161D1">
        <w:t>руководителя Службы</w:t>
      </w:r>
      <w:r w:rsidRPr="00D8643D">
        <w:t xml:space="preserve"> осуществляет мониторинг исполнения мероприятий по снижению рисков нарушения </w:t>
      </w:r>
      <w:hyperlink r:id="rId40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</w:t>
      </w:r>
      <w:r w:rsidR="00C161D1">
        <w:t>Службе</w:t>
      </w:r>
      <w:r w:rsidRPr="00D8643D">
        <w:t>.</w:t>
      </w:r>
    </w:p>
    <w:p w:rsidR="008322A3" w:rsidRPr="00D8643D" w:rsidRDefault="008322A3" w:rsidP="00C161D1">
      <w:pPr>
        <w:ind w:firstLine="709"/>
        <w:jc w:val="both"/>
      </w:pPr>
      <w:bookmarkStart w:id="83" w:name="sub_81"/>
      <w:bookmarkEnd w:id="82"/>
      <w:r w:rsidRPr="00D8643D">
        <w:t xml:space="preserve">24. Информация об исполнении мероприятий по снижению рисков нарушения </w:t>
      </w:r>
      <w:hyperlink r:id="rId41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 xml:space="preserve"> в </w:t>
      </w:r>
      <w:r w:rsidR="00C161D1">
        <w:t>Службе</w:t>
      </w:r>
      <w:r w:rsidRPr="00D8643D">
        <w:t xml:space="preserve"> должна включаться в доклад </w:t>
      </w:r>
      <w:proofErr w:type="gramStart"/>
      <w:r w:rsidRPr="00D8643D">
        <w:t>об</w:t>
      </w:r>
      <w:proofErr w:type="gramEnd"/>
      <w:r w:rsidRPr="00D8643D">
        <w:t xml:space="preserve"> антимонопольном </w:t>
      </w:r>
      <w:proofErr w:type="spellStart"/>
      <w:r w:rsidRPr="00D8643D">
        <w:t>комплаенсе</w:t>
      </w:r>
      <w:proofErr w:type="spellEnd"/>
      <w:r w:rsidRPr="00D8643D">
        <w:t>.</w:t>
      </w:r>
    </w:p>
    <w:bookmarkEnd w:id="83"/>
    <w:p w:rsidR="008322A3" w:rsidRPr="00D8643D" w:rsidRDefault="008322A3" w:rsidP="00C161D1">
      <w:pPr>
        <w:ind w:firstLine="709"/>
        <w:jc w:val="both"/>
      </w:pPr>
    </w:p>
    <w:p w:rsidR="008322A3" w:rsidRPr="00C161D1" w:rsidRDefault="008322A3" w:rsidP="00C161D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84" w:name="sub_87"/>
      <w:r w:rsidRPr="00C161D1">
        <w:rPr>
          <w:rFonts w:ascii="Times New Roman" w:hAnsi="Times New Roman" w:cs="Times New Roman"/>
          <w:color w:val="auto"/>
        </w:rPr>
        <w:t xml:space="preserve">V. Оценка эффективности функционирования антимонопольного </w:t>
      </w:r>
      <w:proofErr w:type="spellStart"/>
      <w:r w:rsidRPr="00C161D1">
        <w:rPr>
          <w:rFonts w:ascii="Times New Roman" w:hAnsi="Times New Roman" w:cs="Times New Roman"/>
          <w:color w:val="auto"/>
        </w:rPr>
        <w:t>комплаенса</w:t>
      </w:r>
      <w:proofErr w:type="spellEnd"/>
    </w:p>
    <w:bookmarkEnd w:id="84"/>
    <w:p w:rsidR="008322A3" w:rsidRPr="00D8643D" w:rsidRDefault="008322A3" w:rsidP="00C161D1">
      <w:pPr>
        <w:ind w:firstLine="709"/>
        <w:jc w:val="both"/>
      </w:pPr>
    </w:p>
    <w:p w:rsidR="008322A3" w:rsidRPr="00D8643D" w:rsidRDefault="008322A3" w:rsidP="00C161D1">
      <w:pPr>
        <w:ind w:firstLine="709"/>
        <w:jc w:val="both"/>
      </w:pPr>
      <w:bookmarkStart w:id="85" w:name="sub_83"/>
      <w:r w:rsidRPr="00D8643D">
        <w:t xml:space="preserve">25. В целях оценки эффективности функционирования в </w:t>
      </w:r>
      <w:r w:rsidR="00C161D1">
        <w:t>Службе</w:t>
      </w:r>
      <w:r w:rsidRPr="00D8643D">
        <w:t xml:space="preserve">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 устанавливаются ключевые </w:t>
      </w:r>
      <w:proofErr w:type="gramStart"/>
      <w:r w:rsidRPr="00D8643D">
        <w:t>показатели</w:t>
      </w:r>
      <w:proofErr w:type="gramEnd"/>
      <w:r w:rsidRPr="00D8643D">
        <w:t xml:space="preserve"> как для заместителя </w:t>
      </w:r>
      <w:r w:rsidR="00C161D1">
        <w:t>руководителя Службы</w:t>
      </w:r>
      <w:r w:rsidRPr="00D8643D">
        <w:t xml:space="preserve">, так и для </w:t>
      </w:r>
      <w:r w:rsidR="00C161D1">
        <w:t>Службы</w:t>
      </w:r>
      <w:r w:rsidRPr="00D8643D">
        <w:t xml:space="preserve"> в целом.</w:t>
      </w:r>
    </w:p>
    <w:p w:rsidR="008322A3" w:rsidRPr="00D8643D" w:rsidRDefault="008322A3" w:rsidP="00E937FE">
      <w:pPr>
        <w:ind w:firstLine="709"/>
        <w:jc w:val="both"/>
      </w:pPr>
      <w:bookmarkStart w:id="86" w:name="sub_84"/>
      <w:bookmarkEnd w:id="85"/>
      <w:r w:rsidRPr="00D8643D">
        <w:t xml:space="preserve">26. Ключевые показатели эффективности функционирования в </w:t>
      </w:r>
      <w:r w:rsidR="00C161D1">
        <w:t>Службе</w:t>
      </w:r>
      <w:r w:rsidRPr="00D8643D">
        <w:t xml:space="preserve">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8322A3" w:rsidRPr="00D8643D" w:rsidRDefault="008322A3" w:rsidP="00E937FE">
      <w:pPr>
        <w:ind w:firstLine="709"/>
        <w:jc w:val="both"/>
      </w:pPr>
      <w:bookmarkStart w:id="87" w:name="sub_85"/>
      <w:bookmarkEnd w:id="86"/>
      <w:r w:rsidRPr="00D8643D">
        <w:t xml:space="preserve">27. Заместитель </w:t>
      </w:r>
      <w:r w:rsidR="00C161D1">
        <w:t>руководителя Службы</w:t>
      </w:r>
      <w:r w:rsidRPr="00D8643D"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Pr="00D8643D">
        <w:t>комплаенса</w:t>
      </w:r>
      <w:proofErr w:type="spellEnd"/>
      <w:r w:rsidRPr="00D8643D">
        <w:t xml:space="preserve"> в </w:t>
      </w:r>
      <w:r w:rsidR="00A620E2">
        <w:t>Службе</w:t>
      </w:r>
      <w:r w:rsidRPr="00D8643D">
        <w:t>.</w:t>
      </w:r>
    </w:p>
    <w:p w:rsidR="008322A3" w:rsidRPr="00D8643D" w:rsidRDefault="008322A3" w:rsidP="00A620E2">
      <w:pPr>
        <w:ind w:firstLine="709"/>
        <w:jc w:val="both"/>
      </w:pPr>
      <w:bookmarkStart w:id="88" w:name="sub_86"/>
      <w:bookmarkEnd w:id="87"/>
      <w:r w:rsidRPr="00D8643D">
        <w:t xml:space="preserve">28. Информация о достижении ключевых показателей эффективности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 xml:space="preserve"> в </w:t>
      </w:r>
      <w:r w:rsidR="00A620E2">
        <w:t>Службе</w:t>
      </w:r>
      <w:r w:rsidRPr="00D8643D">
        <w:t xml:space="preserve"> должна включаться в доклад об антимонопольном </w:t>
      </w:r>
      <w:proofErr w:type="spellStart"/>
      <w:r w:rsidRPr="00D8643D">
        <w:t>комплаенсе</w:t>
      </w:r>
      <w:proofErr w:type="spellEnd"/>
      <w:r w:rsidRPr="00D8643D">
        <w:t>.</w:t>
      </w:r>
    </w:p>
    <w:bookmarkEnd w:id="88"/>
    <w:p w:rsidR="008322A3" w:rsidRPr="00D8643D" w:rsidRDefault="008322A3" w:rsidP="00A620E2">
      <w:pPr>
        <w:ind w:firstLine="709"/>
        <w:jc w:val="both"/>
      </w:pPr>
    </w:p>
    <w:p w:rsidR="008322A3" w:rsidRPr="00A620E2" w:rsidRDefault="008322A3" w:rsidP="00A620E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89" w:name="sub_95"/>
      <w:r w:rsidRPr="00A620E2">
        <w:rPr>
          <w:rFonts w:ascii="Times New Roman" w:hAnsi="Times New Roman" w:cs="Times New Roman"/>
          <w:color w:val="auto"/>
        </w:rPr>
        <w:t xml:space="preserve">VI. Доклад об </w:t>
      </w:r>
      <w:proofErr w:type="gramStart"/>
      <w:r w:rsidRPr="00A620E2">
        <w:rPr>
          <w:rFonts w:ascii="Times New Roman" w:hAnsi="Times New Roman" w:cs="Times New Roman"/>
          <w:color w:val="auto"/>
        </w:rPr>
        <w:t>антимонопольном</w:t>
      </w:r>
      <w:proofErr w:type="gramEnd"/>
      <w:r w:rsidRPr="00A620E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620E2">
        <w:rPr>
          <w:rFonts w:ascii="Times New Roman" w:hAnsi="Times New Roman" w:cs="Times New Roman"/>
          <w:color w:val="auto"/>
        </w:rPr>
        <w:t>комплаенсе</w:t>
      </w:r>
      <w:proofErr w:type="spellEnd"/>
    </w:p>
    <w:bookmarkEnd w:id="89"/>
    <w:p w:rsidR="008322A3" w:rsidRPr="00D8643D" w:rsidRDefault="008322A3" w:rsidP="00A620E2">
      <w:pPr>
        <w:ind w:firstLine="709"/>
        <w:jc w:val="both"/>
      </w:pPr>
    </w:p>
    <w:p w:rsidR="008322A3" w:rsidRPr="00D8643D" w:rsidRDefault="008322A3" w:rsidP="00A620E2">
      <w:pPr>
        <w:ind w:firstLine="709"/>
        <w:jc w:val="both"/>
      </w:pPr>
      <w:bookmarkStart w:id="90" w:name="sub_91"/>
      <w:r w:rsidRPr="00D8643D">
        <w:t xml:space="preserve">29. Доклад об </w:t>
      </w:r>
      <w:proofErr w:type="gramStart"/>
      <w:r w:rsidRPr="00D8643D">
        <w:t>антимонопольном</w:t>
      </w:r>
      <w:proofErr w:type="gramEnd"/>
      <w:r w:rsidRPr="00D8643D">
        <w:t xml:space="preserve"> </w:t>
      </w:r>
      <w:proofErr w:type="spellStart"/>
      <w:r w:rsidRPr="00D8643D">
        <w:t>комплаенсе</w:t>
      </w:r>
      <w:proofErr w:type="spellEnd"/>
      <w:r w:rsidRPr="00D8643D">
        <w:t xml:space="preserve"> должен содержать информацию:</w:t>
      </w:r>
    </w:p>
    <w:p w:rsidR="008322A3" w:rsidRPr="00D8643D" w:rsidRDefault="008322A3" w:rsidP="00E937FE">
      <w:pPr>
        <w:ind w:firstLine="709"/>
        <w:jc w:val="both"/>
      </w:pPr>
      <w:bookmarkStart w:id="91" w:name="sub_88"/>
      <w:bookmarkEnd w:id="90"/>
      <w:r w:rsidRPr="00D8643D">
        <w:t xml:space="preserve">1) о результатах проведенной оценки рисков нарушения </w:t>
      </w:r>
      <w:hyperlink r:id="rId42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92" w:name="sub_89"/>
      <w:bookmarkEnd w:id="91"/>
      <w:r w:rsidRPr="00D8643D">
        <w:t xml:space="preserve">2) об исполнении мероприятий по снижению рисков нарушения </w:t>
      </w:r>
      <w:hyperlink r:id="rId43" w:history="1">
        <w:r w:rsidRPr="00D8643D">
          <w:rPr>
            <w:rStyle w:val="aa"/>
            <w:rFonts w:cs="Arial"/>
            <w:color w:val="auto"/>
          </w:rPr>
          <w:t>антимонопольного законодательства</w:t>
        </w:r>
      </w:hyperlink>
      <w:r w:rsidRPr="00D8643D">
        <w:t>;</w:t>
      </w:r>
    </w:p>
    <w:p w:rsidR="008322A3" w:rsidRPr="00D8643D" w:rsidRDefault="008322A3" w:rsidP="00E937FE">
      <w:pPr>
        <w:ind w:firstLine="709"/>
        <w:jc w:val="both"/>
      </w:pPr>
      <w:bookmarkStart w:id="93" w:name="sub_90"/>
      <w:bookmarkEnd w:id="92"/>
      <w:r w:rsidRPr="00D8643D">
        <w:t xml:space="preserve">3) о достижении ключевых показателей эффективности </w:t>
      </w:r>
      <w:proofErr w:type="gramStart"/>
      <w:r w:rsidRPr="00D8643D">
        <w:t>антимонопольного</w:t>
      </w:r>
      <w:proofErr w:type="gramEnd"/>
      <w:r w:rsidRPr="00D8643D">
        <w:t xml:space="preserve"> </w:t>
      </w:r>
      <w:proofErr w:type="spellStart"/>
      <w:r w:rsidRPr="00D8643D">
        <w:t>комплаенса</w:t>
      </w:r>
      <w:proofErr w:type="spellEnd"/>
      <w:r w:rsidRPr="00D8643D">
        <w:t>.</w:t>
      </w:r>
    </w:p>
    <w:p w:rsidR="008322A3" w:rsidRPr="00D8643D" w:rsidRDefault="008322A3" w:rsidP="00E937FE">
      <w:pPr>
        <w:ind w:firstLine="709"/>
        <w:jc w:val="both"/>
      </w:pPr>
      <w:bookmarkStart w:id="94" w:name="sub_92"/>
      <w:bookmarkEnd w:id="93"/>
      <w:r w:rsidRPr="00D8643D">
        <w:t xml:space="preserve">30. Доклад об </w:t>
      </w:r>
      <w:proofErr w:type="gramStart"/>
      <w:r w:rsidRPr="00D8643D">
        <w:t>антимонопольном</w:t>
      </w:r>
      <w:proofErr w:type="gramEnd"/>
      <w:r w:rsidRPr="00D8643D">
        <w:t xml:space="preserve"> </w:t>
      </w:r>
      <w:proofErr w:type="spellStart"/>
      <w:r w:rsidRPr="00D8643D">
        <w:t>комплаенсе</w:t>
      </w:r>
      <w:proofErr w:type="spellEnd"/>
      <w:r w:rsidRPr="00D8643D">
        <w:t xml:space="preserve"> должен представляться заместителем </w:t>
      </w:r>
      <w:r w:rsidR="00A620E2">
        <w:t>руководителя Службы</w:t>
      </w:r>
      <w:r w:rsidRPr="00D8643D">
        <w:t xml:space="preserve"> в коллегиальный орган на утверждение (не реже одного раза в год).</w:t>
      </w:r>
    </w:p>
    <w:p w:rsidR="008322A3" w:rsidRPr="00D8643D" w:rsidRDefault="008322A3" w:rsidP="00E937FE">
      <w:pPr>
        <w:ind w:firstLine="709"/>
        <w:jc w:val="both"/>
      </w:pPr>
      <w:bookmarkStart w:id="95" w:name="sub_93"/>
      <w:bookmarkEnd w:id="94"/>
      <w:r w:rsidRPr="00D8643D">
        <w:t xml:space="preserve">31. </w:t>
      </w:r>
      <w:proofErr w:type="gramStart"/>
      <w:r w:rsidRPr="00D8643D">
        <w:t xml:space="preserve">Доклад об антимонопольном </w:t>
      </w:r>
      <w:proofErr w:type="spellStart"/>
      <w:r w:rsidRPr="00D8643D">
        <w:t>комплаенсе</w:t>
      </w:r>
      <w:proofErr w:type="spellEnd"/>
      <w:r w:rsidRPr="00D8643D">
        <w:t xml:space="preserve">, утвержденный коллегиальным органом, размещается на официальном сайте </w:t>
      </w:r>
      <w:r w:rsidR="00A620E2">
        <w:t>Службы</w:t>
      </w:r>
      <w:r w:rsidRPr="00D8643D">
        <w:t>.</w:t>
      </w:r>
      <w:proofErr w:type="gramEnd"/>
    </w:p>
    <w:p w:rsidR="008322A3" w:rsidRPr="00D8643D" w:rsidRDefault="008322A3" w:rsidP="00A620E2">
      <w:pPr>
        <w:ind w:firstLine="709"/>
        <w:jc w:val="both"/>
        <w:rPr>
          <w:bCs/>
        </w:rPr>
      </w:pPr>
      <w:bookmarkStart w:id="96" w:name="sub_94"/>
      <w:bookmarkEnd w:id="95"/>
      <w:r w:rsidRPr="00D8643D">
        <w:t xml:space="preserve">32. </w:t>
      </w:r>
      <w:proofErr w:type="gramStart"/>
      <w:r w:rsidRPr="00D8643D">
        <w:t xml:space="preserve">Доклад об антимонопольном </w:t>
      </w:r>
      <w:proofErr w:type="spellStart"/>
      <w:r w:rsidRPr="00D8643D">
        <w:t>комплаенсе</w:t>
      </w:r>
      <w:proofErr w:type="spellEnd"/>
      <w:r w:rsidRPr="00D8643D">
        <w:t>, утвержденный коллегиальным органом, ежегодно направляется в уполномоченный орган по содействию развитию конкуренции в Забайкальском крае - Министерство экономического развития Забайкальского края.</w:t>
      </w:r>
      <w:bookmarkEnd w:id="96"/>
      <w:proofErr w:type="gramEnd"/>
    </w:p>
    <w:sectPr w:rsidR="008322A3" w:rsidRPr="00D8643D" w:rsidSect="009F665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D"/>
    <w:rsid w:val="000751D4"/>
    <w:rsid w:val="0018525D"/>
    <w:rsid w:val="002B017E"/>
    <w:rsid w:val="008322A3"/>
    <w:rsid w:val="00864086"/>
    <w:rsid w:val="009E18DA"/>
    <w:rsid w:val="00A620E2"/>
    <w:rsid w:val="00C161D1"/>
    <w:rsid w:val="00D8643D"/>
    <w:rsid w:val="00E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22A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322A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2A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22A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322A3"/>
    <w:pPr>
      <w:jc w:val="both"/>
    </w:pPr>
  </w:style>
  <w:style w:type="character" w:customStyle="1" w:styleId="a4">
    <w:name w:val="Основной текст Знак"/>
    <w:basedOn w:val="a0"/>
    <w:link w:val="a3"/>
    <w:rsid w:val="008322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3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32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322A3"/>
  </w:style>
  <w:style w:type="character" w:styleId="a6">
    <w:name w:val="Hyperlink"/>
    <w:basedOn w:val="a0"/>
    <w:uiPriority w:val="99"/>
    <w:semiHidden/>
    <w:unhideWhenUsed/>
    <w:rsid w:val="008322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8322A3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8322A3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8322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322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22A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322A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2A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22A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322A3"/>
    <w:pPr>
      <w:jc w:val="both"/>
    </w:pPr>
  </w:style>
  <w:style w:type="character" w:customStyle="1" w:styleId="a4">
    <w:name w:val="Основной текст Знак"/>
    <w:basedOn w:val="a0"/>
    <w:link w:val="a3"/>
    <w:rsid w:val="008322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3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32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322A3"/>
  </w:style>
  <w:style w:type="character" w:styleId="a6">
    <w:name w:val="Hyperlink"/>
    <w:basedOn w:val="a0"/>
    <w:uiPriority w:val="99"/>
    <w:semiHidden/>
    <w:unhideWhenUsed/>
    <w:rsid w:val="008322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8322A3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8322A3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8322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322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84212.0" TargetMode="External"/><Relationship Id="rId13" Type="http://schemas.openxmlformats.org/officeDocument/2006/relationships/hyperlink" Target="garantF1://71984212.0" TargetMode="External"/><Relationship Id="rId18" Type="http://schemas.openxmlformats.org/officeDocument/2006/relationships/hyperlink" Target="garantF1://12048517.300" TargetMode="External"/><Relationship Id="rId26" Type="http://schemas.openxmlformats.org/officeDocument/2006/relationships/hyperlink" Target="garantF1://12048517.300" TargetMode="External"/><Relationship Id="rId39" Type="http://schemas.openxmlformats.org/officeDocument/2006/relationships/hyperlink" Target="garantF1://12048517.3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17.300" TargetMode="External"/><Relationship Id="rId34" Type="http://schemas.openxmlformats.org/officeDocument/2006/relationships/hyperlink" Target="garantF1://12048517.300" TargetMode="External"/><Relationship Id="rId42" Type="http://schemas.openxmlformats.org/officeDocument/2006/relationships/hyperlink" Target="garantF1://12048517.300" TargetMode="External"/><Relationship Id="rId7" Type="http://schemas.openxmlformats.org/officeDocument/2006/relationships/hyperlink" Target="garantF1://71739482.0" TargetMode="External"/><Relationship Id="rId12" Type="http://schemas.openxmlformats.org/officeDocument/2006/relationships/hyperlink" Target="garantF1://12048517.300" TargetMode="External"/><Relationship Id="rId17" Type="http://schemas.openxmlformats.org/officeDocument/2006/relationships/hyperlink" Target="garantF1://12048517.300" TargetMode="External"/><Relationship Id="rId25" Type="http://schemas.openxmlformats.org/officeDocument/2006/relationships/hyperlink" Target="garantF1://12048517.300" TargetMode="External"/><Relationship Id="rId33" Type="http://schemas.openxmlformats.org/officeDocument/2006/relationships/hyperlink" Target="garantF1://12048517.300" TargetMode="External"/><Relationship Id="rId38" Type="http://schemas.openxmlformats.org/officeDocument/2006/relationships/hyperlink" Target="garantF1://12048517.3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8517.300" TargetMode="External"/><Relationship Id="rId20" Type="http://schemas.openxmlformats.org/officeDocument/2006/relationships/hyperlink" Target="garantF1://12048517.300" TargetMode="External"/><Relationship Id="rId29" Type="http://schemas.openxmlformats.org/officeDocument/2006/relationships/hyperlink" Target="garantF1://12048517.300" TargetMode="External"/><Relationship Id="rId41" Type="http://schemas.openxmlformats.org/officeDocument/2006/relationships/hyperlink" Target="garantF1://12048517.3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739482.100206" TargetMode="External"/><Relationship Id="rId11" Type="http://schemas.openxmlformats.org/officeDocument/2006/relationships/hyperlink" Target="garantF1://71984212.1000" TargetMode="External"/><Relationship Id="rId24" Type="http://schemas.openxmlformats.org/officeDocument/2006/relationships/hyperlink" Target="garantF1://12048517.300" TargetMode="External"/><Relationship Id="rId32" Type="http://schemas.openxmlformats.org/officeDocument/2006/relationships/hyperlink" Target="garantF1://12048517.300" TargetMode="External"/><Relationship Id="rId37" Type="http://schemas.openxmlformats.org/officeDocument/2006/relationships/hyperlink" Target="garantF1://12048517.300" TargetMode="External"/><Relationship Id="rId40" Type="http://schemas.openxmlformats.org/officeDocument/2006/relationships/hyperlink" Target="garantF1://12048517.30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garantF1://12048517.300" TargetMode="External"/><Relationship Id="rId23" Type="http://schemas.openxmlformats.org/officeDocument/2006/relationships/hyperlink" Target="garantF1://12048517.300" TargetMode="External"/><Relationship Id="rId28" Type="http://schemas.openxmlformats.org/officeDocument/2006/relationships/hyperlink" Target="garantF1://12048517.300" TargetMode="External"/><Relationship Id="rId36" Type="http://schemas.openxmlformats.org/officeDocument/2006/relationships/hyperlink" Target="garantF1://71984212.0" TargetMode="External"/><Relationship Id="rId10" Type="http://schemas.openxmlformats.org/officeDocument/2006/relationships/hyperlink" Target="garantF1://12048517.300" TargetMode="External"/><Relationship Id="rId19" Type="http://schemas.openxmlformats.org/officeDocument/2006/relationships/hyperlink" Target="garantF1://12048517.300" TargetMode="External"/><Relationship Id="rId31" Type="http://schemas.openxmlformats.org/officeDocument/2006/relationships/hyperlink" Target="garantF1://12048517.30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300" TargetMode="External"/><Relationship Id="rId14" Type="http://schemas.openxmlformats.org/officeDocument/2006/relationships/hyperlink" Target="garantF1://12048517.300" TargetMode="External"/><Relationship Id="rId22" Type="http://schemas.openxmlformats.org/officeDocument/2006/relationships/hyperlink" Target="garantF1://12048517.300" TargetMode="External"/><Relationship Id="rId27" Type="http://schemas.openxmlformats.org/officeDocument/2006/relationships/hyperlink" Target="garantF1://12048517.300" TargetMode="External"/><Relationship Id="rId30" Type="http://schemas.openxmlformats.org/officeDocument/2006/relationships/hyperlink" Target="garantF1://12048517.300" TargetMode="External"/><Relationship Id="rId35" Type="http://schemas.openxmlformats.org/officeDocument/2006/relationships/hyperlink" Target="garantF1://71984212.1000" TargetMode="External"/><Relationship Id="rId43" Type="http://schemas.openxmlformats.org/officeDocument/2006/relationships/hyperlink" Target="garantF1://1204851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2019-12-17T03:14:00Z</cp:lastPrinted>
  <dcterms:created xsi:type="dcterms:W3CDTF">2019-12-17T01:55:00Z</dcterms:created>
  <dcterms:modified xsi:type="dcterms:W3CDTF">2019-12-17T03:30:00Z</dcterms:modified>
</cp:coreProperties>
</file>