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F" w:rsidRDefault="0050333F" w:rsidP="0050333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C497E5F" wp14:editId="5A81FF6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3F" w:rsidRPr="005A3151" w:rsidRDefault="0050333F" w:rsidP="0050333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0333F" w:rsidRPr="00622134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0333F" w:rsidRPr="007F41E2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0333F" w:rsidRDefault="0050333F" w:rsidP="0050333F">
      <w:pPr>
        <w:jc w:val="center"/>
        <w:rPr>
          <w:b/>
          <w:sz w:val="24"/>
        </w:rPr>
      </w:pPr>
    </w:p>
    <w:p w:rsidR="0050333F" w:rsidRDefault="0050333F" w:rsidP="0050333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0333F" w:rsidRPr="00F66801" w:rsidRDefault="0050333F" w:rsidP="0050333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села Усть-Урлук сельского поселения «Урлукское» муниципального района «Красночикойский район» Забайкальского края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бруцеллезом </w:t>
      </w:r>
      <w:r w:rsidRPr="00DF5326">
        <w:rPr>
          <w:bCs/>
          <w:szCs w:val="28"/>
        </w:rPr>
        <w:t>на территории села Усть-Урлук сельского поселения «Урлукское» муниципального района «Красночикойский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50333F" w:rsidRPr="008E4424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320C04">
        <w:rPr>
          <w:bCs/>
          <w:szCs w:val="28"/>
        </w:rPr>
        <w:t xml:space="preserve">на территории </w:t>
      </w:r>
      <w:r w:rsidRPr="00DF5326">
        <w:rPr>
          <w:bCs/>
          <w:szCs w:val="28"/>
        </w:rPr>
        <w:t>села Усть-Урлук сельского поселения «Урлукское» муниципального района «Красночикойский район» Забайкальского края</w:t>
      </w:r>
      <w:r w:rsidRPr="008E4424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>Министерства сельского хозяйства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10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</w:t>
      </w:r>
      <w:r>
        <w:rPr>
          <w:bCs/>
          <w:szCs w:val="28"/>
        </w:rPr>
        <w:t>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56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20C04">
        <w:rPr>
          <w:bCs/>
          <w:szCs w:val="28"/>
        </w:rPr>
        <w:t xml:space="preserve">на территории </w:t>
      </w:r>
      <w:r w:rsidRPr="00DF5326">
        <w:rPr>
          <w:bCs/>
          <w:szCs w:val="28"/>
        </w:rPr>
        <w:t>села Усть-Урлук сельского поселения «Урлукское» муниципального района «Красночикойский район» Забайкальского края</w:t>
      </w:r>
      <w:r w:rsidRPr="008E4424"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10 июля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156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20C04">
        <w:rPr>
          <w:bCs/>
          <w:szCs w:val="28"/>
        </w:rPr>
        <w:t xml:space="preserve">на территории </w:t>
      </w:r>
      <w:r w:rsidRPr="00DF5326">
        <w:rPr>
          <w:bCs/>
          <w:szCs w:val="28"/>
        </w:rPr>
        <w:t>села Усть-Урлук сельского поселения «Урлукское» муниципального района «Красночикойский район» Забайкальского края</w:t>
      </w:r>
      <w:r w:rsidRPr="008E4424">
        <w:rPr>
          <w:bCs/>
          <w:szCs w:val="28"/>
        </w:rPr>
        <w:t>»</w:t>
      </w:r>
      <w:r>
        <w:rPr>
          <w:szCs w:val="28"/>
        </w:rPr>
        <w:t>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  <w:bookmarkStart w:id="0" w:name="_GoBack"/>
      <w:bookmarkEnd w:id="0"/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0333F" w:rsidRPr="00E27D3D" w:rsidTr="004C3A4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333F" w:rsidRPr="00E27D3D" w:rsidRDefault="0050333F" w:rsidP="004C3A4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333F" w:rsidRPr="00E27D3D" w:rsidRDefault="0050333F" w:rsidP="0050333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50333F" w:rsidRDefault="0050333F" w:rsidP="0050333F"/>
    <w:p w:rsidR="00D56333" w:rsidRDefault="0050333F"/>
    <w:sectPr w:rsidR="00D56333" w:rsidSect="005033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A"/>
    <w:rsid w:val="000751D4"/>
    <w:rsid w:val="0050333F"/>
    <w:rsid w:val="00864086"/>
    <w:rsid w:val="00AB5A34"/>
    <w:rsid w:val="00D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2020-02-06T03:31:00Z</cp:lastPrinted>
  <dcterms:created xsi:type="dcterms:W3CDTF">2020-02-06T03:22:00Z</dcterms:created>
  <dcterms:modified xsi:type="dcterms:W3CDTF">2020-02-06T03:32:00Z</dcterms:modified>
</cp:coreProperties>
</file>