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C" w:rsidRPr="001A4EE8" w:rsidRDefault="00EF00F7" w:rsidP="003812D3">
      <w:pPr>
        <w:pStyle w:val="a3"/>
        <w:ind w:left="-567" w:firstLine="567"/>
        <w:jc w:val="center"/>
        <w:rPr>
          <w:b/>
        </w:rPr>
      </w:pPr>
      <w:r w:rsidRPr="001A4EE8">
        <w:rPr>
          <w:b/>
        </w:rPr>
        <w:t>Отчёт о деятельности инвестиционного уполномоченного за 20</w:t>
      </w:r>
      <w:r w:rsidR="00A370D5" w:rsidRPr="001A4EE8">
        <w:rPr>
          <w:b/>
        </w:rPr>
        <w:t>2</w:t>
      </w:r>
      <w:r w:rsidR="001A4EE8" w:rsidRPr="001A4EE8">
        <w:rPr>
          <w:b/>
        </w:rPr>
        <w:t>1</w:t>
      </w:r>
      <w:r w:rsidRPr="001A4EE8">
        <w:rPr>
          <w:b/>
        </w:rPr>
        <w:t xml:space="preserve"> год</w:t>
      </w:r>
    </w:p>
    <w:p w:rsidR="00D84B2C" w:rsidRPr="00DA382B" w:rsidRDefault="00D84B2C" w:rsidP="003812D3">
      <w:pPr>
        <w:pStyle w:val="a3"/>
        <w:ind w:left="-567" w:firstLine="567"/>
        <w:jc w:val="both"/>
        <w:rPr>
          <w:highlight w:val="yellow"/>
        </w:rPr>
      </w:pPr>
    </w:p>
    <w:p w:rsidR="00C62D19" w:rsidRPr="001A4EE8" w:rsidRDefault="00C62D19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EE8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A370D5" w:rsidRPr="006B347C" w:rsidRDefault="00EF00F7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47C">
        <w:rPr>
          <w:rFonts w:ascii="Times New Roman" w:hAnsi="Times New Roman" w:cs="Times New Roman"/>
          <w:sz w:val="28"/>
          <w:szCs w:val="28"/>
        </w:rPr>
        <w:t>В 20</w:t>
      </w:r>
      <w:r w:rsidR="00A370D5" w:rsidRPr="006B347C">
        <w:rPr>
          <w:rFonts w:ascii="Times New Roman" w:hAnsi="Times New Roman" w:cs="Times New Roman"/>
          <w:sz w:val="28"/>
          <w:szCs w:val="28"/>
        </w:rPr>
        <w:t>2</w:t>
      </w:r>
      <w:r w:rsidR="001A4EE8" w:rsidRPr="006B347C">
        <w:rPr>
          <w:rFonts w:ascii="Times New Roman" w:hAnsi="Times New Roman" w:cs="Times New Roman"/>
          <w:sz w:val="28"/>
          <w:szCs w:val="28"/>
        </w:rPr>
        <w:t>1</w:t>
      </w:r>
      <w:r w:rsidRPr="006B347C">
        <w:rPr>
          <w:rFonts w:ascii="Times New Roman" w:hAnsi="Times New Roman" w:cs="Times New Roman"/>
          <w:sz w:val="28"/>
          <w:szCs w:val="28"/>
        </w:rPr>
        <w:t xml:space="preserve"> году для субъектов предпринимательской и инвестиционной деятельности размещено </w:t>
      </w:r>
      <w:r w:rsidR="00D263B8" w:rsidRPr="006B347C">
        <w:rPr>
          <w:rFonts w:ascii="Times New Roman" w:hAnsi="Times New Roman" w:cs="Times New Roman"/>
          <w:sz w:val="28"/>
          <w:szCs w:val="28"/>
        </w:rPr>
        <w:t>270</w:t>
      </w:r>
      <w:r w:rsidRPr="006B347C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6B347C">
        <w:rPr>
          <w:rFonts w:ascii="Times New Roman" w:hAnsi="Times New Roman" w:cs="Times New Roman"/>
          <w:sz w:val="28"/>
          <w:szCs w:val="28"/>
        </w:rPr>
        <w:t>й</w:t>
      </w:r>
      <w:r w:rsidRPr="006B347C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DB1B57" w:rsidRPr="006B347C">
        <w:rPr>
          <w:rFonts w:ascii="Times New Roman" w:hAnsi="Times New Roman" w:cs="Times New Roman"/>
          <w:sz w:val="28"/>
          <w:szCs w:val="28"/>
        </w:rPr>
        <w:t>ов</w:t>
      </w:r>
      <w:r w:rsidRPr="006B347C">
        <w:rPr>
          <w:rFonts w:ascii="Times New Roman" w:hAnsi="Times New Roman" w:cs="Times New Roman"/>
          <w:sz w:val="28"/>
          <w:szCs w:val="28"/>
        </w:rPr>
        <w:t xml:space="preserve"> на официальном сайте района</w:t>
      </w:r>
      <w:r w:rsidR="00C86032" w:rsidRPr="006B347C">
        <w:rPr>
          <w:rFonts w:ascii="Times New Roman" w:hAnsi="Times New Roman" w:cs="Times New Roman"/>
          <w:sz w:val="28"/>
          <w:szCs w:val="28"/>
        </w:rPr>
        <w:t>.</w:t>
      </w:r>
      <w:r w:rsidRPr="006B347C">
        <w:rPr>
          <w:rFonts w:ascii="Times New Roman" w:hAnsi="Times New Roman" w:cs="Times New Roman"/>
          <w:sz w:val="28"/>
          <w:szCs w:val="28"/>
        </w:rPr>
        <w:t xml:space="preserve"> </w:t>
      </w:r>
      <w:r w:rsidR="00DB1B57" w:rsidRPr="006B347C">
        <w:rPr>
          <w:rFonts w:ascii="Times New Roman" w:hAnsi="Times New Roman" w:cs="Times New Roman"/>
          <w:sz w:val="28"/>
          <w:szCs w:val="28"/>
        </w:rPr>
        <w:t>1</w:t>
      </w:r>
      <w:r w:rsidR="00AF4021" w:rsidRPr="006B347C">
        <w:rPr>
          <w:rFonts w:ascii="Times New Roman" w:hAnsi="Times New Roman" w:cs="Times New Roman"/>
          <w:sz w:val="28"/>
          <w:szCs w:val="28"/>
        </w:rPr>
        <w:t>1</w:t>
      </w:r>
      <w:r w:rsidR="001A4EE8" w:rsidRPr="006B347C">
        <w:rPr>
          <w:rFonts w:ascii="Times New Roman" w:hAnsi="Times New Roman" w:cs="Times New Roman"/>
          <w:sz w:val="28"/>
          <w:szCs w:val="28"/>
        </w:rPr>
        <w:t>5</w:t>
      </w:r>
      <w:r w:rsidRPr="006B347C">
        <w:rPr>
          <w:rFonts w:ascii="Times New Roman" w:hAnsi="Times New Roman" w:cs="Times New Roman"/>
          <w:sz w:val="28"/>
          <w:szCs w:val="28"/>
        </w:rPr>
        <w:t xml:space="preserve"> граждан и субъектов предпринимательской деятельности получили информационно-консультационные услуги при обращении в админ</w:t>
      </w:r>
      <w:r w:rsidR="00CC55E3" w:rsidRPr="006B347C">
        <w:rPr>
          <w:rFonts w:ascii="Times New Roman" w:hAnsi="Times New Roman" w:cs="Times New Roman"/>
          <w:sz w:val="28"/>
          <w:szCs w:val="28"/>
        </w:rPr>
        <w:t xml:space="preserve">истрацию муниципального </w:t>
      </w:r>
      <w:r w:rsidR="00AA4A9D" w:rsidRPr="006B347C">
        <w:rPr>
          <w:rFonts w:ascii="Times New Roman" w:hAnsi="Times New Roman" w:cs="Times New Roman"/>
          <w:sz w:val="28"/>
          <w:szCs w:val="28"/>
        </w:rPr>
        <w:t>района.</w:t>
      </w:r>
      <w:r w:rsidR="00CC55E3" w:rsidRPr="006B347C">
        <w:rPr>
          <w:rFonts w:ascii="Times New Roman" w:hAnsi="Times New Roman" w:cs="Times New Roman"/>
          <w:sz w:val="28"/>
          <w:szCs w:val="28"/>
        </w:rPr>
        <w:t xml:space="preserve"> </w:t>
      </w:r>
      <w:r w:rsidR="00AA4A9D" w:rsidRPr="006B347C">
        <w:rPr>
          <w:rFonts w:ascii="Times New Roman" w:hAnsi="Times New Roman" w:cs="Times New Roman"/>
          <w:sz w:val="28"/>
          <w:szCs w:val="28"/>
        </w:rPr>
        <w:t>Р</w:t>
      </w:r>
      <w:r w:rsidR="00AF4021" w:rsidRPr="006B347C">
        <w:rPr>
          <w:rFonts w:ascii="Times New Roman" w:hAnsi="Times New Roman" w:cs="Times New Roman"/>
          <w:sz w:val="28"/>
          <w:szCs w:val="28"/>
        </w:rPr>
        <w:t>аботает</w:t>
      </w:r>
      <w:r w:rsidR="00DB1B57" w:rsidRPr="006B347C">
        <w:rPr>
          <w:rFonts w:ascii="Times New Roman" w:hAnsi="Times New Roman" w:cs="Times New Roman"/>
          <w:sz w:val="28"/>
          <w:szCs w:val="28"/>
        </w:rPr>
        <w:t xml:space="preserve"> группа для предпринимателей в мессенджере </w:t>
      </w:r>
      <w:r w:rsidR="00AF4021" w:rsidRPr="006B347C">
        <w:rPr>
          <w:rFonts w:ascii="Times New Roman" w:hAnsi="Times New Roman" w:cs="Times New Roman"/>
          <w:sz w:val="28"/>
          <w:szCs w:val="28"/>
          <w:shd w:val="clear" w:color="auto" w:fill="FFFFFF"/>
        </w:rPr>
        <w:t>Viber (более 200 участников)</w:t>
      </w:r>
      <w:r w:rsidR="00DB1B57" w:rsidRPr="006B3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32D" w:rsidRPr="00DA382B" w:rsidRDefault="008D032D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32D" w:rsidRPr="006B347C" w:rsidRDefault="008D032D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47C">
        <w:rPr>
          <w:rFonts w:ascii="Times New Roman" w:hAnsi="Times New Roman" w:cs="Times New Roman"/>
          <w:sz w:val="28"/>
          <w:szCs w:val="28"/>
          <w:u w:val="single"/>
        </w:rPr>
        <w:t>Организационная поддержка</w:t>
      </w:r>
    </w:p>
    <w:p w:rsidR="00DB47E5" w:rsidRDefault="00CC2169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347C">
        <w:rPr>
          <w:rFonts w:ascii="Times New Roman" w:hAnsi="Times New Roman"/>
          <w:sz w:val="28"/>
          <w:szCs w:val="28"/>
        </w:rPr>
        <w:t xml:space="preserve">Совместно с органами государственной власти Забайкальского края, органами местного самоуправления поселений, краевыми и районными </w:t>
      </w:r>
      <w:r w:rsidR="00A63DBE" w:rsidRPr="006B347C">
        <w:rPr>
          <w:rFonts w:ascii="Times New Roman" w:hAnsi="Times New Roman"/>
          <w:sz w:val="28"/>
          <w:szCs w:val="28"/>
        </w:rPr>
        <w:t xml:space="preserve">учреждениями и </w:t>
      </w:r>
      <w:r w:rsidRPr="006B347C">
        <w:rPr>
          <w:rFonts w:ascii="Times New Roman" w:hAnsi="Times New Roman"/>
          <w:sz w:val="28"/>
          <w:szCs w:val="28"/>
        </w:rPr>
        <w:t>организациями</w:t>
      </w:r>
      <w:r w:rsidR="001C6F84" w:rsidRPr="006B347C">
        <w:rPr>
          <w:rFonts w:ascii="Times New Roman" w:hAnsi="Times New Roman"/>
          <w:sz w:val="28"/>
          <w:szCs w:val="28"/>
        </w:rPr>
        <w:t xml:space="preserve"> д</w:t>
      </w:r>
      <w:r w:rsidR="00EF00F7" w:rsidRPr="006B347C">
        <w:rPr>
          <w:rFonts w:ascii="Times New Roman" w:hAnsi="Times New Roman"/>
          <w:sz w:val="28"/>
          <w:szCs w:val="28"/>
        </w:rPr>
        <w:t xml:space="preserve">ля субъектов предпринимательской </w:t>
      </w:r>
      <w:r w:rsidR="008D032D" w:rsidRPr="006B347C">
        <w:rPr>
          <w:rFonts w:ascii="Times New Roman" w:hAnsi="Times New Roman"/>
          <w:sz w:val="28"/>
          <w:szCs w:val="28"/>
        </w:rPr>
        <w:t xml:space="preserve">и инвестиционной </w:t>
      </w:r>
      <w:r w:rsidR="00EF00F7" w:rsidRPr="006B347C">
        <w:rPr>
          <w:rFonts w:ascii="Times New Roman" w:hAnsi="Times New Roman"/>
          <w:sz w:val="28"/>
          <w:szCs w:val="28"/>
        </w:rPr>
        <w:t xml:space="preserve">деятельности </w:t>
      </w:r>
      <w:r w:rsidR="00AB381D">
        <w:rPr>
          <w:rFonts w:ascii="Times New Roman" w:hAnsi="Times New Roman"/>
          <w:sz w:val="28"/>
          <w:szCs w:val="28"/>
        </w:rPr>
        <w:t xml:space="preserve">в течение 2021 года </w:t>
      </w:r>
      <w:r w:rsidR="00EF00F7" w:rsidRPr="006B347C">
        <w:rPr>
          <w:rFonts w:ascii="Times New Roman" w:hAnsi="Times New Roman"/>
          <w:sz w:val="28"/>
          <w:szCs w:val="28"/>
        </w:rPr>
        <w:t>организован</w:t>
      </w:r>
      <w:r w:rsidR="00DB47E5" w:rsidRPr="006B347C">
        <w:rPr>
          <w:rFonts w:ascii="Times New Roman" w:hAnsi="Times New Roman"/>
          <w:sz w:val="28"/>
          <w:szCs w:val="28"/>
        </w:rPr>
        <w:t>ы:</w:t>
      </w:r>
    </w:p>
    <w:p w:rsidR="00B65C1F" w:rsidRPr="00E42344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2344">
        <w:rPr>
          <w:rFonts w:ascii="Times New Roman" w:hAnsi="Times New Roman"/>
          <w:sz w:val="28"/>
          <w:szCs w:val="28"/>
        </w:rPr>
        <w:t>--Проектная площадка</w:t>
      </w:r>
      <w:r>
        <w:rPr>
          <w:rFonts w:ascii="Times New Roman" w:hAnsi="Times New Roman"/>
          <w:sz w:val="28"/>
          <w:szCs w:val="28"/>
        </w:rPr>
        <w:t xml:space="preserve"> в рамках разработки плана комплексного развития муниципального района «Хилокский район» на период до 2026 года</w:t>
      </w:r>
      <w:r w:rsidRPr="00E42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42344">
        <w:rPr>
          <w:rFonts w:ascii="Times New Roman" w:hAnsi="Times New Roman"/>
          <w:sz w:val="28"/>
          <w:szCs w:val="28"/>
        </w:rPr>
        <w:t>с участием представителей Департамента по развитию муниципальных образований Забайкальского края, крупных предприятий, предпринимательского сообщества и инициативных граждан</w:t>
      </w:r>
      <w:r>
        <w:rPr>
          <w:rFonts w:ascii="Times New Roman" w:hAnsi="Times New Roman"/>
          <w:sz w:val="28"/>
          <w:szCs w:val="28"/>
        </w:rPr>
        <w:t>)</w:t>
      </w:r>
      <w:r w:rsidRPr="00E42344">
        <w:rPr>
          <w:rFonts w:ascii="Times New Roman" w:hAnsi="Times New Roman"/>
          <w:sz w:val="28"/>
          <w:szCs w:val="28"/>
        </w:rPr>
        <w:t xml:space="preserve">, рассмотрены вопросы: </w:t>
      </w:r>
    </w:p>
    <w:p w:rsidR="00B65C1F" w:rsidRPr="00E42344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2344">
        <w:rPr>
          <w:rFonts w:ascii="Times New Roman" w:hAnsi="Times New Roman"/>
          <w:sz w:val="28"/>
          <w:szCs w:val="28"/>
        </w:rPr>
        <w:t>проблемные вопросы социально-экономического развития муниципального района,</w:t>
      </w:r>
    </w:p>
    <w:p w:rsidR="00B65C1F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2344">
        <w:rPr>
          <w:rFonts w:ascii="Times New Roman" w:hAnsi="Times New Roman"/>
          <w:sz w:val="28"/>
          <w:szCs w:val="28"/>
        </w:rPr>
        <w:t xml:space="preserve">основные направления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42344">
        <w:rPr>
          <w:rFonts w:ascii="Times New Roman" w:hAnsi="Times New Roman"/>
          <w:sz w:val="28"/>
          <w:szCs w:val="28"/>
        </w:rPr>
        <w:t>района.</w:t>
      </w:r>
    </w:p>
    <w:p w:rsidR="00B65C1F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FF3">
        <w:rPr>
          <w:rFonts w:ascii="Times New Roman" w:hAnsi="Times New Roman"/>
          <w:sz w:val="28"/>
          <w:szCs w:val="28"/>
        </w:rPr>
        <w:t>--Заседание рабочей группы по противодействию преступлениям и правонарушениям в сфере экономики (с участием представителей прокуратуры Хилокского района, территориального отдела Управления Роспотребнадзора по Забайкальскому краю в г. Хилок, Хилокского подразделения Управления надзорной деятельности и профилактической работы Главного управления МЧС</w:t>
      </w:r>
      <w:proofErr w:type="gramEnd"/>
      <w:r w:rsidRPr="00163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FF3">
        <w:rPr>
          <w:rFonts w:ascii="Times New Roman" w:hAnsi="Times New Roman"/>
          <w:sz w:val="28"/>
          <w:szCs w:val="28"/>
        </w:rPr>
        <w:t>России по Забайкальскому краю, Совета муниципального района «Хилокский район», уполномоченного бизнес-омбудсмена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163FF3">
        <w:rPr>
          <w:rFonts w:ascii="Times New Roman" w:hAnsi="Times New Roman"/>
          <w:sz w:val="28"/>
          <w:szCs w:val="28"/>
        </w:rPr>
        <w:t xml:space="preserve"> в Хилокском районе и предпринимательского сообщества)</w:t>
      </w:r>
      <w:r>
        <w:rPr>
          <w:rFonts w:ascii="Times New Roman" w:hAnsi="Times New Roman"/>
          <w:sz w:val="28"/>
          <w:szCs w:val="28"/>
        </w:rPr>
        <w:t xml:space="preserve">, рассмотрены вопросы: </w:t>
      </w:r>
      <w:proofErr w:type="gramEnd"/>
    </w:p>
    <w:p w:rsidR="00B65C1F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охраны труда в организациях и у индивидуальных предпринимателей Хилокского района,</w:t>
      </w:r>
    </w:p>
    <w:p w:rsidR="00B65C1F" w:rsidRPr="00163FF3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об оплате труда, трудовых отношениях в организациях и у индивидуальных предпринимателей Хилокского района. </w:t>
      </w:r>
      <w:r w:rsidRPr="00163FF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65C1F" w:rsidRDefault="00B65C1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740">
        <w:rPr>
          <w:rFonts w:ascii="Times New Roman" w:hAnsi="Times New Roman"/>
          <w:sz w:val="28"/>
          <w:szCs w:val="28"/>
        </w:rPr>
        <w:t>--Два совещания по вопросам обсуждения проблем и путей их решения при сборе и вывозе твёрдых коммунальных отходов, формировании тарифов на услуги по вывозу ТКО и заключении договоров с региональным оператором по обращению с твёрдыми коммунальными отходами на территории Забайкальского края с участием представителей ООО «Олерон+».</w:t>
      </w:r>
    </w:p>
    <w:p w:rsidR="00B729B8" w:rsidRDefault="00DB47E5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347C">
        <w:rPr>
          <w:rFonts w:ascii="Times New Roman" w:hAnsi="Times New Roman"/>
          <w:sz w:val="28"/>
          <w:szCs w:val="28"/>
        </w:rPr>
        <w:t>--Информационный семинар</w:t>
      </w:r>
      <w:r w:rsidR="00B729B8">
        <w:rPr>
          <w:rFonts w:ascii="Times New Roman" w:hAnsi="Times New Roman"/>
          <w:sz w:val="28"/>
          <w:szCs w:val="28"/>
        </w:rPr>
        <w:t xml:space="preserve"> в режиме видеоконференции</w:t>
      </w:r>
      <w:r w:rsidRPr="006B347C">
        <w:rPr>
          <w:rFonts w:ascii="Times New Roman" w:hAnsi="Times New Roman"/>
          <w:sz w:val="28"/>
          <w:szCs w:val="28"/>
        </w:rPr>
        <w:t xml:space="preserve"> </w:t>
      </w:r>
      <w:r w:rsidR="00B729B8">
        <w:rPr>
          <w:rFonts w:ascii="Times New Roman" w:hAnsi="Times New Roman"/>
          <w:sz w:val="28"/>
          <w:szCs w:val="28"/>
        </w:rPr>
        <w:t>(организатор – Уполномоченный по защите прав предпринимателей Забайкальского края</w:t>
      </w:r>
      <w:r w:rsidR="00B729B8" w:rsidRPr="00B729B8">
        <w:rPr>
          <w:rFonts w:ascii="Times New Roman" w:hAnsi="Times New Roman"/>
          <w:sz w:val="28"/>
          <w:szCs w:val="28"/>
        </w:rPr>
        <w:t>)</w:t>
      </w:r>
      <w:r w:rsidR="00B65C1F">
        <w:rPr>
          <w:rFonts w:ascii="Times New Roman" w:hAnsi="Times New Roman"/>
          <w:sz w:val="28"/>
          <w:szCs w:val="28"/>
        </w:rPr>
        <w:t xml:space="preserve"> на темы «О</w:t>
      </w:r>
      <w:r w:rsidR="00B729B8" w:rsidRPr="00B729B8">
        <w:rPr>
          <w:rFonts w:ascii="Times New Roman" w:hAnsi="Times New Roman"/>
          <w:sz w:val="28"/>
          <w:szCs w:val="28"/>
        </w:rPr>
        <w:t>бязательная маркировка товаров</w:t>
      </w:r>
      <w:r w:rsidR="00B65C1F">
        <w:rPr>
          <w:rFonts w:ascii="Times New Roman" w:hAnsi="Times New Roman"/>
          <w:sz w:val="28"/>
          <w:szCs w:val="28"/>
        </w:rPr>
        <w:t>»</w:t>
      </w:r>
      <w:r w:rsidR="00B729B8" w:rsidRPr="00B729B8">
        <w:rPr>
          <w:rFonts w:ascii="Times New Roman" w:hAnsi="Times New Roman"/>
          <w:sz w:val="28"/>
          <w:szCs w:val="28"/>
        </w:rPr>
        <w:t>,</w:t>
      </w:r>
      <w:r w:rsidR="00B65C1F">
        <w:rPr>
          <w:rFonts w:ascii="Times New Roman" w:hAnsi="Times New Roman"/>
          <w:sz w:val="28"/>
          <w:szCs w:val="28"/>
        </w:rPr>
        <w:t xml:space="preserve"> «И</w:t>
      </w:r>
      <w:r w:rsidR="00B729B8" w:rsidRPr="00B729B8">
        <w:rPr>
          <w:rFonts w:ascii="Times New Roman" w:hAnsi="Times New Roman"/>
          <w:sz w:val="28"/>
          <w:szCs w:val="28"/>
        </w:rPr>
        <w:t>зменения с 01.02.2021 в оформлении чеков ККТ предпринимателями, применяющими специальные налоговые режимы</w:t>
      </w:r>
      <w:r w:rsidR="00B65C1F">
        <w:rPr>
          <w:rFonts w:ascii="Times New Roman" w:hAnsi="Times New Roman"/>
          <w:sz w:val="28"/>
          <w:szCs w:val="28"/>
        </w:rPr>
        <w:t>»</w:t>
      </w:r>
      <w:r w:rsidR="00B729B8">
        <w:rPr>
          <w:rFonts w:ascii="Times New Roman" w:hAnsi="Times New Roman"/>
          <w:sz w:val="28"/>
          <w:szCs w:val="28"/>
        </w:rPr>
        <w:t>.</w:t>
      </w:r>
    </w:p>
    <w:p w:rsidR="00F572CD" w:rsidRDefault="00EB0F05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B347C">
        <w:rPr>
          <w:rFonts w:ascii="Times New Roman" w:hAnsi="Times New Roman"/>
          <w:sz w:val="28"/>
          <w:szCs w:val="28"/>
        </w:rPr>
        <w:lastRenderedPageBreak/>
        <w:t>--Информационный 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F572CD">
        <w:rPr>
          <w:rFonts w:ascii="Times New Roman" w:hAnsi="Times New Roman"/>
          <w:sz w:val="28"/>
          <w:szCs w:val="28"/>
        </w:rPr>
        <w:t xml:space="preserve">на тему «Цифровая маркировка на страже интересов государства, потребителей и правообладателей» </w:t>
      </w:r>
      <w:r>
        <w:rPr>
          <w:rFonts w:ascii="Times New Roman" w:hAnsi="Times New Roman"/>
          <w:sz w:val="28"/>
          <w:szCs w:val="28"/>
        </w:rPr>
        <w:t>в режиме видеоконференции</w:t>
      </w:r>
      <w:r w:rsidRPr="006B3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(организатор – Министерство экономического развития Забайкальс</w:t>
      </w:r>
      <w:r w:rsidR="00F572CD">
        <w:rPr>
          <w:rFonts w:ascii="Times New Roman" w:hAnsi="Times New Roman"/>
          <w:sz w:val="28"/>
          <w:szCs w:val="28"/>
        </w:rPr>
        <w:t>кого края).</w:t>
      </w:r>
    </w:p>
    <w:p w:rsidR="00AF3B82" w:rsidRPr="00B729B8" w:rsidRDefault="006B4EAF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--Семинар – совещание </w:t>
      </w:r>
      <w:r w:rsidR="00E63F73">
        <w:rPr>
          <w:rFonts w:ascii="Times New Roman" w:hAnsi="Times New Roman"/>
          <w:sz w:val="28"/>
          <w:szCs w:val="28"/>
        </w:rPr>
        <w:t xml:space="preserve">с хозяйствующими субъектами, осуществляющими деятельность в сфере общественного питания, </w:t>
      </w:r>
      <w:r w:rsidR="00E64A77">
        <w:rPr>
          <w:rFonts w:ascii="Times New Roman" w:hAnsi="Times New Roman"/>
          <w:sz w:val="28"/>
          <w:szCs w:val="28"/>
        </w:rPr>
        <w:t>по вопросу ограничений в связи с распространением новой коронавирусной инфекции и условий проведения праздничных новогодних мероприятий в организациях общепита.</w:t>
      </w:r>
    </w:p>
    <w:p w:rsidR="00882BF0" w:rsidRDefault="005D4D1B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6420">
        <w:rPr>
          <w:rFonts w:ascii="Times New Roman" w:hAnsi="Times New Roman"/>
          <w:sz w:val="28"/>
          <w:szCs w:val="28"/>
          <w:shd w:val="clear" w:color="auto" w:fill="FFFFFF"/>
        </w:rPr>
        <w:t>--</w:t>
      </w:r>
      <w:r w:rsidRPr="005A6420">
        <w:rPr>
          <w:rFonts w:ascii="Times New Roman" w:hAnsi="Times New Roman"/>
          <w:sz w:val="28"/>
          <w:szCs w:val="28"/>
        </w:rPr>
        <w:t xml:space="preserve">С участием представителей предпринимательского сообщества проведено </w:t>
      </w:r>
      <w:r w:rsidR="005A6420" w:rsidRPr="005A6420">
        <w:rPr>
          <w:rFonts w:ascii="Times New Roman" w:hAnsi="Times New Roman"/>
          <w:sz w:val="28"/>
          <w:szCs w:val="28"/>
        </w:rPr>
        <w:t>4</w:t>
      </w:r>
      <w:r w:rsidRPr="005A6420">
        <w:rPr>
          <w:rFonts w:ascii="Times New Roman" w:hAnsi="Times New Roman"/>
          <w:sz w:val="28"/>
          <w:szCs w:val="28"/>
        </w:rPr>
        <w:t xml:space="preserve"> заседания трёхсторонней комиссии по социально-трудовым отношениям.</w:t>
      </w:r>
    </w:p>
    <w:p w:rsidR="00AB381D" w:rsidRDefault="00AB381D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B381D" w:rsidRDefault="00AB381D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B381D">
        <w:rPr>
          <w:rFonts w:ascii="Times New Roman" w:hAnsi="Times New Roman"/>
          <w:sz w:val="28"/>
          <w:szCs w:val="28"/>
          <w:u w:val="single"/>
        </w:rPr>
        <w:t>Финансовая поддержка</w:t>
      </w:r>
    </w:p>
    <w:p w:rsidR="00AB381D" w:rsidRPr="00AB381D" w:rsidRDefault="00AB381D" w:rsidP="003812D3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поддержка оказывалась краевыми организация инфраструктуры поддержки малого и среднего предпринимательства. В 2021 году финансовой поддержкой воспользовались 5 предпринимателей на общую сумму 10789,6 тыс. руб.</w:t>
      </w:r>
      <w:r w:rsidR="00165601">
        <w:rPr>
          <w:rFonts w:ascii="Times New Roman" w:hAnsi="Times New Roman"/>
          <w:sz w:val="28"/>
          <w:szCs w:val="28"/>
        </w:rPr>
        <w:t xml:space="preserve">, в том числе: в форме лизинга оборудования – 1 ИП на сумму 2559,6 тыс. руб., в виде микрозаймов на ремонт зданий, приобретение семян, ГСМ, оборудования, пополнение оборотных средств и т.д. – 4 ИП на сумму 8230,0 тыс. руб. </w:t>
      </w:r>
    </w:p>
    <w:p w:rsidR="00C32AB2" w:rsidRPr="00DA382B" w:rsidRDefault="00C32AB2" w:rsidP="003812D3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highlight w:val="yellow"/>
        </w:rPr>
      </w:pPr>
      <w:bookmarkStart w:id="0" w:name="_GoBack"/>
      <w:bookmarkEnd w:id="0"/>
    </w:p>
    <w:p w:rsidR="00837377" w:rsidRPr="00CD48EC" w:rsidRDefault="00837377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8EC">
        <w:rPr>
          <w:rFonts w:ascii="Times New Roman" w:hAnsi="Times New Roman" w:cs="Times New Roman"/>
          <w:sz w:val="28"/>
          <w:szCs w:val="28"/>
          <w:u w:val="single"/>
        </w:rPr>
        <w:t>Информация о</w:t>
      </w:r>
      <w:r w:rsidR="00480D7F" w:rsidRPr="00CD48EC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D48EC">
        <w:rPr>
          <w:rFonts w:ascii="Times New Roman" w:hAnsi="Times New Roman" w:cs="Times New Roman"/>
          <w:sz w:val="28"/>
          <w:szCs w:val="28"/>
          <w:u w:val="single"/>
        </w:rPr>
        <w:t xml:space="preserve"> инвестиционных проектах, реализу</w:t>
      </w:r>
      <w:r w:rsidR="00AB750F" w:rsidRPr="00CD48EC">
        <w:rPr>
          <w:rFonts w:ascii="Times New Roman" w:hAnsi="Times New Roman" w:cs="Times New Roman"/>
          <w:sz w:val="28"/>
          <w:szCs w:val="28"/>
          <w:u w:val="single"/>
        </w:rPr>
        <w:t xml:space="preserve">емых </w:t>
      </w:r>
      <w:r w:rsidRPr="00CD48EC">
        <w:rPr>
          <w:rFonts w:ascii="Times New Roman" w:hAnsi="Times New Roman" w:cs="Times New Roman"/>
          <w:sz w:val="28"/>
          <w:szCs w:val="28"/>
          <w:u w:val="single"/>
        </w:rPr>
        <w:t>на территории района</w:t>
      </w:r>
    </w:p>
    <w:p w:rsidR="00837377" w:rsidRPr="00DA382B" w:rsidRDefault="00837377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36E12" w:rsidRPr="00C14607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607">
        <w:rPr>
          <w:rFonts w:ascii="Times New Roman" w:hAnsi="Times New Roman" w:cs="Times New Roman"/>
          <w:bCs/>
          <w:sz w:val="28"/>
          <w:szCs w:val="28"/>
        </w:rPr>
        <w:t>Основными реализованными в 2020-2021 годах проектами предприятий промышленности стали:</w:t>
      </w:r>
    </w:p>
    <w:p w:rsidR="00C14607" w:rsidRPr="003812D3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2D3">
        <w:rPr>
          <w:rFonts w:ascii="Times New Roman" w:hAnsi="Times New Roman" w:cs="Times New Roman"/>
          <w:sz w:val="28"/>
          <w:szCs w:val="28"/>
        </w:rPr>
        <w:t xml:space="preserve">Модернизация производственных мощностей и обновление карьерной техники </w:t>
      </w:r>
      <w:r w:rsidRPr="003812D3">
        <w:rPr>
          <w:rFonts w:ascii="Times New Roman" w:hAnsi="Times New Roman" w:cs="Times New Roman"/>
          <w:bCs/>
          <w:sz w:val="28"/>
          <w:szCs w:val="28"/>
        </w:rPr>
        <w:t xml:space="preserve">Жипхегенского щебзавода. </w:t>
      </w:r>
      <w:r w:rsidRPr="003812D3">
        <w:rPr>
          <w:rFonts w:ascii="Times New Roman" w:hAnsi="Times New Roman" w:cs="Times New Roman"/>
          <w:sz w:val="28"/>
          <w:szCs w:val="28"/>
        </w:rPr>
        <w:t xml:space="preserve">В настоящее время предприятие производит монтаж нового дробильно-сортировочного комплекса, который позволит увеличить объём производства щебня </w:t>
      </w:r>
      <w:r w:rsidR="00E72856" w:rsidRPr="003812D3">
        <w:rPr>
          <w:rFonts w:ascii="Times New Roman" w:hAnsi="Times New Roman" w:cs="Times New Roman"/>
          <w:sz w:val="28"/>
          <w:szCs w:val="28"/>
        </w:rPr>
        <w:t>в 1,7 раза</w:t>
      </w:r>
      <w:r w:rsidRPr="003812D3">
        <w:rPr>
          <w:rFonts w:ascii="Times New Roman" w:hAnsi="Times New Roman" w:cs="Times New Roman"/>
          <w:sz w:val="28"/>
          <w:szCs w:val="28"/>
        </w:rPr>
        <w:t>, производить не только «</w:t>
      </w:r>
      <w:proofErr w:type="gramStart"/>
      <w:r w:rsidRPr="003812D3">
        <w:rPr>
          <w:rFonts w:ascii="Times New Roman" w:hAnsi="Times New Roman" w:cs="Times New Roman"/>
          <w:sz w:val="28"/>
          <w:szCs w:val="28"/>
        </w:rPr>
        <w:t>путево′й</w:t>
      </w:r>
      <w:proofErr w:type="gramEnd"/>
      <w:r w:rsidRPr="003812D3">
        <w:rPr>
          <w:rFonts w:ascii="Times New Roman" w:hAnsi="Times New Roman" w:cs="Times New Roman"/>
          <w:sz w:val="28"/>
          <w:szCs w:val="28"/>
        </w:rPr>
        <w:t>», но и щебень фракци</w:t>
      </w:r>
      <w:r w:rsidR="00E72856" w:rsidRPr="003812D3">
        <w:rPr>
          <w:rFonts w:ascii="Times New Roman" w:hAnsi="Times New Roman" w:cs="Times New Roman"/>
          <w:sz w:val="28"/>
          <w:szCs w:val="28"/>
        </w:rPr>
        <w:t>й</w:t>
      </w:r>
      <w:r w:rsidRPr="003812D3">
        <w:rPr>
          <w:rFonts w:ascii="Times New Roman" w:hAnsi="Times New Roman" w:cs="Times New Roman"/>
          <w:sz w:val="28"/>
          <w:szCs w:val="28"/>
        </w:rPr>
        <w:t xml:space="preserve">, </w:t>
      </w:r>
      <w:r w:rsidR="00E72856" w:rsidRPr="003812D3">
        <w:rPr>
          <w:rFonts w:ascii="Times New Roman" w:hAnsi="Times New Roman" w:cs="Times New Roman"/>
          <w:sz w:val="28"/>
          <w:szCs w:val="28"/>
        </w:rPr>
        <w:t>пригодных</w:t>
      </w:r>
      <w:r w:rsidRPr="003812D3">
        <w:rPr>
          <w:rFonts w:ascii="Times New Roman" w:hAnsi="Times New Roman" w:cs="Times New Roman"/>
          <w:sz w:val="28"/>
          <w:szCs w:val="28"/>
        </w:rPr>
        <w:t xml:space="preserve"> для строительства и ремонта автодорог и производства бетонов. </w:t>
      </w:r>
      <w:r w:rsidR="00C14607" w:rsidRPr="003812D3">
        <w:rPr>
          <w:rFonts w:ascii="Times New Roman" w:hAnsi="Times New Roman" w:cs="Times New Roman"/>
          <w:sz w:val="28"/>
          <w:szCs w:val="28"/>
        </w:rPr>
        <w:t>Для бюджета района исполнение проекта означает увеличение ежегодных поступлений налога на добычу общераспространённых полезных ископаемых на 1,2 млн. руб.</w:t>
      </w:r>
    </w:p>
    <w:p w:rsidR="003812D3" w:rsidRPr="00E160C2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D3">
        <w:rPr>
          <w:rFonts w:ascii="Times New Roman" w:hAnsi="Times New Roman" w:cs="Times New Roman"/>
          <w:bCs/>
          <w:sz w:val="28"/>
          <w:szCs w:val="28"/>
        </w:rPr>
        <w:t>Наращивают объёмы добычи угля на Буртуйском угольном месторожден</w:t>
      </w:r>
      <w:proofErr w:type="gramStart"/>
      <w:r w:rsidRPr="003812D3">
        <w:rPr>
          <w:rFonts w:ascii="Times New Roman" w:hAnsi="Times New Roman" w:cs="Times New Roman"/>
          <w:bCs/>
          <w:sz w:val="28"/>
          <w:szCs w:val="28"/>
        </w:rPr>
        <w:t>ии ООО</w:t>
      </w:r>
      <w:proofErr w:type="gramEnd"/>
      <w:r w:rsidRPr="003812D3">
        <w:rPr>
          <w:rFonts w:ascii="Times New Roman" w:hAnsi="Times New Roman" w:cs="Times New Roman"/>
          <w:bCs/>
          <w:sz w:val="28"/>
          <w:szCs w:val="28"/>
        </w:rPr>
        <w:t xml:space="preserve"> «Буртуй» и ООО «Россыпь». </w:t>
      </w:r>
      <w:proofErr w:type="gramStart"/>
      <w:r w:rsidRPr="003812D3">
        <w:rPr>
          <w:rFonts w:ascii="Times New Roman" w:hAnsi="Times New Roman" w:cs="Times New Roman"/>
          <w:bCs/>
          <w:sz w:val="28"/>
          <w:szCs w:val="28"/>
        </w:rPr>
        <w:t xml:space="preserve">Темп роста добычи в 2021 году к уровню 2018 года составил 192,9%. Годовое поступление НДПИ в местный бюджет </w:t>
      </w:r>
      <w:r w:rsidRPr="003812D3">
        <w:rPr>
          <w:rFonts w:ascii="Times New Roman" w:hAnsi="Times New Roman" w:cs="Times New Roman"/>
          <w:sz w:val="28"/>
          <w:szCs w:val="28"/>
        </w:rPr>
        <w:t>в 2019-2020 годах</w:t>
      </w:r>
      <w:r w:rsidRPr="003812D3">
        <w:rPr>
          <w:rFonts w:ascii="Times New Roman" w:hAnsi="Times New Roman" w:cs="Times New Roman"/>
          <w:bCs/>
          <w:sz w:val="28"/>
          <w:szCs w:val="28"/>
        </w:rPr>
        <w:t xml:space="preserve"> увеличилось на 1,2 </w:t>
      </w:r>
      <w:r w:rsidRPr="003812D3">
        <w:rPr>
          <w:rFonts w:ascii="Times New Roman" w:hAnsi="Times New Roman" w:cs="Times New Roman"/>
          <w:sz w:val="28"/>
          <w:szCs w:val="28"/>
        </w:rPr>
        <w:t xml:space="preserve">млн. руб. Однако по результатам прошлого года </w:t>
      </w:r>
      <w:r w:rsidRPr="003812D3">
        <w:rPr>
          <w:rFonts w:ascii="Times New Roman" w:hAnsi="Times New Roman" w:cs="Times New Roman"/>
          <w:bCs/>
          <w:sz w:val="28"/>
          <w:szCs w:val="28"/>
        </w:rPr>
        <w:t>ООО «Буртуй» не выполнил плановый объём отгрузки угля по причине неисполнения заявок по поставке вагонов ОАО «РЖД», в связи с этим районный бюджет недополучил 1,</w:t>
      </w:r>
      <w:r w:rsidR="003812D3">
        <w:rPr>
          <w:rFonts w:ascii="Times New Roman" w:hAnsi="Times New Roman" w:cs="Times New Roman"/>
          <w:bCs/>
          <w:sz w:val="28"/>
          <w:szCs w:val="28"/>
        </w:rPr>
        <w:t>3</w:t>
      </w:r>
      <w:r w:rsidRPr="003812D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AB381D">
        <w:rPr>
          <w:rFonts w:ascii="Times New Roman" w:hAnsi="Times New Roman" w:cs="Times New Roman"/>
          <w:sz w:val="28"/>
          <w:szCs w:val="28"/>
        </w:rPr>
        <w:t>.</w:t>
      </w:r>
      <w:r w:rsidR="003812D3">
        <w:rPr>
          <w:rFonts w:ascii="Times New Roman" w:hAnsi="Times New Roman" w:cs="Times New Roman"/>
          <w:sz w:val="28"/>
          <w:szCs w:val="28"/>
        </w:rPr>
        <w:t xml:space="preserve"> </w:t>
      </w:r>
      <w:r w:rsidR="003812D3" w:rsidRPr="00E160C2">
        <w:rPr>
          <w:rFonts w:ascii="Times New Roman" w:hAnsi="Times New Roman" w:cs="Times New Roman"/>
          <w:sz w:val="28"/>
          <w:szCs w:val="28"/>
        </w:rPr>
        <w:t>налога на</w:t>
      </w:r>
      <w:proofErr w:type="gramEnd"/>
      <w:r w:rsidR="003812D3" w:rsidRPr="00E160C2">
        <w:rPr>
          <w:rFonts w:ascii="Times New Roman" w:hAnsi="Times New Roman" w:cs="Times New Roman"/>
          <w:sz w:val="28"/>
          <w:szCs w:val="28"/>
        </w:rPr>
        <w:t xml:space="preserve"> добычу полезных ископаемых</w:t>
      </w:r>
      <w:r w:rsidRPr="003812D3">
        <w:rPr>
          <w:rFonts w:ascii="Times New Roman" w:hAnsi="Times New Roman" w:cs="Times New Roman"/>
          <w:sz w:val="28"/>
          <w:szCs w:val="28"/>
        </w:rPr>
        <w:t>.</w:t>
      </w:r>
      <w:r w:rsidR="003812D3">
        <w:rPr>
          <w:rFonts w:ascii="Times New Roman" w:hAnsi="Times New Roman" w:cs="Times New Roman"/>
          <w:sz w:val="28"/>
          <w:szCs w:val="28"/>
        </w:rPr>
        <w:t xml:space="preserve"> Проблема озвучена на совещании с Министерством экономическо</w:t>
      </w:r>
      <w:r w:rsidR="008568B6">
        <w:rPr>
          <w:rFonts w:ascii="Times New Roman" w:hAnsi="Times New Roman" w:cs="Times New Roman"/>
          <w:sz w:val="28"/>
          <w:szCs w:val="28"/>
        </w:rPr>
        <w:t>го развития Забайкальского края (принято решение руководству Министерства обсудить вопрос своевременности поставки ж/д вагонов</w:t>
      </w:r>
      <w:r w:rsidRPr="003812D3">
        <w:rPr>
          <w:rFonts w:ascii="Times New Roman" w:hAnsi="Times New Roman" w:cs="Times New Roman"/>
          <w:sz w:val="28"/>
          <w:szCs w:val="28"/>
        </w:rPr>
        <w:t xml:space="preserve"> </w:t>
      </w:r>
      <w:r w:rsidR="001C1893">
        <w:rPr>
          <w:rFonts w:ascii="Times New Roman" w:hAnsi="Times New Roman" w:cs="Times New Roman"/>
          <w:sz w:val="28"/>
          <w:szCs w:val="28"/>
        </w:rPr>
        <w:t>с Управлением Забайкальской железной дороги).</w:t>
      </w:r>
      <w:r w:rsidRPr="00F36E1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F36E12" w:rsidRPr="00B3729C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Зарегистрировали на территории района обособленные подразделения деревообрабатывающие предприятия ООО «Сибирская топливная компания», ООО «Мудрость» </w:t>
      </w:r>
      <w:proofErr w:type="gramStart"/>
      <w:r w:rsidRPr="00B3729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3729C">
        <w:rPr>
          <w:rFonts w:ascii="Times New Roman" w:hAnsi="Times New Roman" w:cs="Times New Roman"/>
          <w:sz w:val="28"/>
          <w:szCs w:val="28"/>
        </w:rPr>
        <w:t xml:space="preserve"> «Фортуна». Предприятия занимаются производством пиломатериала, сейчас в них работают 53 человека.</w:t>
      </w:r>
    </w:p>
    <w:p w:rsidR="00F36E12" w:rsidRPr="0003419F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9F">
        <w:rPr>
          <w:rFonts w:ascii="Times New Roman" w:hAnsi="Times New Roman" w:cs="Times New Roman"/>
          <w:sz w:val="28"/>
          <w:szCs w:val="28"/>
        </w:rPr>
        <w:t>Реализуется проект по расширению производства мебельного шпон</w:t>
      </w:r>
      <w:proofErr w:type="gramStart"/>
      <w:r w:rsidRPr="0003419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3419F">
        <w:rPr>
          <w:rFonts w:ascii="Times New Roman" w:hAnsi="Times New Roman" w:cs="Times New Roman"/>
          <w:sz w:val="28"/>
          <w:szCs w:val="28"/>
        </w:rPr>
        <w:t xml:space="preserve"> «Прогресс». В частности, планируется запустить цех по производству шпона шириной 2,6 м, пригодного для отделки лицевой стороны мебели. Часть производственного оборудования для цеха предприятием закуплена в 2021 году. В планах на 2022 год – приобретение дополнительного оборудования для производства и сушки шпона. Запуск цеха намечен на август 2022 года. Мероприятие позволит создать 20 дополнительных рабочих мест, увеличить объём производства шпона до 5 тыс. м</w:t>
      </w:r>
      <w:r w:rsidRPr="000341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419F">
        <w:rPr>
          <w:rFonts w:ascii="Times New Roman" w:hAnsi="Times New Roman" w:cs="Times New Roman"/>
          <w:sz w:val="28"/>
          <w:szCs w:val="28"/>
        </w:rPr>
        <w:t xml:space="preserve"> в год (сейчас предприятие производит </w:t>
      </w:r>
      <w:r w:rsidR="0003419F" w:rsidRPr="0003419F">
        <w:rPr>
          <w:rFonts w:ascii="Times New Roman" w:hAnsi="Times New Roman" w:cs="Times New Roman"/>
          <w:sz w:val="28"/>
          <w:szCs w:val="28"/>
        </w:rPr>
        <w:t>1-2</w:t>
      </w:r>
      <w:r w:rsidRPr="0003419F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0341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3419F">
        <w:rPr>
          <w:rFonts w:ascii="Times New Roman" w:hAnsi="Times New Roman" w:cs="Times New Roman"/>
          <w:sz w:val="28"/>
          <w:szCs w:val="28"/>
        </w:rPr>
        <w:t xml:space="preserve"> в год, поставка готовой продукции осуществляется на Бурятский фанерный завод «Ольхон»). </w:t>
      </w:r>
    </w:p>
    <w:p w:rsidR="00F36E12" w:rsidRPr="00DB263C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63C">
        <w:rPr>
          <w:rFonts w:ascii="Times New Roman" w:hAnsi="Times New Roman" w:cs="Times New Roman"/>
          <w:sz w:val="28"/>
          <w:szCs w:val="28"/>
        </w:rPr>
        <w:t>Передвижную пеллетную линию производительностью 2 тонны в смену</w:t>
      </w:r>
      <w:r w:rsidR="008D58A4">
        <w:rPr>
          <w:rFonts w:ascii="Times New Roman" w:hAnsi="Times New Roman" w:cs="Times New Roman"/>
          <w:sz w:val="28"/>
          <w:szCs w:val="28"/>
        </w:rPr>
        <w:t xml:space="preserve"> по договору лизинга</w:t>
      </w:r>
      <w:r w:rsidRPr="00DB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63C">
        <w:rPr>
          <w:rFonts w:ascii="Times New Roman" w:hAnsi="Times New Roman" w:cs="Times New Roman"/>
          <w:sz w:val="28"/>
          <w:szCs w:val="28"/>
        </w:rPr>
        <w:t>приобрёл ИП Самсонов И.С. Произведённую продукцию предприниматель будет реализовать</w:t>
      </w:r>
      <w:proofErr w:type="gramEnd"/>
      <w:r w:rsidRPr="00DB263C">
        <w:rPr>
          <w:rFonts w:ascii="Times New Roman" w:hAnsi="Times New Roman" w:cs="Times New Roman"/>
          <w:sz w:val="28"/>
          <w:szCs w:val="28"/>
        </w:rPr>
        <w:t xml:space="preserve"> через розничную торговую сеть Читы и Иркутска. Мероприятие позволит создать 4 новых рабочих места.</w:t>
      </w:r>
      <w:r w:rsidR="00DB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>В сфере потребительского рынка наиболее крупными проектами стали: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8A4">
        <w:rPr>
          <w:rFonts w:ascii="Times New Roman" w:hAnsi="Times New Roman" w:cs="Times New Roman"/>
          <w:sz w:val="28"/>
          <w:szCs w:val="28"/>
        </w:rPr>
        <w:t xml:space="preserve">Открытие в центре г. Хилок современной столовой на 200 посадочных мест ИП Загибаловым И.Н. Это первое в городе предприятие быстрого обслуживания такого масштаба. Создано 10 рабочих мест. Сейчас идёт реконструкция здания столовой, в результате которой </w:t>
      </w:r>
      <w:r w:rsidRPr="008D58A4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залов обслуживания посетителей будет увеличена в 2 раза.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>В сфере сельского хозяйства: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>Завершил реализацию проекта по развитию семейной животноводческой фермы КФХ Шарбунаев Д.Р. За период 2017-2021 годов поголовье КРС в хозяйстве возросло на 18,9% (с 285 до 339 голов), посевные площади кормовых культур увеличились в 2,6 раза (с 123 до 328 га), создано 4 рабочих места.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 xml:space="preserve">3 проекта по развитию мясного скотоводства находятся в стадии реализации (КФХ Цыбденов З.Ц. и КФХ Митупова А.В. </w:t>
      </w:r>
      <w:proofErr w:type="gramStart"/>
      <w:r w:rsidRPr="008D58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58A4">
        <w:rPr>
          <w:rFonts w:ascii="Times New Roman" w:hAnsi="Times New Roman" w:cs="Times New Roman"/>
          <w:sz w:val="28"/>
          <w:szCs w:val="28"/>
        </w:rPr>
        <w:t xml:space="preserve"> с. Тэрэпхэн, КФХ Марзаев О.А. из с. Укурик). Создано 4 рабочих места, до завершения проектов будет создано ещё 2 рабочих места.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>На реализацию проектов в 2020-2021 годах хозяйства получили 8,4 млн. руб. грантовой господдержки.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</w:rPr>
        <w:t>Новое направление развития бизнеса района – это туристический бизнес. Открытие ленд-арт парка «</w:t>
      </w:r>
      <w:proofErr w:type="gramStart"/>
      <w:r w:rsidRPr="008D58A4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8D58A4">
        <w:rPr>
          <w:rFonts w:ascii="Times New Roman" w:hAnsi="Times New Roman" w:cs="Times New Roman"/>
          <w:sz w:val="28"/>
          <w:szCs w:val="28"/>
        </w:rPr>
        <w:t xml:space="preserve">» в 2 км от с. Укурик стало главным событием сферы культуры и туризма 2021 года. </w:t>
      </w:r>
      <w:r w:rsidRPr="008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 создан при поддержке Правительства Забайкальского края, Министерства культуры Забайкальского края и Арт-Фонда Даши Намдакова. Рабочими местами на территории парка обеспечены 29 человек. Парк продолжает активно развиваться. Построена гостиница на 24 места, в феврале планируется её открытие. За счёт полученного в октябре 2021 года гранта </w:t>
      </w:r>
      <w:r w:rsidRPr="008D58A4">
        <w:rPr>
          <w:rFonts w:ascii="Times New Roman" w:hAnsi="Times New Roman" w:cs="Times New Roman"/>
          <w:sz w:val="28"/>
          <w:szCs w:val="28"/>
        </w:rPr>
        <w:t>Президентского фонда культурных инициатив в размере 7,0 млн. руб. команда ленд-арт парка реализует проект «Креативная деревня «</w:t>
      </w:r>
      <w:proofErr w:type="gramStart"/>
      <w:r w:rsidRPr="008D58A4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8D58A4">
        <w:rPr>
          <w:rFonts w:ascii="Times New Roman" w:hAnsi="Times New Roman" w:cs="Times New Roman"/>
          <w:sz w:val="28"/>
          <w:szCs w:val="28"/>
        </w:rPr>
        <w:t xml:space="preserve">», в рамках которой </w:t>
      </w:r>
      <w:r w:rsidRPr="008D58A4">
        <w:rPr>
          <w:rFonts w:ascii="Times New Roman" w:hAnsi="Times New Roman" w:cs="Times New Roman"/>
          <w:sz w:val="28"/>
          <w:szCs w:val="28"/>
        </w:rPr>
        <w:lastRenderedPageBreak/>
        <w:t>будут созданы столярная мастерская, кузница, мастерские по пошиву унтов и изготовлению авторских кукол. Работы по реализации проекта уже ведутся.</w:t>
      </w:r>
    </w:p>
    <w:p w:rsidR="00F36E12" w:rsidRPr="008D58A4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проектов – спутников </w:t>
      </w:r>
      <w:r w:rsidRPr="008D58A4">
        <w:rPr>
          <w:rFonts w:ascii="Times New Roman" w:hAnsi="Times New Roman" w:cs="Times New Roman"/>
          <w:sz w:val="28"/>
          <w:szCs w:val="28"/>
        </w:rPr>
        <w:t xml:space="preserve">«Укурик. Возвращение к истокам» </w:t>
      </w:r>
      <w:r w:rsidRPr="008D58A4">
        <w:rPr>
          <w:rFonts w:ascii="Times New Roman" w:hAnsi="Times New Roman" w:cs="Times New Roman"/>
          <w:kern w:val="36"/>
          <w:sz w:val="28"/>
          <w:szCs w:val="28"/>
        </w:rPr>
        <w:t>ИП Галдановой Т.Н.</w:t>
      </w:r>
      <w:r w:rsidRPr="008D58A4">
        <w:rPr>
          <w:rFonts w:ascii="Times New Roman" w:hAnsi="Times New Roman" w:cs="Times New Roman"/>
          <w:sz w:val="28"/>
          <w:szCs w:val="28"/>
        </w:rPr>
        <w:t xml:space="preserve"> удостоен гранта в размере 500,0 тыс. руб. по итогам конкурса проектов программы «Бизнес-акселератор». Средства использованы на софинансирование приобретения юрт для ленд-арт парка.</w:t>
      </w:r>
    </w:p>
    <w:p w:rsidR="00F36E12" w:rsidRPr="000A46BD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BD">
        <w:rPr>
          <w:rFonts w:ascii="Times New Roman" w:hAnsi="Times New Roman" w:cs="Times New Roman"/>
          <w:sz w:val="28"/>
          <w:szCs w:val="28"/>
        </w:rPr>
        <w:t>Кроме указанных проектов, реализовано 6 малых проектов в сферах общественного питания, гостиничного бизнеса и услуг. Создано 16 рабочих мест. В настоящее время реализуются ещё 4 проекта потребительского рынка.</w:t>
      </w:r>
    </w:p>
    <w:p w:rsidR="00F36E12" w:rsidRPr="000A46BD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BD">
        <w:rPr>
          <w:rFonts w:ascii="Times New Roman" w:hAnsi="Times New Roman" w:cs="Times New Roman"/>
          <w:sz w:val="28"/>
          <w:szCs w:val="28"/>
        </w:rPr>
        <w:t>В 2021 году 30 граждан получили поддержку на основе соцконтрактов, 28 из них зарегистрировались в качестве самозанятых, двое – в качестве индивидуальных предпринимателей.</w:t>
      </w:r>
    </w:p>
    <w:p w:rsidR="00F36E12" w:rsidRDefault="00F36E12" w:rsidP="003812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BD">
        <w:rPr>
          <w:rFonts w:ascii="Times New Roman" w:hAnsi="Times New Roman" w:cs="Times New Roman"/>
          <w:sz w:val="28"/>
          <w:szCs w:val="28"/>
        </w:rPr>
        <w:t>Основные перспективные направления развития экономики видим в развитии транспортно-логистической инфраструктуры, туризма, глубокой переработки древесины.</w:t>
      </w:r>
    </w:p>
    <w:p w:rsidR="00F36E12" w:rsidRDefault="00F36E12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444" w:rsidRPr="00DA382B" w:rsidRDefault="00C23240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DA382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AD3967" w:rsidRPr="00DA382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 </w:t>
      </w:r>
      <w:r w:rsidR="00FB66F7" w:rsidRPr="00DA382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AD3967" w:rsidRPr="00DA382B" w:rsidRDefault="00AD3967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C32AB2" w:rsidRPr="00DA382B" w:rsidRDefault="00C32AB2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377" w:rsidRPr="00DA382B" w:rsidRDefault="00837377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37377" w:rsidRPr="00DA382B" w:rsidRDefault="00837377" w:rsidP="003812D3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  <w:r w:rsidRPr="00DA382B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sectPr w:rsidR="00837377" w:rsidRPr="00DA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B2C"/>
    <w:rsid w:val="000160F5"/>
    <w:rsid w:val="00032630"/>
    <w:rsid w:val="0003419F"/>
    <w:rsid w:val="00054E0B"/>
    <w:rsid w:val="000A46BD"/>
    <w:rsid w:val="000B7BB4"/>
    <w:rsid w:val="000D4EB4"/>
    <w:rsid w:val="000D6DAC"/>
    <w:rsid w:val="000E2D05"/>
    <w:rsid w:val="000F0ECF"/>
    <w:rsid w:val="001231D4"/>
    <w:rsid w:val="00126228"/>
    <w:rsid w:val="00155CD7"/>
    <w:rsid w:val="00163FF3"/>
    <w:rsid w:val="00165601"/>
    <w:rsid w:val="0018042E"/>
    <w:rsid w:val="00180686"/>
    <w:rsid w:val="001847FA"/>
    <w:rsid w:val="0018740D"/>
    <w:rsid w:val="00196DC1"/>
    <w:rsid w:val="001A0036"/>
    <w:rsid w:val="001A4EE8"/>
    <w:rsid w:val="001B1486"/>
    <w:rsid w:val="001B785E"/>
    <w:rsid w:val="001C1893"/>
    <w:rsid w:val="001C6F84"/>
    <w:rsid w:val="00200AFC"/>
    <w:rsid w:val="0020445A"/>
    <w:rsid w:val="00210E18"/>
    <w:rsid w:val="002224EA"/>
    <w:rsid w:val="00235FE9"/>
    <w:rsid w:val="00243E6A"/>
    <w:rsid w:val="00280402"/>
    <w:rsid w:val="002837C3"/>
    <w:rsid w:val="002A43C8"/>
    <w:rsid w:val="002E5E36"/>
    <w:rsid w:val="002E79F8"/>
    <w:rsid w:val="002F4AA1"/>
    <w:rsid w:val="002F51F6"/>
    <w:rsid w:val="00310734"/>
    <w:rsid w:val="00342A41"/>
    <w:rsid w:val="00357312"/>
    <w:rsid w:val="0036107C"/>
    <w:rsid w:val="00365364"/>
    <w:rsid w:val="003812D3"/>
    <w:rsid w:val="003F36A9"/>
    <w:rsid w:val="0045126D"/>
    <w:rsid w:val="0045744E"/>
    <w:rsid w:val="00457E34"/>
    <w:rsid w:val="00477F66"/>
    <w:rsid w:val="00480D7F"/>
    <w:rsid w:val="00480D91"/>
    <w:rsid w:val="00484A4E"/>
    <w:rsid w:val="004A30B7"/>
    <w:rsid w:val="004A4221"/>
    <w:rsid w:val="004B3CE5"/>
    <w:rsid w:val="004B6A0F"/>
    <w:rsid w:val="004B79BA"/>
    <w:rsid w:val="004D130C"/>
    <w:rsid w:val="004D21A6"/>
    <w:rsid w:val="004E23CA"/>
    <w:rsid w:val="004E3740"/>
    <w:rsid w:val="004F4494"/>
    <w:rsid w:val="00520E63"/>
    <w:rsid w:val="005515DE"/>
    <w:rsid w:val="00570DCC"/>
    <w:rsid w:val="005A6420"/>
    <w:rsid w:val="005B1457"/>
    <w:rsid w:val="005B6602"/>
    <w:rsid w:val="005C0D82"/>
    <w:rsid w:val="005D1FE9"/>
    <w:rsid w:val="005D4D1B"/>
    <w:rsid w:val="005D7F90"/>
    <w:rsid w:val="005E0C2F"/>
    <w:rsid w:val="006136C7"/>
    <w:rsid w:val="00622D91"/>
    <w:rsid w:val="0063529B"/>
    <w:rsid w:val="006552FB"/>
    <w:rsid w:val="0065602B"/>
    <w:rsid w:val="006659A6"/>
    <w:rsid w:val="00666780"/>
    <w:rsid w:val="00682D2E"/>
    <w:rsid w:val="00693126"/>
    <w:rsid w:val="006A2CD8"/>
    <w:rsid w:val="006B347C"/>
    <w:rsid w:val="006B4EAF"/>
    <w:rsid w:val="006C24EA"/>
    <w:rsid w:val="006C4516"/>
    <w:rsid w:val="006D6ED0"/>
    <w:rsid w:val="006D7DE8"/>
    <w:rsid w:val="006E2090"/>
    <w:rsid w:val="006F6ABC"/>
    <w:rsid w:val="00731923"/>
    <w:rsid w:val="007342DA"/>
    <w:rsid w:val="00740096"/>
    <w:rsid w:val="00766DD4"/>
    <w:rsid w:val="00773D3C"/>
    <w:rsid w:val="007A0DE6"/>
    <w:rsid w:val="007B2B90"/>
    <w:rsid w:val="007B4239"/>
    <w:rsid w:val="007C700F"/>
    <w:rsid w:val="007D56A2"/>
    <w:rsid w:val="007F04B8"/>
    <w:rsid w:val="0081571F"/>
    <w:rsid w:val="00815D1B"/>
    <w:rsid w:val="00821611"/>
    <w:rsid w:val="00823F4E"/>
    <w:rsid w:val="00837377"/>
    <w:rsid w:val="00840B92"/>
    <w:rsid w:val="00846F60"/>
    <w:rsid w:val="00854556"/>
    <w:rsid w:val="008568B6"/>
    <w:rsid w:val="00862C40"/>
    <w:rsid w:val="00882BF0"/>
    <w:rsid w:val="00884925"/>
    <w:rsid w:val="00890886"/>
    <w:rsid w:val="008C161D"/>
    <w:rsid w:val="008D032D"/>
    <w:rsid w:val="008D58A4"/>
    <w:rsid w:val="009009E3"/>
    <w:rsid w:val="009504A4"/>
    <w:rsid w:val="00951CE0"/>
    <w:rsid w:val="00971619"/>
    <w:rsid w:val="00980710"/>
    <w:rsid w:val="0098308B"/>
    <w:rsid w:val="00990502"/>
    <w:rsid w:val="009A29F3"/>
    <w:rsid w:val="009A56CF"/>
    <w:rsid w:val="009A5AF4"/>
    <w:rsid w:val="009B05EC"/>
    <w:rsid w:val="009C5782"/>
    <w:rsid w:val="009F6268"/>
    <w:rsid w:val="009F71E2"/>
    <w:rsid w:val="00A20CD4"/>
    <w:rsid w:val="00A307E2"/>
    <w:rsid w:val="00A370D5"/>
    <w:rsid w:val="00A5682A"/>
    <w:rsid w:val="00A63DBE"/>
    <w:rsid w:val="00A81B32"/>
    <w:rsid w:val="00AA4A9D"/>
    <w:rsid w:val="00AB381D"/>
    <w:rsid w:val="00AB750F"/>
    <w:rsid w:val="00AB7FC9"/>
    <w:rsid w:val="00AD3967"/>
    <w:rsid w:val="00AD4973"/>
    <w:rsid w:val="00AE0BBF"/>
    <w:rsid w:val="00AE4DB3"/>
    <w:rsid w:val="00AF3B82"/>
    <w:rsid w:val="00AF4021"/>
    <w:rsid w:val="00B01993"/>
    <w:rsid w:val="00B31360"/>
    <w:rsid w:val="00B3729C"/>
    <w:rsid w:val="00B65C1F"/>
    <w:rsid w:val="00B729B8"/>
    <w:rsid w:val="00B76A7F"/>
    <w:rsid w:val="00B82470"/>
    <w:rsid w:val="00B844EA"/>
    <w:rsid w:val="00BB0FE3"/>
    <w:rsid w:val="00BB41AC"/>
    <w:rsid w:val="00BC4665"/>
    <w:rsid w:val="00BC71C9"/>
    <w:rsid w:val="00BE6B01"/>
    <w:rsid w:val="00BE727C"/>
    <w:rsid w:val="00C14351"/>
    <w:rsid w:val="00C14607"/>
    <w:rsid w:val="00C150F2"/>
    <w:rsid w:val="00C152E0"/>
    <w:rsid w:val="00C23240"/>
    <w:rsid w:val="00C23ACE"/>
    <w:rsid w:val="00C32AB2"/>
    <w:rsid w:val="00C46A07"/>
    <w:rsid w:val="00C47B0D"/>
    <w:rsid w:val="00C52739"/>
    <w:rsid w:val="00C62D19"/>
    <w:rsid w:val="00C86032"/>
    <w:rsid w:val="00C9005D"/>
    <w:rsid w:val="00CC2169"/>
    <w:rsid w:val="00CC55E3"/>
    <w:rsid w:val="00CD48EC"/>
    <w:rsid w:val="00CD5C9F"/>
    <w:rsid w:val="00CD6444"/>
    <w:rsid w:val="00CE5299"/>
    <w:rsid w:val="00CF3CF9"/>
    <w:rsid w:val="00D01D11"/>
    <w:rsid w:val="00D06CAC"/>
    <w:rsid w:val="00D262C3"/>
    <w:rsid w:val="00D263B8"/>
    <w:rsid w:val="00D27B1C"/>
    <w:rsid w:val="00D41DF9"/>
    <w:rsid w:val="00D62B08"/>
    <w:rsid w:val="00D74E41"/>
    <w:rsid w:val="00D84B2C"/>
    <w:rsid w:val="00D85CD1"/>
    <w:rsid w:val="00DA382B"/>
    <w:rsid w:val="00DB1B57"/>
    <w:rsid w:val="00DB263C"/>
    <w:rsid w:val="00DB47E5"/>
    <w:rsid w:val="00DC24FB"/>
    <w:rsid w:val="00DD12ED"/>
    <w:rsid w:val="00E000E2"/>
    <w:rsid w:val="00E024BE"/>
    <w:rsid w:val="00E42344"/>
    <w:rsid w:val="00E42904"/>
    <w:rsid w:val="00E5320D"/>
    <w:rsid w:val="00E615EF"/>
    <w:rsid w:val="00E61706"/>
    <w:rsid w:val="00E63F73"/>
    <w:rsid w:val="00E64A77"/>
    <w:rsid w:val="00E67277"/>
    <w:rsid w:val="00E707AB"/>
    <w:rsid w:val="00E72856"/>
    <w:rsid w:val="00E76DC6"/>
    <w:rsid w:val="00E7740E"/>
    <w:rsid w:val="00E805D8"/>
    <w:rsid w:val="00E930F9"/>
    <w:rsid w:val="00E95E36"/>
    <w:rsid w:val="00EB0F05"/>
    <w:rsid w:val="00EB6B2E"/>
    <w:rsid w:val="00EC14E4"/>
    <w:rsid w:val="00EF00F7"/>
    <w:rsid w:val="00EF4B89"/>
    <w:rsid w:val="00F175D8"/>
    <w:rsid w:val="00F226E3"/>
    <w:rsid w:val="00F24E2B"/>
    <w:rsid w:val="00F36E12"/>
    <w:rsid w:val="00F572CD"/>
    <w:rsid w:val="00F6532F"/>
    <w:rsid w:val="00F82C78"/>
    <w:rsid w:val="00F84D83"/>
    <w:rsid w:val="00F95272"/>
    <w:rsid w:val="00FA4F0D"/>
    <w:rsid w:val="00FA52AE"/>
    <w:rsid w:val="00FB30B6"/>
    <w:rsid w:val="00FB66F7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84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F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4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8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2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291</cp:revision>
  <cp:lastPrinted>2020-03-19T01:25:00Z</cp:lastPrinted>
  <dcterms:created xsi:type="dcterms:W3CDTF">2019-04-29T01:58:00Z</dcterms:created>
  <dcterms:modified xsi:type="dcterms:W3CDTF">2022-03-22T23:13:00Z</dcterms:modified>
</cp:coreProperties>
</file>