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2A" w:rsidRDefault="005C232A" w:rsidP="00196E8F">
      <w:pPr>
        <w:spacing w:after="0" w:line="240" w:lineRule="auto"/>
        <w:jc w:val="center"/>
        <w:rPr>
          <w:rFonts w:ascii="Times New Roman" w:eastAsia="Arial Unicode MS" w:hAnsi="Times New Roman"/>
          <w:b/>
          <w:color w:val="000000"/>
          <w:sz w:val="28"/>
          <w:szCs w:val="28"/>
          <w:lang w:eastAsia="ru-RU"/>
        </w:rPr>
      </w:pPr>
    </w:p>
    <w:p w:rsidR="005C232A" w:rsidRDefault="005C232A" w:rsidP="00196E8F">
      <w:pPr>
        <w:spacing w:after="0" w:line="240" w:lineRule="auto"/>
        <w:jc w:val="center"/>
        <w:rPr>
          <w:rFonts w:ascii="Times New Roman" w:eastAsia="Arial Unicode MS" w:hAnsi="Times New Roman"/>
          <w:b/>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r w:rsidRPr="00196E8F">
        <w:rPr>
          <w:rFonts w:ascii="Times New Roman" w:eastAsia="Arial Unicode MS" w:hAnsi="Times New Roman"/>
          <w:b/>
          <w:color w:val="000000"/>
          <w:sz w:val="28"/>
          <w:szCs w:val="28"/>
          <w:lang w:eastAsia="ru-RU"/>
        </w:rPr>
        <w:t>АДМИНИСТРАЦИЯ СЕЛЬСКОГО ПОСЕЛЕНИЯ «ХАРАГУНСКОЕ»</w:t>
      </w:r>
    </w:p>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b/>
          <w:color w:val="000000"/>
          <w:sz w:val="28"/>
          <w:szCs w:val="28"/>
          <w:lang w:eastAsia="ru-RU"/>
        </w:rPr>
      </w:pPr>
      <w:r w:rsidRPr="00196E8F">
        <w:rPr>
          <w:rFonts w:ascii="Times New Roman" w:eastAsia="Arial Unicode MS" w:hAnsi="Times New Roman"/>
          <w:b/>
          <w:color w:val="000000"/>
          <w:sz w:val="28"/>
          <w:szCs w:val="28"/>
          <w:lang w:eastAsia="ru-RU"/>
        </w:rPr>
        <w:t>ПОСТАНОВЛЕНИЕ</w:t>
      </w: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p>
    <w:p w:rsidR="00196E8F" w:rsidRPr="00196E8F" w:rsidRDefault="00BC7419" w:rsidP="00196E8F">
      <w:pPr>
        <w:spacing w:after="0" w:line="240" w:lineRule="auto"/>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24.11.</w:t>
      </w:r>
      <w:r w:rsidR="00196E8F" w:rsidRPr="00196E8F">
        <w:rPr>
          <w:rFonts w:ascii="Times New Roman" w:eastAsia="Arial Unicode MS" w:hAnsi="Times New Roman"/>
          <w:color w:val="000000"/>
          <w:sz w:val="28"/>
          <w:szCs w:val="28"/>
          <w:lang w:eastAsia="ru-RU"/>
        </w:rPr>
        <w:t>2022год</w:t>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r>
      <w:r w:rsidR="00196E8F" w:rsidRPr="00196E8F">
        <w:rPr>
          <w:rFonts w:ascii="Times New Roman" w:eastAsia="Arial Unicode MS" w:hAnsi="Times New Roman"/>
          <w:color w:val="000000"/>
          <w:sz w:val="28"/>
          <w:szCs w:val="28"/>
          <w:lang w:eastAsia="ru-RU"/>
        </w:rPr>
        <w:tab/>
        <w:t>№</w:t>
      </w:r>
      <w:r>
        <w:rPr>
          <w:rFonts w:ascii="Times New Roman" w:eastAsia="Arial Unicode MS" w:hAnsi="Times New Roman"/>
          <w:color w:val="000000"/>
          <w:sz w:val="28"/>
          <w:szCs w:val="28"/>
          <w:lang w:eastAsia="ru-RU"/>
        </w:rPr>
        <w:t xml:space="preserve"> 92</w:t>
      </w: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p>
    <w:p w:rsidR="00196E8F" w:rsidRPr="00196E8F" w:rsidRDefault="00196E8F" w:rsidP="00196E8F">
      <w:pPr>
        <w:spacing w:after="0" w:line="240" w:lineRule="auto"/>
        <w:jc w:val="center"/>
        <w:rPr>
          <w:rFonts w:ascii="Times New Roman" w:eastAsia="Arial Unicode MS" w:hAnsi="Times New Roman"/>
          <w:color w:val="000000"/>
          <w:sz w:val="28"/>
          <w:szCs w:val="28"/>
          <w:lang w:eastAsia="ru-RU"/>
        </w:rPr>
      </w:pPr>
      <w:r w:rsidRPr="00196E8F">
        <w:rPr>
          <w:rFonts w:ascii="Times New Roman" w:eastAsia="Arial Unicode MS" w:hAnsi="Times New Roman"/>
          <w:color w:val="000000"/>
          <w:sz w:val="28"/>
          <w:szCs w:val="28"/>
          <w:lang w:eastAsia="ru-RU"/>
        </w:rPr>
        <w:t>с. Харагун</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196E8F" w:rsidRPr="00196E8F">
        <w:rPr>
          <w:bCs w:val="0"/>
        </w:rPr>
        <w:t>сельского поселения «Харагунское»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C05A77" w:rsidP="003E2F47">
      <w:pPr>
        <w:pStyle w:val="af4"/>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002656CA"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Pr="00C05A77">
        <w:rPr>
          <w:rFonts w:ascii="Times New Roman" w:hAnsi="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постановляет:   </w:t>
      </w:r>
      <w:proofErr w:type="gramEnd"/>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p>
    <w:p w:rsidR="003E2F47" w:rsidRPr="00ED35D6" w:rsidRDefault="003E2F47" w:rsidP="004940CD">
      <w:pPr>
        <w:pStyle w:val="ConsPlusNormal"/>
        <w:widowControl/>
        <w:ind w:firstLine="567"/>
        <w:contextualSpacing/>
        <w:mirrorIndents/>
        <w:jc w:val="both"/>
        <w:rPr>
          <w:rFonts w:ascii="Times New Roman" w:hAnsi="Times New Roman" w:cs="Times New Roman"/>
          <w:sz w:val="28"/>
          <w:szCs w:val="28"/>
        </w:rPr>
      </w:pPr>
    </w:p>
    <w:p w:rsidR="002656CA" w:rsidRPr="003E2F47" w:rsidRDefault="002656CA" w:rsidP="0055456C">
      <w:pPr>
        <w:pStyle w:val="ConsPlusNormal"/>
        <w:widowControl/>
        <w:numPr>
          <w:ilvl w:val="0"/>
          <w:numId w:val="18"/>
        </w:numPr>
        <w:ind w:left="567" w:firstLine="0"/>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3E2F47" w:rsidRPr="003E2F47">
        <w:rPr>
          <w:rFonts w:ascii="Times New Roman" w:hAnsi="Times New Roman" w:cs="Times New Roman"/>
          <w:sz w:val="28"/>
          <w:szCs w:val="28"/>
        </w:rPr>
        <w:t>сельского поселения «Харагунское».</w:t>
      </w:r>
    </w:p>
    <w:p w:rsidR="00196E8F" w:rsidRDefault="002656CA" w:rsidP="0055456C">
      <w:pPr>
        <w:pStyle w:val="ConsPlusTitle"/>
        <w:widowControl/>
        <w:numPr>
          <w:ilvl w:val="0"/>
          <w:numId w:val="18"/>
        </w:numPr>
        <w:ind w:left="142" w:firstLine="0"/>
        <w:contextualSpacing/>
        <w:mirrorIndents/>
        <w:jc w:val="both"/>
        <w:rPr>
          <w:b w:val="0"/>
        </w:rPr>
      </w:pPr>
      <w:r w:rsidRPr="00196E8F">
        <w:rPr>
          <w:b w:val="0"/>
        </w:rPr>
        <w:t xml:space="preserve">Признать утратившим силу </w:t>
      </w:r>
      <w:r w:rsidR="00196E8F">
        <w:rPr>
          <w:b w:val="0"/>
        </w:rPr>
        <w:t>Постановление 11 от 04.02.2021г «</w:t>
      </w:r>
      <w:r w:rsidR="00196E8F" w:rsidRPr="0055456C">
        <w:rPr>
          <w:b w:val="0"/>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«Харагунское»</w:t>
      </w:r>
    </w:p>
    <w:p w:rsidR="0055456C" w:rsidRPr="0055456C" w:rsidRDefault="0055456C" w:rsidP="0055456C">
      <w:pPr>
        <w:pStyle w:val="ConsPlusTitle"/>
        <w:widowControl/>
        <w:contextualSpacing/>
        <w:mirrorIndents/>
        <w:jc w:val="both"/>
        <w:rPr>
          <w:b w:val="0"/>
        </w:rPr>
      </w:pPr>
      <w:r>
        <w:rPr>
          <w:b w:val="0"/>
        </w:rPr>
        <w:t xml:space="preserve">3. </w:t>
      </w:r>
      <w:r w:rsidRPr="00196E8F">
        <w:rPr>
          <w:b w:val="0"/>
        </w:rPr>
        <w:t xml:space="preserve">Признать утратившим силу </w:t>
      </w:r>
      <w:r>
        <w:rPr>
          <w:b w:val="0"/>
        </w:rPr>
        <w:t>Постановление 67 от 19.04.2021г</w:t>
      </w:r>
      <w:r w:rsidRPr="0055456C">
        <w:t xml:space="preserve"> </w:t>
      </w:r>
      <w:r>
        <w:t>«</w:t>
      </w:r>
      <w:r w:rsidRPr="0055456C">
        <w:rPr>
          <w:b w:val="0"/>
        </w:rPr>
        <w:t>О внесении изменений в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территории сельского поселения «Харагунское», утвержденный постановлением администрации сельского поселения «Харагунское» от 04.02.2021 года № 11</w:t>
      </w:r>
      <w:r>
        <w:rPr>
          <w:b w:val="0"/>
        </w:rPr>
        <w:t>»</w:t>
      </w:r>
    </w:p>
    <w:p w:rsidR="002656CA" w:rsidRPr="003E2F47" w:rsidRDefault="00EC304F" w:rsidP="0055456C">
      <w:pPr>
        <w:pStyle w:val="ConsPlusTitle"/>
        <w:widowControl/>
        <w:numPr>
          <w:ilvl w:val="0"/>
          <w:numId w:val="36"/>
        </w:numPr>
        <w:contextualSpacing/>
        <w:mirrorIndents/>
        <w:jc w:val="both"/>
        <w:rPr>
          <w:b w:val="0"/>
        </w:rPr>
      </w:pPr>
      <w:r w:rsidRPr="00196E8F">
        <w:rPr>
          <w:b w:val="0"/>
          <w:bCs w:val="0"/>
        </w:rPr>
        <w:t>Настоящее постановление вступает в силу на следующий день после дня официального опубликования.</w:t>
      </w: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Default="003E2F47" w:rsidP="003E2F47">
      <w:pPr>
        <w:pStyle w:val="ConsPlusTitle"/>
        <w:widowControl/>
        <w:contextualSpacing/>
        <w:mirrorIndents/>
        <w:jc w:val="both"/>
        <w:rPr>
          <w:b w:val="0"/>
          <w:bCs w:val="0"/>
        </w:rPr>
      </w:pPr>
    </w:p>
    <w:p w:rsidR="003E2F47" w:rsidRPr="0055456C" w:rsidRDefault="003E2F47" w:rsidP="003E2F47">
      <w:pPr>
        <w:pStyle w:val="ConsPlusTitle"/>
        <w:widowControl/>
        <w:contextualSpacing/>
        <w:mirrorIndents/>
        <w:jc w:val="both"/>
        <w:rPr>
          <w:b w:val="0"/>
        </w:rPr>
      </w:pPr>
    </w:p>
    <w:p w:rsidR="0055456C" w:rsidRPr="00196E8F" w:rsidRDefault="0055456C" w:rsidP="0055456C">
      <w:pPr>
        <w:pStyle w:val="ConsPlusTitle"/>
        <w:widowControl/>
        <w:numPr>
          <w:ilvl w:val="0"/>
          <w:numId w:val="36"/>
        </w:numPr>
        <w:contextualSpacing/>
        <w:mirrorIndents/>
        <w:jc w:val="both"/>
        <w:rPr>
          <w:b w:val="0"/>
        </w:rPr>
      </w:pPr>
      <w:r w:rsidRPr="0055456C">
        <w:rPr>
          <w:b w:val="0"/>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11" w:history="1">
        <w:r w:rsidRPr="00AA21BF">
          <w:rPr>
            <w:rStyle w:val="a4"/>
            <w:b w:val="0"/>
          </w:rPr>
          <w:t>https://hiloksky.75.ru/</w:t>
        </w:r>
      </w:hyperlink>
      <w:r w:rsidRPr="0055456C">
        <w:rPr>
          <w:b w:val="0"/>
        </w:rPr>
        <w:t>)</w:t>
      </w:r>
      <w:r>
        <w:rPr>
          <w:b w:val="0"/>
        </w:rPr>
        <w:t xml:space="preserve"> </w:t>
      </w:r>
    </w:p>
    <w:p w:rsidR="003E2F47" w:rsidRDefault="003E2F47" w:rsidP="00EC304F">
      <w:pPr>
        <w:spacing w:after="0" w:line="240" w:lineRule="auto"/>
        <w:outlineLvl w:val="0"/>
        <w:rPr>
          <w:rFonts w:ascii="Times New Roman" w:hAnsi="Times New Roman"/>
          <w:bCs/>
          <w:iCs/>
          <w:sz w:val="28"/>
          <w:szCs w:val="28"/>
        </w:rPr>
      </w:pPr>
      <w:r>
        <w:rPr>
          <w:rFonts w:ascii="Times New Roman" w:hAnsi="Times New Roman"/>
          <w:bCs/>
          <w:iCs/>
          <w:sz w:val="28"/>
          <w:szCs w:val="28"/>
        </w:rPr>
        <w:t xml:space="preserve"> </w:t>
      </w:r>
    </w:p>
    <w:p w:rsidR="003E2F47" w:rsidRDefault="003E2F47" w:rsidP="00EC304F">
      <w:pPr>
        <w:spacing w:after="0" w:line="240" w:lineRule="auto"/>
        <w:outlineLvl w:val="0"/>
        <w:rPr>
          <w:rFonts w:ascii="Times New Roman" w:hAnsi="Times New Roman"/>
          <w:bCs/>
          <w:iCs/>
          <w:sz w:val="28"/>
          <w:szCs w:val="28"/>
        </w:rPr>
      </w:pPr>
    </w:p>
    <w:p w:rsidR="003E2F47" w:rsidRDefault="003E2F47" w:rsidP="00EC304F">
      <w:pPr>
        <w:spacing w:after="0" w:line="240" w:lineRule="auto"/>
        <w:outlineLvl w:val="0"/>
        <w:rPr>
          <w:rFonts w:ascii="Times New Roman" w:hAnsi="Times New Roman"/>
          <w:bCs/>
          <w:iCs/>
          <w:sz w:val="28"/>
          <w:szCs w:val="28"/>
        </w:rPr>
      </w:pPr>
    </w:p>
    <w:p w:rsidR="003E2F47" w:rsidRDefault="00EC304F" w:rsidP="00EC304F">
      <w:pPr>
        <w:spacing w:after="0" w:line="240" w:lineRule="auto"/>
        <w:outlineLvl w:val="0"/>
        <w:rPr>
          <w:rFonts w:ascii="Times New Roman" w:hAnsi="Times New Roman"/>
          <w:sz w:val="28"/>
          <w:szCs w:val="28"/>
        </w:rPr>
      </w:pPr>
      <w:r w:rsidRPr="0055456C">
        <w:rPr>
          <w:rFonts w:ascii="Times New Roman" w:hAnsi="Times New Roman"/>
          <w:bCs/>
          <w:iCs/>
          <w:sz w:val="28"/>
          <w:szCs w:val="28"/>
        </w:rPr>
        <w:t xml:space="preserve">Глава </w:t>
      </w:r>
      <w:r w:rsidR="0055456C" w:rsidRPr="0055456C">
        <w:rPr>
          <w:rFonts w:ascii="Times New Roman" w:hAnsi="Times New Roman"/>
          <w:sz w:val="28"/>
          <w:szCs w:val="28"/>
        </w:rPr>
        <w:t>сельского поселения</w:t>
      </w:r>
      <w:r w:rsidR="003E2F47">
        <w:rPr>
          <w:rFonts w:ascii="Times New Roman" w:hAnsi="Times New Roman"/>
          <w:sz w:val="28"/>
          <w:szCs w:val="28"/>
        </w:rPr>
        <w:t xml:space="preserve"> </w:t>
      </w:r>
    </w:p>
    <w:p w:rsidR="0055456C" w:rsidRPr="003E2F47" w:rsidRDefault="0055456C" w:rsidP="00EC304F">
      <w:pPr>
        <w:spacing w:after="0" w:line="240" w:lineRule="auto"/>
        <w:outlineLvl w:val="0"/>
        <w:rPr>
          <w:rFonts w:ascii="Times New Roman" w:hAnsi="Times New Roman"/>
          <w:sz w:val="28"/>
          <w:szCs w:val="28"/>
        </w:rPr>
      </w:pPr>
      <w:r w:rsidRPr="0055456C">
        <w:rPr>
          <w:rFonts w:ascii="Times New Roman" w:hAnsi="Times New Roman"/>
          <w:sz w:val="28"/>
          <w:szCs w:val="28"/>
        </w:rPr>
        <w:t>«Харагунское»                                                          Л.Е. Сизых</w:t>
      </w:r>
    </w:p>
    <w:p w:rsidR="002656CA" w:rsidRPr="00ED35D6" w:rsidRDefault="002656CA" w:rsidP="00EC304F">
      <w:pPr>
        <w:pStyle w:val="ConsPlusTitle"/>
        <w:widowControl/>
        <w:contextualSpacing/>
        <w:mirrorIndents/>
        <w:jc w:val="both"/>
      </w:pPr>
      <w:bookmarkStart w:id="0" w:name="_GoBack"/>
      <w:bookmarkEnd w:id="0"/>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3E2F47" w:rsidRDefault="003E2F47"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2656CA" w:rsidRPr="00661B72" w:rsidRDefault="002656CA" w:rsidP="003E2F47">
      <w:pPr>
        <w:pStyle w:val="ConsPlusNormal"/>
        <w:widowControl/>
        <w:ind w:firstLine="0"/>
        <w:contextualSpacing/>
        <w:mirrorIndents/>
        <w:jc w:val="right"/>
        <w:outlineLvl w:val="0"/>
        <w:rPr>
          <w:rFonts w:ascii="Times New Roman" w:hAnsi="Times New Roman" w:cs="Times New Roman"/>
          <w:sz w:val="28"/>
          <w:szCs w:val="28"/>
        </w:rPr>
      </w:pPr>
      <w:r w:rsidRPr="00661B72">
        <w:rPr>
          <w:rFonts w:ascii="Times New Roman" w:hAnsi="Times New Roman" w:cs="Times New Roman"/>
          <w:sz w:val="28"/>
          <w:szCs w:val="28"/>
        </w:rPr>
        <w:t>УТВЕРЖДЕН</w:t>
      </w:r>
    </w:p>
    <w:p w:rsidR="002656CA" w:rsidRPr="00EC304F" w:rsidRDefault="002656CA" w:rsidP="003E2F47">
      <w:pPr>
        <w:pStyle w:val="ConsPlusNormal"/>
        <w:widowControl/>
        <w:ind w:firstLine="0"/>
        <w:contextualSpacing/>
        <w:mirrorIndents/>
        <w:jc w:val="right"/>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3E2F47" w:rsidRDefault="003E2F47" w:rsidP="003E2F47">
      <w:pPr>
        <w:pStyle w:val="ConsPlusNormal"/>
        <w:widowControl/>
        <w:ind w:firstLine="0"/>
        <w:contextualSpacing/>
        <w:mirrorIndents/>
        <w:jc w:val="right"/>
        <w:rPr>
          <w:rFonts w:ascii="Times New Roman" w:hAnsi="Times New Roman" w:cs="Times New Roman"/>
          <w:sz w:val="28"/>
          <w:szCs w:val="28"/>
        </w:rPr>
      </w:pPr>
      <w:r w:rsidRPr="003E2F47">
        <w:rPr>
          <w:rFonts w:ascii="Times New Roman" w:hAnsi="Times New Roman" w:cs="Times New Roman"/>
          <w:sz w:val="28"/>
          <w:szCs w:val="28"/>
        </w:rPr>
        <w:t>сельского поселения «Харагунское»</w:t>
      </w:r>
    </w:p>
    <w:p w:rsidR="002656CA" w:rsidRPr="003E2F47" w:rsidRDefault="003E2F47" w:rsidP="003E2F47">
      <w:pPr>
        <w:pStyle w:val="ConsPlusNormal"/>
        <w:widowControl/>
        <w:ind w:firstLine="0"/>
        <w:contextualSpacing/>
        <w:mirrorIndents/>
        <w:jc w:val="right"/>
        <w:rPr>
          <w:rFonts w:ascii="Times New Roman" w:hAnsi="Times New Roman" w:cs="Times New Roman"/>
          <w:sz w:val="28"/>
          <w:szCs w:val="28"/>
        </w:rPr>
      </w:pPr>
      <w:r w:rsidRPr="003E2F47">
        <w:rPr>
          <w:rFonts w:ascii="Times New Roman" w:hAnsi="Times New Roman" w:cs="Times New Roman"/>
          <w:sz w:val="28"/>
          <w:szCs w:val="28"/>
        </w:rPr>
        <w:t xml:space="preserve">от </w:t>
      </w:r>
      <w:r w:rsidR="00BC7419">
        <w:rPr>
          <w:rFonts w:ascii="Times New Roman" w:hAnsi="Times New Roman" w:cs="Times New Roman"/>
          <w:sz w:val="28"/>
          <w:szCs w:val="28"/>
        </w:rPr>
        <w:t>24.11.</w:t>
      </w:r>
      <w:r w:rsidRPr="003E2F47">
        <w:rPr>
          <w:rFonts w:ascii="Times New Roman" w:hAnsi="Times New Roman" w:cs="Times New Roman"/>
          <w:sz w:val="28"/>
          <w:szCs w:val="28"/>
        </w:rPr>
        <w:t>2022</w:t>
      </w:r>
      <w:r w:rsidR="002656CA" w:rsidRPr="003E2F47">
        <w:rPr>
          <w:rFonts w:ascii="Times New Roman" w:hAnsi="Times New Roman" w:cs="Times New Roman"/>
          <w:sz w:val="28"/>
          <w:szCs w:val="28"/>
        </w:rPr>
        <w:t xml:space="preserve">г. № </w:t>
      </w:r>
      <w:r w:rsidR="00BC7419">
        <w:rPr>
          <w:rFonts w:ascii="Times New Roman" w:hAnsi="Times New Roman" w:cs="Times New Roman"/>
          <w:sz w:val="28"/>
          <w:szCs w:val="28"/>
        </w:rPr>
        <w:t>92</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3E2F47" w:rsidRPr="003E2F47">
        <w:t>сельского поселения «Харагунское»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3E2F47" w:rsidRPr="003E2F47">
        <w:rPr>
          <w:rFonts w:ascii="Times New Roman" w:hAnsi="Times New Roman"/>
          <w:sz w:val="28"/>
          <w:szCs w:val="28"/>
        </w:rPr>
        <w:t>сельского поселения «Харагунское»</w:t>
      </w:r>
      <w:r w:rsidR="003E2F47">
        <w:rPr>
          <w:rFonts w:ascii="Times New Roman" w:hAnsi="Times New Roman"/>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487CE1">
        <w:rPr>
          <w:rFonts w:ascii="Times New Roman" w:hAnsi="Times New Roman"/>
          <w:sz w:val="28"/>
          <w:szCs w:val="28"/>
        </w:rPr>
        <w:lastRenderedPageBreak/>
        <w:t>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3E2F47" w:rsidRPr="003E2F47">
        <w:rPr>
          <w:sz w:val="28"/>
          <w:szCs w:val="28"/>
        </w:rPr>
        <w:t>сельского поселения «Харагунское»</w:t>
      </w:r>
      <w:r w:rsidR="003E2F47">
        <w:rPr>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415B8E" w:rsidRPr="003E2F47">
        <w:rPr>
          <w:sz w:val="28"/>
          <w:szCs w:val="28"/>
        </w:rPr>
        <w:t>сельского поселения «Харагунское»</w:t>
      </w:r>
      <w:r w:rsidR="00415B8E">
        <w:rPr>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415B8E" w:rsidRPr="00415B8E">
        <w:rPr>
          <w:sz w:val="28"/>
          <w:szCs w:val="28"/>
        </w:rPr>
        <w:t>муниципального района «Хилокский район»</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415B8E" w:rsidRPr="003E2F47">
        <w:rPr>
          <w:sz w:val="28"/>
          <w:szCs w:val="28"/>
        </w:rPr>
        <w:t>сельского поселения «Харагунское»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Pr="00415B8E">
        <w:rPr>
          <w:color w:val="000000" w:themeColor="text1"/>
          <w:sz w:val="28"/>
          <w:szCs w:val="28"/>
        </w:rPr>
        <w:t xml:space="preserve"> </w:t>
      </w:r>
      <w:hyperlink r:id="rId12" w:history="1">
        <w:r w:rsidR="00415B8E" w:rsidRPr="00415B8E">
          <w:rPr>
            <w:rStyle w:val="a4"/>
            <w:sz w:val="28"/>
            <w:szCs w:val="28"/>
          </w:rPr>
          <w:t>https://hiloksky.75.ru/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415B8E" w:rsidRPr="00415B8E">
        <w:rPr>
          <w:rFonts w:ascii="Times New Roman" w:hAnsi="Times New Roman"/>
          <w:sz w:val="28"/>
          <w:szCs w:val="28"/>
          <w:lang w:eastAsia="ru-RU"/>
        </w:rPr>
        <w:t>сельского поселения «Харагунское»</w:t>
      </w:r>
      <w:r w:rsidR="00415B8E">
        <w:rPr>
          <w:rFonts w:ascii="Times New Roman" w:hAnsi="Times New Roman"/>
          <w:i/>
          <w:color w:val="FF0000"/>
          <w:sz w:val="28"/>
          <w:szCs w:val="28"/>
          <w:lang w:eastAsia="ru-RU"/>
        </w:rPr>
        <w:t xml:space="preserve"> </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4459B7">
        <w:rPr>
          <w:rFonts w:ascii="Times New Roman" w:hAnsi="Times New Roman"/>
          <w:sz w:val="28"/>
          <w:szCs w:val="28"/>
          <w:lang w:eastAsia="ru-RU"/>
        </w:rPr>
        <w:lastRenderedPageBreak/>
        <w:t>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w:t>
      </w:r>
      <w:proofErr w:type="gramStart"/>
      <w:r w:rsidRPr="00523A5F">
        <w:rPr>
          <w:rFonts w:ascii="Times New Roman" w:hAnsi="Times New Roman"/>
          <w:sz w:val="28"/>
          <w:szCs w:val="28"/>
          <w:lang w:eastAsia="ru-RU"/>
        </w:rPr>
        <w:t>ии и ау</w:t>
      </w:r>
      <w:proofErr w:type="gramEnd"/>
      <w:r w:rsidRPr="00523A5F">
        <w:rPr>
          <w:rFonts w:ascii="Times New Roman" w:hAnsi="Times New Roman"/>
          <w:sz w:val="28"/>
          <w:szCs w:val="28"/>
          <w:lang w:eastAsia="ru-RU"/>
        </w:rPr>
        <w:t xml:space="preserve">тентификации в инфраструктуре, обеспечивающей </w:t>
      </w:r>
      <w:r w:rsidRPr="00523A5F">
        <w:rPr>
          <w:rFonts w:ascii="Times New Roman" w:hAnsi="Times New Roman"/>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15B8E">
        <w:rPr>
          <w:rFonts w:ascii="Times New Roman" w:hAnsi="Times New Roman"/>
          <w:sz w:val="28"/>
          <w:szCs w:val="28"/>
          <w:lang w:eastAsia="ru-RU"/>
        </w:rPr>
        <w:t>Уставом сельского поселения «Харагунское»;</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3"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245C92">
        <w:rPr>
          <w:rFonts w:ascii="Times New Roman" w:hAnsi="Times New Roman"/>
          <w:sz w:val="28"/>
          <w:szCs w:val="28"/>
          <w:lang w:eastAsia="ru-RU"/>
        </w:rPr>
        <w:lastRenderedPageBreak/>
        <w:t xml:space="preserve">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xml:space="preserve">. Выявление </w:t>
      </w:r>
      <w:proofErr w:type="gramStart"/>
      <w:r w:rsidRPr="00147743">
        <w:rPr>
          <w:rFonts w:ascii="Times New Roman" w:hAnsi="Times New Roman"/>
          <w:bCs/>
          <w:sz w:val="28"/>
          <w:szCs w:val="28"/>
          <w:lang w:eastAsia="ru-RU"/>
        </w:rPr>
        <w:t>несоблюдения установленных условий признания действительности квалифицированной подписи</w:t>
      </w:r>
      <w:proofErr w:type="gramEnd"/>
      <w:r w:rsidRPr="00147743">
        <w:rPr>
          <w:rFonts w:ascii="Times New Roman" w:hAnsi="Times New Roman"/>
          <w:bCs/>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415B8E">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w:t>
      </w:r>
      <w:r w:rsidR="00415B8E">
        <w:rPr>
          <w:rFonts w:ascii="Times New Roman" w:hAnsi="Times New Roman"/>
          <w:b/>
          <w:sz w:val="28"/>
          <w:szCs w:val="28"/>
          <w:lang w:eastAsia="ru-RU"/>
        </w:rPr>
        <w:t xml:space="preserve">ля приостановления или отказа в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w:t>
      </w:r>
      <w:r w:rsidRPr="00DF0154">
        <w:rPr>
          <w:sz w:val="28"/>
          <w:szCs w:val="28"/>
        </w:rPr>
        <w:lastRenderedPageBreak/>
        <w:t>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roofErr w:type="gramEnd"/>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5"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3.2.4. При наличии оснований для отказа в приеме документов, указанных в </w:t>
      </w:r>
      <w:hyperlink r:id="rId16"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8"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9"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20"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1"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2"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3"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4"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Pr="004A4064">
        <w:rPr>
          <w:rFonts w:ascii="Times New Roman" w:hAnsi="Times New Roman"/>
          <w:sz w:val="28"/>
          <w:szCs w:val="28"/>
          <w:lang w:eastAsia="ru-RU"/>
        </w:rPr>
        <w:lastRenderedPageBreak/>
        <w:t>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lastRenderedPageBreak/>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F0154">
        <w:rPr>
          <w:sz w:val="28"/>
          <w:szCs w:val="28"/>
        </w:rPr>
        <w:lastRenderedPageBreak/>
        <w:t xml:space="preserve">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w:t>
      </w:r>
      <w:r w:rsidRPr="00DF0154">
        <w:rPr>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B10569">
        <w:rPr>
          <w:color w:val="000000" w:themeColor="text1"/>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53"/>
        <w:gridCol w:w="1058"/>
        <w:gridCol w:w="584"/>
        <w:gridCol w:w="3666"/>
        <w:gridCol w:w="487"/>
        <w:gridCol w:w="690"/>
        <w:gridCol w:w="609"/>
        <w:gridCol w:w="1003"/>
        <w:gridCol w:w="94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w:t>
            </w:r>
            <w:r w:rsidRPr="005D261D">
              <w:rPr>
                <w:rFonts w:ascii="Times New Roman" w:hAnsi="Times New Roman"/>
                <w:sz w:val="28"/>
                <w:szCs w:val="28"/>
                <w:lang w:eastAsia="ru-RU"/>
              </w:rPr>
              <w:lastRenderedPageBreak/>
              <w:t>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w:t>
            </w:r>
            <w:r w:rsidRPr="005D261D">
              <w:rPr>
                <w:rFonts w:ascii="Times New Roman" w:hAnsi="Times New Roman"/>
                <w:sz w:val="28"/>
                <w:szCs w:val="28"/>
                <w:lang w:eastAsia="ru-RU"/>
              </w:rPr>
              <w:lastRenderedPageBreak/>
              <w:t>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w:t>
            </w:r>
            <w:r w:rsidRPr="005D261D">
              <w:rPr>
                <w:rFonts w:ascii="Times New Roman" w:hAnsi="Times New Roman"/>
                <w:sz w:val="28"/>
                <w:szCs w:val="28"/>
                <w:lang w:eastAsia="ru-RU"/>
              </w:rPr>
              <w:lastRenderedPageBreak/>
              <w:t>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Диаметр </w:t>
            </w:r>
            <w:r w:rsidRPr="005D261D">
              <w:rPr>
                <w:rFonts w:ascii="Times New Roman" w:hAnsi="Times New Roman"/>
                <w:sz w:val="28"/>
                <w:szCs w:val="28"/>
                <w:lang w:eastAsia="ru-RU"/>
              </w:rPr>
              <w:lastRenderedPageBreak/>
              <w:t>(</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Высот</w:t>
            </w:r>
            <w:r w:rsidRPr="005D261D">
              <w:rPr>
                <w:rFonts w:ascii="Times New Roman" w:hAnsi="Times New Roman"/>
                <w:sz w:val="28"/>
                <w:szCs w:val="28"/>
                <w:lang w:eastAsia="ru-RU"/>
              </w:rPr>
              <w:lastRenderedPageBreak/>
              <w:t>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Степень </w:t>
            </w:r>
            <w:r w:rsidRPr="005D261D">
              <w:rPr>
                <w:rFonts w:ascii="Times New Roman" w:hAnsi="Times New Roman"/>
                <w:sz w:val="28"/>
                <w:szCs w:val="28"/>
                <w:lang w:eastAsia="ru-RU"/>
              </w:rPr>
              <w:lastRenderedPageBreak/>
              <w:t xml:space="preserve">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5B35C8" w:rsidRDefault="005B35C8" w:rsidP="00C96D16">
      <w:pPr>
        <w:spacing w:after="0" w:line="240" w:lineRule="auto"/>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A4064" w:rsidRDefault="00804087" w:rsidP="00C96D16">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B0193C" w:rsidRDefault="00B0193C">
      <w:pPr>
        <w:spacing w:after="0" w:line="240" w:lineRule="auto"/>
        <w:rPr>
          <w:rFonts w:ascii="Times New Roman" w:hAnsi="Times New Roman"/>
          <w:sz w:val="28"/>
          <w:szCs w:val="28"/>
        </w:rPr>
      </w:pPr>
      <w:bookmarkStart w:id="15" w:name="sub_51"/>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2656CA" w:rsidRPr="00C96D16" w:rsidRDefault="00C96D16" w:rsidP="00B0193C">
      <w:pPr>
        <w:spacing w:after="0" w:line="240" w:lineRule="auto"/>
        <w:contextualSpacing/>
        <w:mirrorIndents/>
        <w:jc w:val="right"/>
        <w:rPr>
          <w:rFonts w:ascii="Times New Roman" w:hAnsi="Times New Roman"/>
          <w:sz w:val="28"/>
          <w:szCs w:val="28"/>
        </w:rPr>
      </w:pPr>
      <w:r w:rsidRPr="00C96D16">
        <w:rPr>
          <w:rFonts w:ascii="Times New Roman" w:hAnsi="Times New Roman"/>
          <w:bCs/>
          <w:sz w:val="28"/>
          <w:szCs w:val="28"/>
        </w:rPr>
        <w:t xml:space="preserve"> Главе сельского поселения «Харагунское»</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C96D16">
        <w:rPr>
          <w:rFonts w:ascii="Times New Roman" w:hAnsi="Times New Roman"/>
          <w:sz w:val="28"/>
          <w:szCs w:val="28"/>
        </w:rPr>
        <w:t>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w:t>
      </w:r>
      <w:r w:rsidR="00C96D16">
        <w:rPr>
          <w:rFonts w:ascii="Times New Roman" w:hAnsi="Times New Roman"/>
          <w:sz w:val="28"/>
          <w:szCs w:val="28"/>
        </w:rPr>
        <w:t>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w:t>
      </w:r>
      <w:r w:rsidR="00C96D16">
        <w:rPr>
          <w:rFonts w:ascii="Times New Roman" w:hAnsi="Times New Roman"/>
          <w:sz w:val="28"/>
          <w:szCs w:val="28"/>
        </w:rPr>
        <w:t>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59"/>
        <w:gridCol w:w="1166"/>
        <w:gridCol w:w="1280"/>
        <w:gridCol w:w="1521"/>
        <w:gridCol w:w="1143"/>
        <w:gridCol w:w="872"/>
        <w:gridCol w:w="768"/>
        <w:gridCol w:w="1280"/>
        <w:gridCol w:w="1203"/>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 xml:space="preserve">Степень повреждения надземных и подземных частей (деревьев и </w:t>
            </w:r>
            <w:r w:rsidRPr="00807ED5">
              <w:rPr>
                <w:rFonts w:ascii="Times New Roman" w:hAnsi="Times New Roman"/>
                <w:sz w:val="28"/>
                <w:szCs w:val="28"/>
                <w:lang w:eastAsia="ru-RU"/>
              </w:rPr>
              <w:lastRenderedPageBreak/>
              <w:t>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lastRenderedPageBreak/>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33"/>
        <w:gridCol w:w="1150"/>
        <w:gridCol w:w="1525"/>
        <w:gridCol w:w="1308"/>
        <w:gridCol w:w="1305"/>
        <w:gridCol w:w="1227"/>
        <w:gridCol w:w="774"/>
        <w:gridCol w:w="703"/>
        <w:gridCol w:w="146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w:t>
            </w:r>
            <w:proofErr w:type="gramStart"/>
            <w:r w:rsidR="003A0F89" w:rsidRPr="003A0F89">
              <w:rPr>
                <w:rFonts w:ascii="Times New Roman" w:hAnsi="Times New Roman"/>
                <w:sz w:val="28"/>
                <w:szCs w:val="28"/>
                <w:lang w:eastAsia="ru-RU"/>
              </w:rPr>
              <w:t>п</w:t>
            </w:r>
            <w:proofErr w:type="gramEnd"/>
            <w:r w:rsidR="003A0F89" w:rsidRPr="003A0F89">
              <w:rPr>
                <w:rFonts w:ascii="Times New Roman" w:hAnsi="Times New Roman"/>
                <w:sz w:val="28"/>
                <w:szCs w:val="28"/>
                <w:lang w:eastAsia="ru-RU"/>
              </w:rPr>
              <w:t xml:space="preserve">/п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3E2F47">
      <w:footerReference w:type="default" r:id="rId28"/>
      <w:footerReference w:type="first" r:id="rId29"/>
      <w:pgSz w:w="11906" w:h="16838" w:code="9"/>
      <w:pgMar w:top="709" w:right="720" w:bottom="142"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2F" w:rsidRDefault="00B0632F" w:rsidP="00494FE9">
      <w:pPr>
        <w:spacing w:after="0" w:line="240" w:lineRule="auto"/>
      </w:pPr>
      <w:r>
        <w:separator/>
      </w:r>
    </w:p>
  </w:endnote>
  <w:endnote w:type="continuationSeparator" w:id="0">
    <w:p w:rsidR="00B0632F" w:rsidRDefault="00B0632F"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374167" w:rsidRPr="006C6A93" w:rsidRDefault="00374167">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56523E">
          <w:rPr>
            <w:rFonts w:ascii="Times New Roman" w:hAnsi="Times New Roman"/>
            <w:noProof/>
            <w:sz w:val="24"/>
            <w:szCs w:val="24"/>
          </w:rPr>
          <w:t>40</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67" w:rsidRPr="006C6A93" w:rsidRDefault="00374167">
    <w:pPr>
      <w:pStyle w:val="ac"/>
      <w:jc w:val="center"/>
      <w:rPr>
        <w:rFonts w:ascii="Times New Roman" w:hAnsi="Times New Roman"/>
        <w:sz w:val="24"/>
        <w:szCs w:val="24"/>
      </w:rPr>
    </w:pPr>
  </w:p>
  <w:p w:rsidR="00374167" w:rsidRDefault="003741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2F" w:rsidRDefault="00B0632F" w:rsidP="00494FE9">
      <w:pPr>
        <w:spacing w:after="0" w:line="240" w:lineRule="auto"/>
      </w:pPr>
      <w:r>
        <w:separator/>
      </w:r>
    </w:p>
  </w:footnote>
  <w:footnote w:type="continuationSeparator" w:id="0">
    <w:p w:rsidR="00B0632F" w:rsidRDefault="00B0632F"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3802BFE"/>
    <w:multiLevelType w:val="hybridMultilevel"/>
    <w:tmpl w:val="868AF660"/>
    <w:lvl w:ilvl="0" w:tplc="E8E8A69E">
      <w:start w:val="4"/>
      <w:numFmt w:val="decimal"/>
      <w:lvlText w:val="%1."/>
      <w:lvlJc w:val="left"/>
      <w:pPr>
        <w:ind w:left="1816" w:hanging="360"/>
      </w:pPr>
      <w:rPr>
        <w:rFonts w:hint="default"/>
      </w:rPr>
    </w:lvl>
    <w:lvl w:ilvl="1" w:tplc="04190019" w:tentative="1">
      <w:start w:val="1"/>
      <w:numFmt w:val="lowerLetter"/>
      <w:lvlText w:val="%2."/>
      <w:lvlJc w:val="left"/>
      <w:pPr>
        <w:ind w:left="2536" w:hanging="360"/>
      </w:pPr>
    </w:lvl>
    <w:lvl w:ilvl="2" w:tplc="0419001B" w:tentative="1">
      <w:start w:val="1"/>
      <w:numFmt w:val="lowerRoman"/>
      <w:lvlText w:val="%3."/>
      <w:lvlJc w:val="right"/>
      <w:pPr>
        <w:ind w:left="3256" w:hanging="180"/>
      </w:pPr>
    </w:lvl>
    <w:lvl w:ilvl="3" w:tplc="0419000F" w:tentative="1">
      <w:start w:val="1"/>
      <w:numFmt w:val="decimal"/>
      <w:lvlText w:val="%4."/>
      <w:lvlJc w:val="left"/>
      <w:pPr>
        <w:ind w:left="3976" w:hanging="360"/>
      </w:pPr>
    </w:lvl>
    <w:lvl w:ilvl="4" w:tplc="04190019" w:tentative="1">
      <w:start w:val="1"/>
      <w:numFmt w:val="lowerLetter"/>
      <w:lvlText w:val="%5."/>
      <w:lvlJc w:val="left"/>
      <w:pPr>
        <w:ind w:left="4696" w:hanging="360"/>
      </w:pPr>
    </w:lvl>
    <w:lvl w:ilvl="5" w:tplc="0419001B" w:tentative="1">
      <w:start w:val="1"/>
      <w:numFmt w:val="lowerRoman"/>
      <w:lvlText w:val="%6."/>
      <w:lvlJc w:val="right"/>
      <w:pPr>
        <w:ind w:left="5416" w:hanging="180"/>
      </w:pPr>
    </w:lvl>
    <w:lvl w:ilvl="6" w:tplc="0419000F" w:tentative="1">
      <w:start w:val="1"/>
      <w:numFmt w:val="decimal"/>
      <w:lvlText w:val="%7."/>
      <w:lvlJc w:val="left"/>
      <w:pPr>
        <w:ind w:left="6136" w:hanging="360"/>
      </w:pPr>
    </w:lvl>
    <w:lvl w:ilvl="7" w:tplc="04190019" w:tentative="1">
      <w:start w:val="1"/>
      <w:numFmt w:val="lowerLetter"/>
      <w:lvlText w:val="%8."/>
      <w:lvlJc w:val="left"/>
      <w:pPr>
        <w:ind w:left="6856" w:hanging="360"/>
      </w:pPr>
    </w:lvl>
    <w:lvl w:ilvl="8" w:tplc="0419001B" w:tentative="1">
      <w:start w:val="1"/>
      <w:numFmt w:val="lowerRoman"/>
      <w:lvlText w:val="%9."/>
      <w:lvlJc w:val="right"/>
      <w:pPr>
        <w:ind w:left="7576" w:hanging="180"/>
      </w:pPr>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0ED34B4"/>
    <w:multiLevelType w:val="multilevel"/>
    <w:tmpl w:val="820431CE"/>
    <w:lvl w:ilvl="0">
      <w:start w:val="1"/>
      <w:numFmt w:val="decimal"/>
      <w:lvlText w:val="%1."/>
      <w:lvlJc w:val="left"/>
      <w:pPr>
        <w:ind w:left="1456" w:hanging="888"/>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7">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6">
    <w:nsid w:val="6097553D"/>
    <w:multiLevelType w:val="hybridMultilevel"/>
    <w:tmpl w:val="15E410D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4">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9"/>
  </w:num>
  <w:num w:numId="5">
    <w:abstractNumId w:val="5"/>
  </w:num>
  <w:num w:numId="6">
    <w:abstractNumId w:val="27"/>
  </w:num>
  <w:num w:numId="7">
    <w:abstractNumId w:val="18"/>
  </w:num>
  <w:num w:numId="8">
    <w:abstractNumId w:val="8"/>
  </w:num>
  <w:num w:numId="9">
    <w:abstractNumId w:val="4"/>
  </w:num>
  <w:num w:numId="10">
    <w:abstractNumId w:val="21"/>
  </w:num>
  <w:num w:numId="11">
    <w:abstractNumId w:val="20"/>
  </w:num>
  <w:num w:numId="12">
    <w:abstractNumId w:val="15"/>
  </w:num>
  <w:num w:numId="13">
    <w:abstractNumId w:val="33"/>
  </w:num>
  <w:num w:numId="14">
    <w:abstractNumId w:val="1"/>
  </w:num>
  <w:num w:numId="15">
    <w:abstractNumId w:val="2"/>
  </w:num>
  <w:num w:numId="16">
    <w:abstractNumId w:val="6"/>
  </w:num>
  <w:num w:numId="17">
    <w:abstractNumId w:val="25"/>
  </w:num>
  <w:num w:numId="18">
    <w:abstractNumId w:val="26"/>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2"/>
  </w:num>
  <w:num w:numId="23">
    <w:abstractNumId w:val="34"/>
  </w:num>
  <w:num w:numId="24">
    <w:abstractNumId w:val="28"/>
  </w:num>
  <w:num w:numId="25">
    <w:abstractNumId w:val="24"/>
  </w:num>
  <w:num w:numId="26">
    <w:abstractNumId w:val="17"/>
  </w:num>
  <w:num w:numId="27">
    <w:abstractNumId w:val="14"/>
  </w:num>
  <w:num w:numId="28">
    <w:abstractNumId w:val="22"/>
  </w:num>
  <w:num w:numId="29">
    <w:abstractNumId w:val="23"/>
  </w:num>
  <w:num w:numId="30">
    <w:abstractNumId w:val="30"/>
  </w:num>
  <w:num w:numId="31">
    <w:abstractNumId w:val="10"/>
  </w:num>
  <w:num w:numId="32">
    <w:abstractNumId w:val="12"/>
  </w:num>
  <w:num w:numId="33">
    <w:abstractNumId w:val="13"/>
  </w:num>
  <w:num w:numId="34">
    <w:abstractNumId w:val="3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6E8F"/>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32BA"/>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74167"/>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2F47"/>
    <w:rsid w:val="003E416A"/>
    <w:rsid w:val="003F0099"/>
    <w:rsid w:val="003F1A0E"/>
    <w:rsid w:val="00400969"/>
    <w:rsid w:val="0041076D"/>
    <w:rsid w:val="00410E1A"/>
    <w:rsid w:val="00411203"/>
    <w:rsid w:val="0041199F"/>
    <w:rsid w:val="00412EBC"/>
    <w:rsid w:val="00415B8E"/>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456C"/>
    <w:rsid w:val="005565FD"/>
    <w:rsid w:val="00556D31"/>
    <w:rsid w:val="00562179"/>
    <w:rsid w:val="0056294F"/>
    <w:rsid w:val="005638C0"/>
    <w:rsid w:val="00563991"/>
    <w:rsid w:val="0056523E"/>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32A"/>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03F69"/>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27B1F"/>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0632F"/>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C7419"/>
    <w:rsid w:val="00BD170B"/>
    <w:rsid w:val="00BD4033"/>
    <w:rsid w:val="00BD7A30"/>
    <w:rsid w:val="00BE5C62"/>
    <w:rsid w:val="00BF4895"/>
    <w:rsid w:val="00BF6E3D"/>
    <w:rsid w:val="00C0132B"/>
    <w:rsid w:val="00C02135"/>
    <w:rsid w:val="00C05A77"/>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96D16"/>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5C232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C23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32FBF951D7772050B169B8F7B345C74162Bb3F7C" TargetMode="Externa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123BE951D7772050B169B8F7B345C74162Bb3F7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24" Type="http://schemas.openxmlformats.org/officeDocument/2006/relationships/hyperlink" Target="consultantplus://offline/ref=B49C66F5C269630410386F79AF9F96251F92F4145D3ADDC83146B612403048D8E65516081634D2FC753124B8951D7772050B169B8F7B345C74162Bb3F7C"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6B8951D7772050B169B8F7B345C74162Bb3F7C" TargetMode="External"/><Relationship Id="rId23" Type="http://schemas.openxmlformats.org/officeDocument/2006/relationships/hyperlink" Target="consultantplus://offline/ref=B49C66F5C269630410386F79AF9F96251F92F4145D3ADDC83146B612403048D8E65516081634D2FC753623BA951D7772050B169B8F7B345C74162Bb3F7C" TargetMode="External"/><Relationship Id="rId28"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F951D7772050B169B8F7B345C74162Bb3F7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 Id="rId22" Type="http://schemas.openxmlformats.org/officeDocument/2006/relationships/hyperlink" Target="consultantplus://offline/ref=B49C66F5C269630410386F79AF9F96251F92F4145D3ADDC83146B612403048D8E65516081634D2FC753623BC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C5E9-6B8F-49C0-897F-92B4F2CD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12607</Words>
  <Characters>71862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4</cp:revision>
  <cp:lastPrinted>2022-11-18T02:38:00Z</cp:lastPrinted>
  <dcterms:created xsi:type="dcterms:W3CDTF">2022-11-23T23:45:00Z</dcterms:created>
  <dcterms:modified xsi:type="dcterms:W3CDTF">2022-11-24T01:11:00Z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