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</w:t>
      </w:r>
      <w:r w:rsidR="00865D2E">
        <w:rPr>
          <w:b/>
          <w:bCs/>
        </w:rPr>
        <w:t>ГЛИНКИНСКОЕ</w:t>
      </w:r>
      <w:r>
        <w:rPr>
          <w:b/>
          <w:bCs/>
        </w:rPr>
        <w:t>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Default="00E2012F" w:rsidP="001A01A7">
      <w:pPr>
        <w:pStyle w:val="a3"/>
        <w:jc w:val="left"/>
      </w:pPr>
      <w:r>
        <w:t xml:space="preserve">От </w:t>
      </w:r>
      <w:r w:rsidR="002D022D">
        <w:t>28</w:t>
      </w:r>
      <w:r w:rsidR="00851A31">
        <w:t>.0</w:t>
      </w:r>
      <w:r>
        <w:t>4</w:t>
      </w:r>
      <w:r w:rsidR="0099634D">
        <w:t>.202</w:t>
      </w:r>
      <w:r>
        <w:t>3</w:t>
      </w:r>
      <w:r w:rsidR="00851A31">
        <w:t xml:space="preserve"> г.                </w:t>
      </w:r>
      <w:r w:rsidR="001A01A7">
        <w:t xml:space="preserve">                                   </w:t>
      </w:r>
      <w:r>
        <w:t xml:space="preserve">                        №</w:t>
      </w:r>
      <w:r w:rsidR="002D022D">
        <w:t xml:space="preserve"> 38а</w:t>
      </w:r>
    </w:p>
    <w:p w:rsidR="00851A31" w:rsidRPr="00851A31" w:rsidRDefault="00851A31" w:rsidP="00851A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51A31">
        <w:rPr>
          <w:i/>
          <w:sz w:val="28"/>
          <w:szCs w:val="28"/>
        </w:rPr>
        <w:t xml:space="preserve">. </w:t>
      </w:r>
      <w:r w:rsidR="00C53EFD">
        <w:rPr>
          <w:i/>
          <w:sz w:val="28"/>
          <w:szCs w:val="28"/>
        </w:rPr>
        <w:t>Глинка</w:t>
      </w:r>
    </w:p>
    <w:p w:rsidR="001A01A7" w:rsidRDefault="001A01A7" w:rsidP="001A01A7">
      <w:pPr>
        <w:pStyle w:val="a3"/>
        <w:jc w:val="left"/>
      </w:pPr>
    </w:p>
    <w:p w:rsidR="003A4EDB" w:rsidRDefault="00972D9E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исполнении бюджета </w:t>
      </w:r>
    </w:p>
    <w:p w:rsidR="003A4EDB" w:rsidRDefault="001A01A7" w:rsidP="001C26B9">
      <w:pPr>
        <w:pStyle w:val="a3"/>
        <w:jc w:val="both"/>
        <w:rPr>
          <w:b/>
          <w:bCs/>
          <w:i/>
          <w:sz w:val="28"/>
          <w:szCs w:val="28"/>
        </w:rPr>
      </w:pPr>
      <w:r w:rsidRPr="00851A31">
        <w:rPr>
          <w:b/>
          <w:bCs/>
          <w:i/>
          <w:sz w:val="28"/>
          <w:szCs w:val="28"/>
        </w:rPr>
        <w:t>сельского поселения «</w:t>
      </w:r>
      <w:r w:rsidR="00C53EFD">
        <w:rPr>
          <w:b/>
          <w:bCs/>
          <w:i/>
          <w:sz w:val="28"/>
          <w:szCs w:val="28"/>
        </w:rPr>
        <w:t>Глинкинское</w:t>
      </w:r>
      <w:r w:rsidR="00C53EFD" w:rsidRPr="00851A31">
        <w:rPr>
          <w:bCs/>
          <w:sz w:val="28"/>
          <w:szCs w:val="28"/>
        </w:rPr>
        <w:t>»</w:t>
      </w:r>
    </w:p>
    <w:p w:rsidR="001A01A7" w:rsidRPr="00851A31" w:rsidRDefault="00E2012F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  2022</w:t>
      </w:r>
      <w:r w:rsidR="003A4EDB">
        <w:rPr>
          <w:b/>
          <w:bCs/>
          <w:i/>
          <w:sz w:val="28"/>
          <w:szCs w:val="28"/>
        </w:rPr>
        <w:t xml:space="preserve"> год</w:t>
      </w:r>
      <w:r w:rsidR="001A01A7" w:rsidRPr="00851A31">
        <w:rPr>
          <w:b/>
          <w:bCs/>
          <w:i/>
          <w:sz w:val="28"/>
          <w:szCs w:val="28"/>
        </w:rPr>
        <w:t xml:space="preserve">» </w:t>
      </w: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E2012F">
        <w:rPr>
          <w:bCs/>
          <w:sz w:val="28"/>
          <w:szCs w:val="28"/>
        </w:rPr>
        <w:t>поселения «</w:t>
      </w:r>
      <w:r w:rsidR="00C53EFD">
        <w:rPr>
          <w:bCs/>
          <w:sz w:val="28"/>
          <w:szCs w:val="28"/>
        </w:rPr>
        <w:t>Глинкинское</w:t>
      </w:r>
      <w:r w:rsidR="00E2012F">
        <w:rPr>
          <w:bCs/>
          <w:sz w:val="28"/>
          <w:szCs w:val="28"/>
        </w:rPr>
        <w:t>» за 2022</w:t>
      </w:r>
      <w:r w:rsidRPr="00851A31">
        <w:rPr>
          <w:bCs/>
          <w:sz w:val="28"/>
          <w:szCs w:val="28"/>
        </w:rPr>
        <w:t xml:space="preserve"> 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 xml:space="preserve">овет сельского поселения </w:t>
      </w:r>
      <w:r w:rsidR="00C53EFD">
        <w:rPr>
          <w:bCs/>
          <w:sz w:val="28"/>
          <w:szCs w:val="28"/>
        </w:rPr>
        <w:t xml:space="preserve">«Глинкинское»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C53EFD">
        <w:rPr>
          <w:bCs/>
          <w:sz w:val="28"/>
          <w:szCs w:val="28"/>
        </w:rPr>
        <w:t>«Глинкинское»</w:t>
      </w:r>
      <w:r w:rsidRPr="00851A31">
        <w:rPr>
          <w:sz w:val="28"/>
          <w:szCs w:val="28"/>
        </w:rPr>
        <w:t>» за 20</w:t>
      </w:r>
      <w:r w:rsidR="00E2012F">
        <w:rPr>
          <w:sz w:val="28"/>
          <w:szCs w:val="28"/>
        </w:rPr>
        <w:t>22</w:t>
      </w:r>
      <w:r w:rsidR="00972D9E">
        <w:rPr>
          <w:sz w:val="28"/>
          <w:szCs w:val="28"/>
        </w:rPr>
        <w:t xml:space="preserve"> год по доходам в сумме </w:t>
      </w:r>
      <w:r w:rsidR="0000080A">
        <w:rPr>
          <w:sz w:val="28"/>
          <w:szCs w:val="28"/>
        </w:rPr>
        <w:t>3179,9</w:t>
      </w:r>
      <w:r w:rsidRPr="00851A31">
        <w:rPr>
          <w:sz w:val="28"/>
          <w:szCs w:val="28"/>
        </w:rPr>
        <w:t xml:space="preserve">  тыс. </w:t>
      </w:r>
      <w:r w:rsidR="0099634D">
        <w:rPr>
          <w:sz w:val="28"/>
          <w:szCs w:val="28"/>
        </w:rPr>
        <w:t>ру</w:t>
      </w:r>
      <w:r w:rsidR="00972D9E">
        <w:rPr>
          <w:sz w:val="28"/>
          <w:szCs w:val="28"/>
        </w:rPr>
        <w:t xml:space="preserve">б., по расходам в сумме </w:t>
      </w:r>
      <w:r w:rsidR="0000080A">
        <w:rPr>
          <w:sz w:val="28"/>
          <w:szCs w:val="28"/>
        </w:rPr>
        <w:t>3175,</w:t>
      </w:r>
      <w:r w:rsidR="00AF2432" w:rsidRPr="00AF2432">
        <w:rPr>
          <w:sz w:val="28"/>
          <w:szCs w:val="28"/>
        </w:rPr>
        <w:t>0</w:t>
      </w:r>
      <w:r w:rsidRPr="00851A31">
        <w:rPr>
          <w:sz w:val="28"/>
          <w:szCs w:val="28"/>
        </w:rPr>
        <w:t xml:space="preserve"> тыс. руб. с превышением </w:t>
      </w:r>
      <w:r w:rsidR="0000080A">
        <w:rPr>
          <w:sz w:val="28"/>
          <w:szCs w:val="28"/>
        </w:rPr>
        <w:t>дохо</w:t>
      </w:r>
      <w:r w:rsidR="00EA6FE7">
        <w:rPr>
          <w:sz w:val="28"/>
          <w:szCs w:val="28"/>
        </w:rPr>
        <w:t>дов</w:t>
      </w:r>
      <w:r w:rsidR="00BE3DB1">
        <w:rPr>
          <w:sz w:val="28"/>
          <w:szCs w:val="28"/>
        </w:rPr>
        <w:t xml:space="preserve"> над </w:t>
      </w:r>
      <w:r w:rsidR="0000080A">
        <w:rPr>
          <w:sz w:val="28"/>
          <w:szCs w:val="28"/>
        </w:rPr>
        <w:t>рас</w:t>
      </w:r>
      <w:r w:rsidR="00EA6FE7">
        <w:rPr>
          <w:sz w:val="28"/>
          <w:szCs w:val="28"/>
        </w:rPr>
        <w:t xml:space="preserve">ходами </w:t>
      </w:r>
      <w:r w:rsidR="00BE3DB1">
        <w:rPr>
          <w:sz w:val="28"/>
          <w:szCs w:val="28"/>
        </w:rPr>
        <w:t>в сумме</w:t>
      </w:r>
      <w:r w:rsidR="00972D9E">
        <w:rPr>
          <w:sz w:val="28"/>
          <w:szCs w:val="28"/>
        </w:rPr>
        <w:t xml:space="preserve"> </w:t>
      </w:r>
      <w:r w:rsidR="0000080A">
        <w:rPr>
          <w:sz w:val="28"/>
          <w:szCs w:val="28"/>
        </w:rPr>
        <w:t>4,</w:t>
      </w:r>
      <w:r w:rsidR="00AF2432" w:rsidRPr="00AF2432">
        <w:rPr>
          <w:sz w:val="28"/>
          <w:szCs w:val="28"/>
        </w:rPr>
        <w:t>9</w:t>
      </w:r>
      <w:r w:rsidRPr="007F5408">
        <w:rPr>
          <w:sz w:val="28"/>
          <w:szCs w:val="28"/>
        </w:rPr>
        <w:t xml:space="preserve"> тыс. </w:t>
      </w:r>
      <w:r w:rsidR="007151C5" w:rsidRPr="007F5408">
        <w:rPr>
          <w:sz w:val="28"/>
          <w:szCs w:val="28"/>
        </w:rPr>
        <w:t>руб</w:t>
      </w:r>
      <w:r w:rsidR="007F5408">
        <w:rPr>
          <w:sz w:val="28"/>
          <w:szCs w:val="28"/>
        </w:rPr>
        <w:t>. (Приложение №№ 1-4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 xml:space="preserve">3. Настоящее решение обнародовать на информационном стенде администрации сельского поселения </w:t>
      </w:r>
      <w:r w:rsidR="00C53EFD">
        <w:rPr>
          <w:bCs/>
          <w:sz w:val="28"/>
          <w:szCs w:val="28"/>
        </w:rPr>
        <w:t>«Глинкинское»</w:t>
      </w:r>
      <w:bookmarkStart w:id="0" w:name="_GoBack"/>
      <w:bookmarkEnd w:id="0"/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80A" w:rsidRPr="0000080A">
        <w:rPr>
          <w:rFonts w:ascii="Times New Roman" w:hAnsi="Times New Roman" w:cs="Times New Roman"/>
          <w:sz w:val="28"/>
          <w:szCs w:val="28"/>
        </w:rPr>
        <w:t>«Глинкинское»</w:t>
      </w:r>
      <w:r w:rsidR="00C53EFD">
        <w:rPr>
          <w:bCs/>
          <w:sz w:val="28"/>
          <w:szCs w:val="28"/>
        </w:rPr>
        <w:t xml:space="preserve"> </w:t>
      </w:r>
      <w:r w:rsidRPr="0099634D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C53EFD">
        <w:rPr>
          <w:rFonts w:ascii="Times New Roman" w:hAnsi="Times New Roman" w:cs="Times New Roman"/>
          <w:sz w:val="28"/>
          <w:szCs w:val="28"/>
        </w:rPr>
        <w:t>Е</w:t>
      </w:r>
      <w:r w:rsidR="00C71E54">
        <w:rPr>
          <w:rFonts w:ascii="Times New Roman" w:hAnsi="Times New Roman" w:cs="Times New Roman"/>
          <w:sz w:val="28"/>
          <w:szCs w:val="28"/>
        </w:rPr>
        <w:t>.</w:t>
      </w:r>
      <w:r w:rsidRPr="0099634D">
        <w:rPr>
          <w:rFonts w:ascii="Times New Roman" w:hAnsi="Times New Roman" w:cs="Times New Roman"/>
          <w:sz w:val="28"/>
          <w:szCs w:val="28"/>
        </w:rPr>
        <w:t>И. А</w:t>
      </w:r>
      <w:r w:rsidR="00C53EFD">
        <w:rPr>
          <w:rFonts w:ascii="Times New Roman" w:hAnsi="Times New Roman" w:cs="Times New Roman"/>
          <w:sz w:val="28"/>
          <w:szCs w:val="28"/>
        </w:rPr>
        <w:t>лексеева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lastRenderedPageBreak/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EA6FE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</w:t>
      </w:r>
      <w:r w:rsidR="00EA6FE7" w:rsidRPr="00EA6FE7">
        <w:rPr>
          <w:sz w:val="24"/>
        </w:rPr>
        <w:t>Глинкинское</w:t>
      </w:r>
      <w:r w:rsidR="00AA2BA0">
        <w:rPr>
          <w:sz w:val="24"/>
        </w:rPr>
        <w:t>»</w:t>
      </w:r>
    </w:p>
    <w:p w:rsidR="003255C6" w:rsidRPr="00272AC7" w:rsidRDefault="00AA2BA0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№</w:t>
      </w:r>
      <w:r w:rsidR="002D022D">
        <w:rPr>
          <w:sz w:val="24"/>
        </w:rPr>
        <w:t xml:space="preserve"> 38а</w:t>
      </w:r>
      <w:r w:rsidR="003255C6">
        <w:rPr>
          <w:sz w:val="24"/>
        </w:rPr>
        <w:t xml:space="preserve"> </w:t>
      </w:r>
      <w:r w:rsidR="003255C6" w:rsidRPr="00272AC7">
        <w:rPr>
          <w:sz w:val="24"/>
        </w:rPr>
        <w:t xml:space="preserve">от </w:t>
      </w:r>
      <w:r>
        <w:rPr>
          <w:sz w:val="24"/>
        </w:rPr>
        <w:t>«</w:t>
      </w:r>
      <w:r w:rsidR="002D022D">
        <w:rPr>
          <w:sz w:val="24"/>
        </w:rPr>
        <w:t>28</w:t>
      </w:r>
      <w:r>
        <w:rPr>
          <w:sz w:val="24"/>
        </w:rPr>
        <w:t>»</w:t>
      </w:r>
      <w:r w:rsidR="00851A31">
        <w:rPr>
          <w:sz w:val="24"/>
        </w:rPr>
        <w:t xml:space="preserve"> </w:t>
      </w:r>
      <w:r w:rsidR="002D022D">
        <w:rPr>
          <w:sz w:val="24"/>
        </w:rPr>
        <w:t>апреля</w:t>
      </w:r>
      <w:r>
        <w:rPr>
          <w:sz w:val="24"/>
        </w:rPr>
        <w:t xml:space="preserve"> 20</w:t>
      </w:r>
      <w:r w:rsidR="00906518">
        <w:rPr>
          <w:sz w:val="24"/>
        </w:rPr>
        <w:t>2</w:t>
      </w:r>
      <w:r w:rsidR="00E2012F">
        <w:rPr>
          <w:sz w:val="24"/>
        </w:rPr>
        <w:t>3</w:t>
      </w:r>
      <w:r w:rsidR="003255C6"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 xml:space="preserve">оселения </w:t>
      </w:r>
      <w:r w:rsidR="00C53EFD" w:rsidRPr="00EA6FE7">
        <w:rPr>
          <w:sz w:val="24"/>
        </w:rPr>
        <w:t xml:space="preserve">«Глинкинское» </w:t>
      </w:r>
      <w:r w:rsidR="00A70604">
        <w:rPr>
          <w:sz w:val="24"/>
        </w:rPr>
        <w:t>з</w:t>
      </w:r>
      <w:r w:rsidR="00567590">
        <w:rPr>
          <w:sz w:val="24"/>
        </w:rPr>
        <w:t xml:space="preserve">а </w:t>
      </w:r>
      <w:r w:rsidR="004C721F">
        <w:rPr>
          <w:sz w:val="24"/>
        </w:rPr>
        <w:t>202</w:t>
      </w:r>
      <w:r w:rsidR="00E2012F">
        <w:rPr>
          <w:sz w:val="24"/>
        </w:rPr>
        <w:t xml:space="preserve">2 </w:t>
      </w:r>
      <w:r>
        <w:rPr>
          <w:sz w:val="24"/>
        </w:rPr>
        <w:t>г</w:t>
      </w:r>
      <w:r w:rsidR="00E2012F">
        <w:rPr>
          <w:sz w:val="24"/>
        </w:rPr>
        <w:t>.»</w:t>
      </w:r>
      <w:r>
        <w:rPr>
          <w:sz w:val="24"/>
        </w:rPr>
        <w:t xml:space="preserve">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«ХУШЕНГИНСКОЕ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0E691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E2012F">
        <w:rPr>
          <w:b/>
          <w:sz w:val="24"/>
        </w:rPr>
        <w:t>А 2022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 w:firstRow="1" w:lastRow="0" w:firstColumn="1" w:lastColumn="0" w:noHBand="0" w:noVBand="1"/>
      </w:tblPr>
      <w:tblGrid>
        <w:gridCol w:w="3275"/>
        <w:gridCol w:w="3969"/>
        <w:gridCol w:w="1559"/>
        <w:gridCol w:w="1419"/>
      </w:tblGrid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утверждено бюджетные назначения на 2022 г.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исполнено на 2022 г.</w:t>
            </w:r>
          </w:p>
        </w:tc>
      </w:tr>
      <w:tr w:rsidR="000E6918" w:rsidRPr="000E6918" w:rsidTr="000E6918">
        <w:trPr>
          <w:trHeight w:val="26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</w:t>
            </w:r>
          </w:p>
        </w:tc>
      </w:tr>
      <w:tr w:rsidR="000E6918" w:rsidRPr="000E6918" w:rsidTr="000E6918">
        <w:trPr>
          <w:trHeight w:val="384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186D84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3243,3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186D84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3179,9</w:t>
            </w:r>
          </w:p>
        </w:tc>
      </w:tr>
      <w:tr w:rsidR="000E6918" w:rsidRPr="000E6918" w:rsidTr="000E6918">
        <w:trPr>
          <w:trHeight w:val="40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в том числе: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69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802 1 00 00000 00 0000 000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186D84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186D84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110,6</w:t>
            </w:r>
          </w:p>
        </w:tc>
      </w:tr>
      <w:tr w:rsidR="000E6918" w:rsidRPr="000E6918" w:rsidTr="000E6918">
        <w:trPr>
          <w:trHeight w:val="83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186D84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186D84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186D84" w:rsidRPr="000E6918" w:rsidTr="000E6918">
        <w:trPr>
          <w:trHeight w:val="70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D84" w:rsidRPr="000E6918" w:rsidRDefault="00186D84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D84" w:rsidRPr="000E6918" w:rsidRDefault="00186D84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802 1 01 02000 01 0000 110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D84" w:rsidRPr="000E6918" w:rsidRDefault="00186D84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D84" w:rsidRPr="000E6918" w:rsidRDefault="00186D84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9F164F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64F" w:rsidRPr="000E6918" w:rsidRDefault="009F164F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802 1 01 02010 01 0000 110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0E6918" w:rsidRPr="000E6918" w:rsidTr="000E6918">
        <w:trPr>
          <w:trHeight w:val="88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9F1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E6918" w:rsidRPr="000E6918" w:rsidTr="000E6918">
        <w:trPr>
          <w:trHeight w:val="56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</w:tr>
      <w:tr w:rsidR="000E6918" w:rsidRPr="000E6918" w:rsidTr="000E6918">
        <w:trPr>
          <w:trHeight w:val="6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9F164F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64F" w:rsidRPr="000E6918" w:rsidRDefault="009F164F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802 1 06 06033 10 0000 110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E6918" w:rsidRPr="000E6918" w:rsidTr="000E6918">
        <w:trPr>
          <w:trHeight w:val="67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802 1 06 06040 00 0000 110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9F164F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64F" w:rsidRPr="000E6918" w:rsidRDefault="009F164F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802 1 06 06043 10 0000 110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4F" w:rsidRPr="000E6918" w:rsidRDefault="009F164F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E6918" w:rsidRPr="000E6918" w:rsidTr="002D139D">
        <w:trPr>
          <w:trHeight w:val="994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</w:t>
            </w:r>
            <w:r w:rsidR="002D139D" w:rsidRPr="002D139D">
              <w:rPr>
                <w:color w:val="000000"/>
              </w:rPr>
              <w:t>ПРОЧИЕ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802 </w:t>
            </w:r>
            <w:r w:rsidRPr="002D139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D139D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2D139D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2D139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2D139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D139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0E6918" w:rsidRPr="000E6918" w:rsidTr="002D139D">
        <w:trPr>
          <w:trHeight w:val="775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2D139D">
            <w:pPr>
              <w:jc w:val="center"/>
              <w:rPr>
                <w:color w:val="000000"/>
              </w:rPr>
            </w:pPr>
            <w:r w:rsidRPr="002D139D">
              <w:rPr>
                <w:color w:val="000000"/>
              </w:rPr>
              <w:t>Невыясненные поступления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802 </w:t>
            </w:r>
            <w:r w:rsidRPr="009F16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F164F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9F164F">
              <w:rPr>
                <w:color w:val="000000"/>
              </w:rPr>
              <w:t>01000</w:t>
            </w:r>
            <w:r w:rsidR="002D139D">
              <w:rPr>
                <w:color w:val="000000"/>
              </w:rPr>
              <w:t xml:space="preserve"> </w:t>
            </w:r>
            <w:r w:rsidRPr="009F164F">
              <w:rPr>
                <w:color w:val="000000"/>
              </w:rPr>
              <w:t>00</w:t>
            </w:r>
            <w:r w:rsidR="002D139D">
              <w:rPr>
                <w:color w:val="000000"/>
              </w:rPr>
              <w:t xml:space="preserve"> </w:t>
            </w:r>
            <w:r w:rsidRPr="009F164F">
              <w:rPr>
                <w:color w:val="000000"/>
              </w:rPr>
              <w:t>0000</w:t>
            </w:r>
            <w:r w:rsidR="002D139D">
              <w:rPr>
                <w:color w:val="000000"/>
              </w:rPr>
              <w:t xml:space="preserve"> </w:t>
            </w:r>
            <w:r w:rsidRPr="009F164F"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0E6918" w:rsidRPr="000E6918" w:rsidTr="000E6918">
        <w:trPr>
          <w:trHeight w:val="96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802 1 17 05050 10 0000 150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  <w:r w:rsidR="009F164F">
              <w:rPr>
                <w:color w:val="000000"/>
              </w:rPr>
              <w:t>5,0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E6918"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125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802 1 17 14030 10 0000 150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9F164F" w:rsidP="009F1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БЕЗВОЗМЕЗДНЫЕ ПОСТУПЛЕНИЯ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802 2 00 00000 00 0000 000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3069,3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E44619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3069,3</w:t>
            </w:r>
          </w:p>
        </w:tc>
      </w:tr>
      <w:tr w:rsidR="000E6918" w:rsidRPr="000E6918" w:rsidTr="000E6918">
        <w:trPr>
          <w:trHeight w:val="82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ПОСТУПЛЕНИЯ ДОТАЦИЙ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0039C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2702,7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E44619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2702,7</w:t>
            </w:r>
          </w:p>
        </w:tc>
      </w:tr>
      <w:tr w:rsidR="000E6918" w:rsidRPr="000E6918" w:rsidTr="000E6918">
        <w:trPr>
          <w:trHeight w:val="125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802 2 02 16001 10 0000 150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E44619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850,5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2D139D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E44619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1852,2</w:t>
            </w:r>
          </w:p>
        </w:tc>
      </w:tr>
      <w:tr w:rsidR="000E6918" w:rsidRPr="000E6918" w:rsidTr="000E6918">
        <w:trPr>
          <w:trHeight w:val="61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</w:p>
        </w:tc>
      </w:tr>
      <w:tr w:rsidR="0000039C" w:rsidRPr="000E6918" w:rsidTr="007544EB">
        <w:trPr>
          <w:trHeight w:val="95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9C" w:rsidRPr="000E6918" w:rsidRDefault="0000039C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39C" w:rsidRPr="000E6918" w:rsidRDefault="0000039C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802 2 02 03000 00 0000 150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39C" w:rsidRDefault="0000039C"/>
          <w:p w:rsidR="0000039C" w:rsidRDefault="0000039C">
            <w:r>
              <w:t xml:space="preserve">       </w:t>
            </w:r>
            <w:r>
              <w:rPr>
                <w:color w:val="000000"/>
              </w:rPr>
              <w:t>142,1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9C" w:rsidRPr="000E6918" w:rsidRDefault="00E44619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00039C" w:rsidRPr="000E6918" w:rsidTr="007544EB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9C" w:rsidRPr="000E6918" w:rsidRDefault="0000039C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9C" w:rsidRPr="000E6918" w:rsidRDefault="0000039C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802 2 02 03015 00 0000 150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9C" w:rsidRDefault="0000039C"/>
          <w:p w:rsidR="0000039C" w:rsidRDefault="0000039C"/>
          <w:p w:rsidR="0000039C" w:rsidRDefault="0000039C"/>
          <w:p w:rsidR="0000039C" w:rsidRDefault="0000039C">
            <w:r>
              <w:t xml:space="preserve">       </w:t>
            </w:r>
            <w:r>
              <w:rPr>
                <w:color w:val="000000"/>
              </w:rPr>
              <w:t>142,1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9C" w:rsidRPr="000E6918" w:rsidRDefault="00E44619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0039C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E44619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00039C" w:rsidRPr="000E6918" w:rsidTr="000E6918">
        <w:trPr>
          <w:trHeight w:val="75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9C" w:rsidRPr="000E6918" w:rsidRDefault="0000039C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39C" w:rsidRPr="000E6918" w:rsidRDefault="0000039C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802 2 02 04000 00 0000 150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9C" w:rsidRPr="000E6918" w:rsidRDefault="0000039C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9C" w:rsidRPr="000E6918" w:rsidRDefault="00E44619" w:rsidP="007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224,5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0039C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E44619" w:rsidP="000E6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224,5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700B2F" w:rsidRDefault="00D368A3" w:rsidP="00441BD8">
      <w:pPr>
        <w:pStyle w:val="a6"/>
        <w:rPr>
          <w:b/>
          <w:sz w:val="24"/>
          <w:lang w:val="en-US"/>
        </w:rPr>
      </w:pPr>
    </w:p>
    <w:p w:rsidR="00F30331" w:rsidRDefault="00F30331" w:rsidP="00441BD8">
      <w:pPr>
        <w:pStyle w:val="a6"/>
        <w:rPr>
          <w:b/>
          <w:sz w:val="24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565"/>
      </w:tblGrid>
      <w:tr w:rsidR="001A01A7" w:rsidTr="00FB633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8A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700B2F" w:rsidRPr="00B7389E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00B2F">
              <w:rPr>
                <w:sz w:val="24"/>
              </w:rPr>
              <w:t xml:space="preserve">Приложение </w:t>
            </w:r>
            <w:r w:rsidR="00700B2F" w:rsidRPr="00B7389E">
              <w:rPr>
                <w:sz w:val="24"/>
              </w:rPr>
              <w:t>2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EA6FE7" w:rsidRPr="00EA6FE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</w:t>
            </w:r>
            <w:r w:rsidR="00C53EFD" w:rsidRPr="00EA6FE7">
              <w:rPr>
                <w:sz w:val="24"/>
              </w:rPr>
              <w:t>«Глинкинское»</w:t>
            </w:r>
          </w:p>
          <w:p w:rsidR="00700B2F" w:rsidRPr="00272AC7" w:rsidRDefault="00C53EFD" w:rsidP="00700B2F">
            <w:pPr>
              <w:pStyle w:val="a3"/>
              <w:jc w:val="right"/>
              <w:rPr>
                <w:sz w:val="24"/>
              </w:rPr>
            </w:pPr>
            <w:r w:rsidRPr="00EA6FE7">
              <w:rPr>
                <w:sz w:val="24"/>
              </w:rPr>
              <w:t xml:space="preserve"> </w:t>
            </w:r>
            <w:r w:rsidR="002D022D">
              <w:rPr>
                <w:sz w:val="24"/>
              </w:rPr>
              <w:t xml:space="preserve"> № 38а </w:t>
            </w:r>
            <w:r w:rsidR="002D022D" w:rsidRPr="00272AC7">
              <w:rPr>
                <w:sz w:val="24"/>
              </w:rPr>
              <w:t xml:space="preserve">от </w:t>
            </w:r>
            <w:r w:rsidR="002D022D">
              <w:rPr>
                <w:sz w:val="24"/>
              </w:rPr>
              <w:t>«28» апреля 2023</w:t>
            </w:r>
            <w:r w:rsidR="002D022D"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</w:t>
            </w:r>
            <w:r w:rsidR="00C53EFD" w:rsidRPr="00EA6FE7">
              <w:rPr>
                <w:sz w:val="24"/>
              </w:rPr>
              <w:t xml:space="preserve">«Глинкинское» </w:t>
            </w:r>
            <w:r>
              <w:rPr>
                <w:sz w:val="24"/>
              </w:rPr>
              <w:t xml:space="preserve"> за 202</w:t>
            </w:r>
            <w:r w:rsidR="000E6918">
              <w:rPr>
                <w:sz w:val="24"/>
              </w:rPr>
              <w:t>2</w:t>
            </w:r>
            <w:r>
              <w:rPr>
                <w:sz w:val="24"/>
              </w:rPr>
              <w:t xml:space="preserve">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C53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ФУНКЦИОНАЛЬНАЯ СТРУКТУРА РАСХОДОВ БЮДЖЕТА СЕЛЬСКОГО ПОСЕЛЕНИЯ "</w:t>
            </w:r>
            <w:r w:rsidR="00C53EFD">
              <w:rPr>
                <w:b/>
                <w:bCs/>
              </w:rPr>
              <w:t>ГЛИНКИНСКОЕ</w:t>
            </w:r>
            <w:r>
              <w:rPr>
                <w:b/>
                <w:bCs/>
              </w:rPr>
              <w:t xml:space="preserve">" </w:t>
            </w:r>
            <w:r w:rsidR="00C96964">
              <w:rPr>
                <w:b/>
                <w:bCs/>
              </w:rPr>
              <w:t>НА 2022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FB633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2 860,6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2 712,3</w:t>
            </w:r>
          </w:p>
        </w:tc>
      </w:tr>
      <w:tr w:rsidR="008C00A9" w:rsidTr="007544EB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676,8</w:t>
            </w:r>
          </w:p>
        </w:tc>
      </w:tr>
      <w:tr w:rsidR="008C00A9" w:rsidTr="007544EB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747,2</w:t>
            </w:r>
          </w:p>
        </w:tc>
      </w:tr>
      <w:tr w:rsidR="008C00A9" w:rsidTr="007544EB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1 380,3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1 288,3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142,1</w:t>
            </w:r>
          </w:p>
        </w:tc>
      </w:tr>
      <w:tr w:rsidR="008C00A9" w:rsidRPr="005677A2" w:rsidTr="007544EB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</w:tr>
      <w:tr w:rsidR="008C00A9" w:rsidTr="007544EB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39,4</w:t>
            </w:r>
          </w:p>
        </w:tc>
      </w:tr>
      <w:tr w:rsidR="008C00A9" w:rsidTr="007544EB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210,0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70,2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70,2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Pr="003473F4" w:rsidRDefault="008C00A9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Pr="003473F4" w:rsidRDefault="008C00A9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C00A9" w:rsidTr="007544EB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0A9" w:rsidRDefault="008C00A9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A9" w:rsidRDefault="008C00A9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3 329,1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0A9" w:rsidRDefault="008C0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3 175,0</w:t>
            </w:r>
          </w:p>
        </w:tc>
      </w:tr>
      <w:tr w:rsidR="00A8407E" w:rsidRPr="007F5408" w:rsidTr="00FB633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8407E" w:rsidRPr="007F5408" w:rsidRDefault="00A8407E">
            <w:pPr>
              <w:jc w:val="center"/>
              <w:rPr>
                <w:b/>
                <w:bCs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7E" w:rsidRPr="00403ECF" w:rsidRDefault="00A8407E" w:rsidP="00FB6330">
            <w:pPr>
              <w:jc w:val="right"/>
              <w:rPr>
                <w:bCs/>
              </w:rPr>
            </w:pPr>
            <w:r w:rsidRPr="00403ECF">
              <w:rPr>
                <w:bCs/>
              </w:rPr>
              <w:t>Приложение 3</w:t>
            </w:r>
          </w:p>
          <w:p w:rsidR="00A8407E" w:rsidRPr="00403ECF" w:rsidRDefault="00A8407E" w:rsidP="00FB6330">
            <w:pPr>
              <w:ind w:right="-81"/>
              <w:jc w:val="right"/>
            </w:pPr>
            <w:r w:rsidRPr="00403ECF">
              <w:t xml:space="preserve">К Решению Совета сельского </w:t>
            </w:r>
          </w:p>
          <w:p w:rsidR="00EA6FE7" w:rsidRPr="00403ECF" w:rsidRDefault="00A8407E" w:rsidP="00EA6FE7">
            <w:pPr>
              <w:jc w:val="right"/>
              <w:rPr>
                <w:bCs/>
              </w:rPr>
            </w:pPr>
            <w:r w:rsidRPr="00403ECF">
              <w:t xml:space="preserve">                                               </w:t>
            </w:r>
            <w:r w:rsidR="007F5408" w:rsidRPr="00403ECF">
              <w:t xml:space="preserve">    </w:t>
            </w:r>
            <w:r w:rsidR="007F5408" w:rsidRPr="00403ECF">
              <w:rPr>
                <w:bCs/>
              </w:rPr>
              <w:t xml:space="preserve">Поселения </w:t>
            </w:r>
            <w:r w:rsidR="00C53EFD" w:rsidRPr="00403ECF">
              <w:rPr>
                <w:bCs/>
              </w:rPr>
              <w:t xml:space="preserve">«Глинкинское» </w:t>
            </w:r>
          </w:p>
          <w:p w:rsidR="00A8407E" w:rsidRPr="00403ECF" w:rsidRDefault="007F5408" w:rsidP="00EA6FE7">
            <w:pPr>
              <w:jc w:val="right"/>
              <w:rPr>
                <w:bCs/>
              </w:rPr>
            </w:pPr>
            <w:r w:rsidRPr="00403ECF">
              <w:rPr>
                <w:bCs/>
              </w:rPr>
              <w:t xml:space="preserve"> </w:t>
            </w:r>
            <w:r w:rsidR="002D022D">
              <w:t xml:space="preserve"> № 38а </w:t>
            </w:r>
            <w:r w:rsidR="002D022D" w:rsidRPr="00272AC7">
              <w:t xml:space="preserve">от </w:t>
            </w:r>
            <w:r w:rsidR="002D022D">
              <w:t>«28» апреля 2023</w:t>
            </w:r>
            <w:r w:rsidR="002D022D" w:rsidRPr="00272AC7">
              <w:t>г.</w:t>
            </w:r>
          </w:p>
          <w:p w:rsidR="00A8407E" w:rsidRPr="00403ECF" w:rsidRDefault="00A8407E" w:rsidP="00EA6FE7">
            <w:pPr>
              <w:jc w:val="right"/>
              <w:rPr>
                <w:bCs/>
              </w:rPr>
            </w:pPr>
            <w:r w:rsidRPr="00403ECF">
              <w:rPr>
                <w:bCs/>
              </w:rPr>
              <w:t xml:space="preserve">                                                                  «Об исполнении бюджета сельского </w:t>
            </w:r>
          </w:p>
          <w:p w:rsidR="00A8407E" w:rsidRPr="00403ECF" w:rsidRDefault="00A8407E" w:rsidP="00FB6330">
            <w:pPr>
              <w:jc w:val="right"/>
              <w:rPr>
                <w:bCs/>
              </w:rPr>
            </w:pPr>
            <w:r w:rsidRPr="00403ECF">
              <w:rPr>
                <w:bCs/>
              </w:rPr>
              <w:t xml:space="preserve">                                                                              поселения </w:t>
            </w:r>
            <w:r w:rsidR="00C53EFD" w:rsidRPr="00403ECF">
              <w:rPr>
                <w:bCs/>
              </w:rPr>
              <w:t xml:space="preserve">«Глинкинское» </w:t>
            </w:r>
            <w:r w:rsidRPr="00403ECF">
              <w:rPr>
                <w:bCs/>
              </w:rPr>
              <w:t xml:space="preserve"> за 202</w:t>
            </w:r>
            <w:r w:rsidR="007F5408" w:rsidRPr="00403ECF">
              <w:rPr>
                <w:bCs/>
              </w:rPr>
              <w:t>2</w:t>
            </w:r>
            <w:r w:rsidRPr="00403ECF">
              <w:rPr>
                <w:bCs/>
              </w:rPr>
              <w:t xml:space="preserve">г                                                                                   </w:t>
            </w:r>
          </w:p>
          <w:p w:rsidR="00A8407E" w:rsidRPr="00403ECF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403ECF" w:rsidRDefault="00A8407E" w:rsidP="00FB6330">
            <w:pPr>
              <w:jc w:val="center"/>
              <w:rPr>
                <w:b/>
                <w:bCs/>
              </w:rPr>
            </w:pPr>
            <w:r w:rsidRPr="00403ECF">
              <w:rPr>
                <w:b/>
                <w:bCs/>
              </w:rPr>
              <w:t>ВЕДОМСТВЕННАЯ СТРУКТУРА</w:t>
            </w:r>
            <w:r w:rsidR="007F5408" w:rsidRPr="00403ECF">
              <w:rPr>
                <w:b/>
                <w:bCs/>
              </w:rPr>
              <w:t xml:space="preserve"> БЮДЖЕТА </w:t>
            </w:r>
          </w:p>
          <w:p w:rsidR="00A8407E" w:rsidRPr="00403ECF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403ECF" w:rsidRDefault="00A8407E" w:rsidP="00FB6330">
            <w:pPr>
              <w:jc w:val="center"/>
              <w:rPr>
                <w:b/>
                <w:bCs/>
              </w:rPr>
            </w:pPr>
            <w:r w:rsidRPr="00403ECF">
              <w:rPr>
                <w:b/>
                <w:bCs/>
              </w:rPr>
              <w:t>СЕЛЬСКОГО ПОСЕЛЕНИЯ "</w:t>
            </w:r>
            <w:r w:rsidR="00C53EFD" w:rsidRPr="00403ECF">
              <w:rPr>
                <w:b/>
                <w:bCs/>
              </w:rPr>
              <w:t xml:space="preserve"> ГЛИНКИНСКОЕ </w:t>
            </w:r>
            <w:r w:rsidRPr="00403ECF">
              <w:rPr>
                <w:b/>
                <w:bCs/>
              </w:rPr>
              <w:t>"</w:t>
            </w:r>
            <w:r w:rsidR="007F5408" w:rsidRPr="00403ECF">
              <w:rPr>
                <w:b/>
                <w:bCs/>
              </w:rPr>
              <w:t xml:space="preserve"> НА 2022 год</w:t>
            </w:r>
          </w:p>
          <w:p w:rsidR="007544EB" w:rsidRPr="00403ECF" w:rsidRDefault="007544EB" w:rsidP="00FB6330">
            <w:pPr>
              <w:jc w:val="center"/>
              <w:rPr>
                <w:b/>
                <w:bCs/>
              </w:rPr>
            </w:pPr>
          </w:p>
          <w:tbl>
            <w:tblPr>
              <w:tblW w:w="10064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3679"/>
              <w:gridCol w:w="709"/>
              <w:gridCol w:w="567"/>
              <w:gridCol w:w="567"/>
              <w:gridCol w:w="1418"/>
              <w:gridCol w:w="567"/>
              <w:gridCol w:w="567"/>
              <w:gridCol w:w="992"/>
              <w:gridCol w:w="992"/>
            </w:tblGrid>
            <w:tr w:rsidR="00B46734" w:rsidRPr="00403ECF" w:rsidTr="00117E52">
              <w:trPr>
                <w:gridBefore w:val="1"/>
                <w:wBefore w:w="6" w:type="dxa"/>
                <w:trHeight w:val="315"/>
              </w:trPr>
              <w:tc>
                <w:tcPr>
                  <w:tcW w:w="3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 xml:space="preserve">Коды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ЭКР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Утверждено на 2022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Исполнено 2022 год</w:t>
                  </w:r>
                </w:p>
              </w:tc>
            </w:tr>
            <w:tr w:rsidR="00B46734" w:rsidRPr="00403ECF" w:rsidTr="00117E52">
              <w:trPr>
                <w:gridBefore w:val="1"/>
                <w:wBefore w:w="6" w:type="dxa"/>
                <w:trHeight w:val="300"/>
              </w:trPr>
              <w:tc>
                <w:tcPr>
                  <w:tcW w:w="3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Код ведомства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 xml:space="preserve">Рз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734" w:rsidRPr="00403ECF" w:rsidTr="00117E52">
              <w:trPr>
                <w:gridBefore w:val="1"/>
                <w:wBefore w:w="6" w:type="dxa"/>
                <w:trHeight w:val="300"/>
              </w:trPr>
              <w:tc>
                <w:tcPr>
                  <w:tcW w:w="3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734" w:rsidRPr="00403ECF" w:rsidTr="00117E52">
              <w:trPr>
                <w:trHeight w:val="315"/>
              </w:trPr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</w:pPr>
                  <w:r w:rsidRPr="00403ECF">
                    <w:t>7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215,10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210,00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2 860,6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2 712,3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677,9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676,8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676,8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676,8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676,8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519,6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519,6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158,3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157,2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747,2</w:t>
                  </w:r>
                </w:p>
              </w:tc>
            </w:tr>
            <w:tr w:rsidR="00B46734" w:rsidRPr="00403ECF" w:rsidTr="00117E52">
              <w:trPr>
                <w:trHeight w:val="81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802,4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747,2</w:t>
                  </w:r>
                </w:p>
              </w:tc>
            </w:tr>
            <w:tr w:rsidR="00B46734" w:rsidRPr="00403ECF" w:rsidTr="00117E52">
              <w:trPr>
                <w:trHeight w:val="148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652,9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649,8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государственных (муниципальных) </w:t>
                  </w:r>
                  <w:r w:rsidRPr="00403ECF">
                    <w:rPr>
                      <w:color w:val="000000"/>
                      <w:sz w:val="20"/>
                      <w:szCs w:val="20"/>
                    </w:rPr>
                    <w:lastRenderedPageBreak/>
                    <w:t>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652,9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649,8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504,3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501,2</w:t>
                  </w:r>
                </w:p>
              </w:tc>
            </w:tr>
            <w:tr w:rsidR="00B46734" w:rsidRPr="00403ECF" w:rsidTr="00117E52">
              <w:trPr>
                <w:trHeight w:val="69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58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148,6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148,6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146,2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94,1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146,2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94,1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35,6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Прочие работы,услуги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16,9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Прочие работы,услуги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41,60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41,60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Поступление нефинасовых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0000020400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61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63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1 380,3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1 288,3</w:t>
                  </w:r>
                </w:p>
              </w:tc>
            </w:tr>
            <w:tr w:rsidR="00B46734" w:rsidRPr="00403ECF" w:rsidTr="00117E52">
              <w:trPr>
                <w:trHeight w:val="130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1 368,1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1 276,1</w:t>
                  </w:r>
                </w:p>
              </w:tc>
            </w:tr>
            <w:tr w:rsidR="00B46734" w:rsidRPr="00403ECF" w:rsidTr="00117E52">
              <w:trPr>
                <w:trHeight w:val="61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1 019,7</w:t>
                  </w:r>
                </w:p>
              </w:tc>
            </w:tr>
            <w:tr w:rsidR="00B46734" w:rsidRPr="00403ECF" w:rsidTr="00117E52">
              <w:trPr>
                <w:trHeight w:val="40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786,1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756,0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263,7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263,7</w:t>
                  </w:r>
                </w:p>
              </w:tc>
            </w:tr>
            <w:tr w:rsidR="00B46734" w:rsidRPr="00403ECF" w:rsidTr="00117E52">
              <w:trPr>
                <w:trHeight w:val="49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318,3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256,4</w:t>
                  </w:r>
                </w:p>
              </w:tc>
            </w:tr>
            <w:tr w:rsidR="00B46734" w:rsidRPr="00403ECF" w:rsidTr="00117E52">
              <w:trPr>
                <w:trHeight w:val="51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318,3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256,4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84,3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109,7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Арендная плата за пользование имуществом (за исключением земельных участков и других обособленных природных объектов)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7,2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Прочие работы,услуги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17,1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19,0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00 0 00 92300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49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142,1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142,1</w:t>
                  </w:r>
                </w:p>
              </w:tc>
            </w:tr>
            <w:tr w:rsidR="00B46734" w:rsidRPr="00403ECF" w:rsidTr="00117E52">
              <w:trPr>
                <w:trHeight w:val="55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142,1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142,1</w:t>
                  </w:r>
                </w:p>
              </w:tc>
            </w:tr>
            <w:tr w:rsidR="00B46734" w:rsidRPr="00403ECF" w:rsidTr="00117E52">
              <w:trPr>
                <w:trHeight w:val="64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142,1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142,1</w:t>
                  </w:r>
                </w:p>
              </w:tc>
            </w:tr>
            <w:tr w:rsidR="00B46734" w:rsidRPr="00403ECF" w:rsidTr="00117E52">
              <w:trPr>
                <w:trHeight w:val="151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121,9</w:t>
                  </w:r>
                </w:p>
              </w:tc>
            </w:tr>
            <w:tr w:rsidR="00B46734" w:rsidRPr="00403ECF" w:rsidTr="00117E52">
              <w:trPr>
                <w:trHeight w:val="73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121,9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93,6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93,6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28,3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20,2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20,2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0 0 00 51180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20,2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39,4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39,4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00 0 00 24799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39,4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39,4</w:t>
                  </w:r>
                </w:p>
              </w:tc>
            </w:tr>
            <w:tr w:rsidR="00B46734" w:rsidRPr="00403ECF" w:rsidTr="00117E52">
              <w:trPr>
                <w:trHeight w:val="48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B46734" w:rsidRPr="00403ECF" w:rsidTr="00117E52">
              <w:trPr>
                <w:trHeight w:val="43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B46734" w:rsidRPr="00403ECF" w:rsidTr="00117E52">
              <w:trPr>
                <w:trHeight w:val="55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36,4</w:t>
                  </w:r>
                </w:p>
              </w:tc>
            </w:tr>
            <w:tr w:rsidR="00B46734" w:rsidRPr="00403ECF" w:rsidTr="00117E52">
              <w:trPr>
                <w:trHeight w:val="64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36,4</w:t>
                  </w:r>
                </w:p>
              </w:tc>
            </w:tr>
            <w:tr w:rsidR="00B46734" w:rsidRPr="00403ECF" w:rsidTr="00117E52">
              <w:trPr>
                <w:trHeight w:val="6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36,4</w:t>
                  </w:r>
                </w:p>
              </w:tc>
            </w:tr>
            <w:tr w:rsidR="00B46734" w:rsidRPr="00403ECF" w:rsidTr="00117E52">
              <w:trPr>
                <w:trHeight w:val="6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6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6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00 0 00 24799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 xml:space="preserve">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00 0 00 35005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Культура, 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Работы,услуги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Прочие работы,услуги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Поступление нефинасовых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Культурно-досуговые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Закупка электроэнергии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Прочие работы,услуги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Поступление нефинасовых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70,2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70,2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70,2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Прочие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000 00 42160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Переданные полномочия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Иные межбюжентые транферты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Организация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195,00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 эл/энергия водокачка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-Оплата по договору ГПХ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173,30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173,20</w:t>
                  </w:r>
                </w:p>
              </w:tc>
            </w:tr>
            <w:tr w:rsidR="00B46734" w:rsidRPr="00403ECF" w:rsidTr="00117E52">
              <w:trPr>
                <w:trHeight w:val="52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микробиологическое исследование воды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доставка угля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распиловка, расколка дров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4,40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4,40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- земельный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водный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строительство скважин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известь, лампочки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52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-приобретение насосной станции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-дрова, уголь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17,40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103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Обеспечение проживающих в поселении и нуждающихся в жилых помещениях малоимущих граждан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1,50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канцелярия (бумага)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1,50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103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Предупреждение и ликвидация последствий чрезвычайных ситуаций в границах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-гсм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-продукты питаниия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-плакаты, банеры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-огнетушители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78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оплата дог при предупреждении и ликвидации ЧС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103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Сохранение, использование и поуляризация объектов культурного наследия (памятников)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хоз. товары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строй материалы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5,70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5,70</w:t>
                  </w:r>
                </w:p>
              </w:tc>
            </w:tr>
            <w:tr w:rsidR="00B46734" w:rsidRPr="00403ECF" w:rsidTr="00117E52">
              <w:trPr>
                <w:trHeight w:val="78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Организация обустройства мест для массового отдыха жителей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уборка мусора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-дератизация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1,80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аккарицидная обработка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2,20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2,20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организация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52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Организация сбор и вывоза мусора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5,00</w:t>
                  </w:r>
                </w:p>
              </w:tc>
            </w:tr>
            <w:tr w:rsidR="00B46734" w:rsidRPr="00403ECF" w:rsidTr="00117E52">
              <w:trPr>
                <w:trHeight w:val="52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оплата по договорам (содержание свалок)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5,00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гсм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78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 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000042168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525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 огораживание кладбища и стр-во туалета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000042168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5,00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-договора за захоронение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000042168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 прочие расходы (…)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000042168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 гсм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000042168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 стройматериалы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000042168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000042168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78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Осуществление мер по противодействию коррупции в границах поселений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0000042169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-бумага для плакатов, листовок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000042169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734" w:rsidRPr="00403ECF" w:rsidRDefault="00B46734" w:rsidP="00B46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EC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46734" w:rsidRPr="00403ECF" w:rsidTr="00117E52">
              <w:trPr>
                <w:trHeight w:val="300"/>
              </w:trPr>
              <w:tc>
                <w:tcPr>
                  <w:tcW w:w="36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EC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3329,10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6734" w:rsidRPr="00403ECF" w:rsidRDefault="00B46734" w:rsidP="00B46734">
                  <w:pPr>
                    <w:jc w:val="center"/>
                    <w:rPr>
                      <w:sz w:val="20"/>
                      <w:szCs w:val="20"/>
                    </w:rPr>
                  </w:pPr>
                  <w:r w:rsidRPr="00403ECF">
                    <w:rPr>
                      <w:sz w:val="20"/>
                      <w:szCs w:val="20"/>
                    </w:rPr>
                    <w:t>3175,00</w:t>
                  </w:r>
                </w:p>
              </w:tc>
            </w:tr>
          </w:tbl>
          <w:p w:rsidR="007544EB" w:rsidRPr="00403ECF" w:rsidRDefault="007544EB" w:rsidP="00FB6330">
            <w:pPr>
              <w:jc w:val="center"/>
              <w:rPr>
                <w:b/>
                <w:bCs/>
              </w:rPr>
            </w:pPr>
          </w:p>
          <w:p w:rsidR="007544EB" w:rsidRPr="00403ECF" w:rsidRDefault="007544EB" w:rsidP="00FB6330">
            <w:pPr>
              <w:jc w:val="center"/>
              <w:rPr>
                <w:b/>
                <w:bCs/>
              </w:rPr>
            </w:pPr>
          </w:p>
          <w:p w:rsidR="007F5408" w:rsidRPr="00403ECF" w:rsidRDefault="007F5408" w:rsidP="00FB6330">
            <w:pPr>
              <w:jc w:val="center"/>
              <w:rPr>
                <w:b/>
                <w:bCs/>
              </w:rPr>
            </w:pPr>
          </w:p>
          <w:p w:rsidR="007F5408" w:rsidRPr="00403ECF" w:rsidRDefault="007F5408" w:rsidP="007F5408">
            <w:pPr>
              <w:jc w:val="right"/>
              <w:rPr>
                <w:bCs/>
              </w:rPr>
            </w:pPr>
            <w:r w:rsidRPr="00403ECF">
              <w:rPr>
                <w:bCs/>
              </w:rPr>
              <w:t>Приложение 4</w:t>
            </w:r>
          </w:p>
          <w:p w:rsidR="007F5408" w:rsidRPr="00403ECF" w:rsidRDefault="007F5408" w:rsidP="007F5408">
            <w:pPr>
              <w:ind w:right="-81"/>
              <w:jc w:val="right"/>
            </w:pPr>
            <w:r w:rsidRPr="00403ECF">
              <w:t xml:space="preserve">К Решению Совета сельского </w:t>
            </w:r>
          </w:p>
          <w:p w:rsidR="00EA6FE7" w:rsidRPr="00403ECF" w:rsidRDefault="007F5408" w:rsidP="007F5408">
            <w:pPr>
              <w:pStyle w:val="a3"/>
              <w:jc w:val="right"/>
              <w:rPr>
                <w:bCs/>
                <w:sz w:val="24"/>
              </w:rPr>
            </w:pPr>
            <w:r w:rsidRPr="00403ECF">
              <w:rPr>
                <w:sz w:val="24"/>
              </w:rPr>
              <w:t xml:space="preserve">                                                   Поселения </w:t>
            </w:r>
            <w:r w:rsidR="00C53EFD" w:rsidRPr="00403ECF">
              <w:rPr>
                <w:bCs/>
                <w:sz w:val="24"/>
              </w:rPr>
              <w:t xml:space="preserve">«Глинкинское» </w:t>
            </w:r>
          </w:p>
          <w:p w:rsidR="007F5408" w:rsidRPr="00403ECF" w:rsidRDefault="002D022D" w:rsidP="007F5408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38а </w:t>
            </w:r>
            <w:r w:rsidRPr="00272AC7">
              <w:rPr>
                <w:sz w:val="24"/>
              </w:rPr>
              <w:t xml:space="preserve">от </w:t>
            </w:r>
            <w:r>
              <w:rPr>
                <w:sz w:val="24"/>
              </w:rPr>
              <w:t>«28» апреля 2023</w:t>
            </w:r>
            <w:r w:rsidRPr="00272AC7">
              <w:rPr>
                <w:sz w:val="24"/>
              </w:rPr>
              <w:t>г.</w:t>
            </w:r>
          </w:p>
          <w:p w:rsidR="007F5408" w:rsidRPr="00403ECF" w:rsidRDefault="007F5408" w:rsidP="007F5408">
            <w:pPr>
              <w:pStyle w:val="a3"/>
              <w:jc w:val="right"/>
              <w:rPr>
                <w:sz w:val="24"/>
              </w:rPr>
            </w:pPr>
            <w:r w:rsidRPr="00403ECF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7F5408" w:rsidRPr="00403ECF" w:rsidRDefault="007F5408" w:rsidP="007F5408">
            <w:pPr>
              <w:jc w:val="right"/>
            </w:pPr>
            <w:r w:rsidRPr="00403ECF">
              <w:t xml:space="preserve">                                                                              поселения </w:t>
            </w:r>
            <w:r w:rsidR="00C53EFD" w:rsidRPr="00403ECF">
              <w:rPr>
                <w:bCs/>
              </w:rPr>
              <w:t>«Глинкинское»</w:t>
            </w:r>
            <w:r w:rsidR="00C53EFD" w:rsidRPr="00403ECF">
              <w:rPr>
                <w:bCs/>
                <w:sz w:val="28"/>
                <w:szCs w:val="28"/>
              </w:rPr>
              <w:t xml:space="preserve"> </w:t>
            </w:r>
            <w:r w:rsidRPr="00403ECF">
              <w:t xml:space="preserve"> за 2022г</w:t>
            </w:r>
          </w:p>
          <w:p w:rsidR="007F5408" w:rsidRPr="00403ECF" w:rsidRDefault="007F5408" w:rsidP="007F5408">
            <w:pPr>
              <w:jc w:val="right"/>
            </w:pPr>
          </w:p>
          <w:p w:rsidR="007F5408" w:rsidRPr="00403ECF" w:rsidRDefault="007F5408" w:rsidP="007F5408">
            <w:pPr>
              <w:jc w:val="center"/>
              <w:rPr>
                <w:b/>
              </w:rPr>
            </w:pPr>
            <w:r w:rsidRPr="00403ECF">
              <w:rPr>
                <w:b/>
              </w:rPr>
              <w:t>ЭКОНОМИЧЕСКА СТРУКТУРА РАСХОДОВ БЮДЖЕТА СЕЛЬСКОГО ПОСЕЛЕНИЯ «</w:t>
            </w:r>
            <w:r w:rsidR="0034794A" w:rsidRPr="00403ECF">
              <w:rPr>
                <w:b/>
                <w:bCs/>
              </w:rPr>
              <w:t>ГЛИНКИНСКОЕ</w:t>
            </w:r>
            <w:r w:rsidRPr="00403ECF">
              <w:rPr>
                <w:b/>
              </w:rPr>
              <w:t>» НА 2022 год.</w:t>
            </w:r>
            <w:r w:rsidR="00445E9D" w:rsidRPr="00403ECF">
              <w:rPr>
                <w:b/>
              </w:rPr>
              <w:t xml:space="preserve">                                                                                                                               </w:t>
            </w:r>
          </w:p>
          <w:p w:rsidR="007F5408" w:rsidRPr="00403ECF" w:rsidRDefault="007F5408" w:rsidP="007F5408">
            <w:pPr>
              <w:jc w:val="center"/>
              <w:rPr>
                <w:b/>
              </w:rPr>
            </w:pPr>
          </w:p>
          <w:p w:rsidR="00445E9D" w:rsidRPr="00403ECF" w:rsidRDefault="00445E9D" w:rsidP="00445E9D">
            <w:pPr>
              <w:rPr>
                <w:b/>
              </w:rPr>
            </w:pPr>
            <w:r w:rsidRPr="00403ECF">
              <w:rPr>
                <w:b/>
              </w:rPr>
              <w:t xml:space="preserve">                                                                       </w:t>
            </w:r>
          </w:p>
          <w:tbl>
            <w:tblPr>
              <w:tblW w:w="9420" w:type="dxa"/>
              <w:tblLayout w:type="fixed"/>
              <w:tblLook w:val="04A0" w:firstRow="1" w:lastRow="0" w:firstColumn="1" w:lastColumn="0" w:noHBand="0" w:noVBand="1"/>
            </w:tblPr>
            <w:tblGrid>
              <w:gridCol w:w="5548"/>
              <w:gridCol w:w="1180"/>
              <w:gridCol w:w="1316"/>
              <w:gridCol w:w="1376"/>
            </w:tblGrid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Наименование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sz w:val="28"/>
                      <w:szCs w:val="28"/>
                    </w:rPr>
                  </w:pPr>
                  <w:r w:rsidRPr="00445E9D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color w:val="000000"/>
                    </w:rPr>
                  </w:pPr>
                  <w:r w:rsidRPr="00445E9D">
                    <w:rPr>
                      <w:color w:val="000000"/>
                    </w:rPr>
                    <w:t>назначено на 2022 г.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color w:val="000000"/>
                    </w:rPr>
                  </w:pPr>
                  <w:r w:rsidRPr="00445E9D">
                    <w:rPr>
                      <w:color w:val="000000"/>
                    </w:rPr>
                    <w:t>исполнено 2022 г.</w:t>
                  </w:r>
                </w:p>
              </w:tc>
            </w:tr>
            <w:tr w:rsidR="00445E9D" w:rsidRPr="00445E9D" w:rsidTr="00445E9D">
              <w:trPr>
                <w:trHeight w:val="390"/>
              </w:trPr>
              <w:tc>
                <w:tcPr>
                  <w:tcW w:w="5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экономической статьи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sz w:val="28"/>
                      <w:szCs w:val="28"/>
                    </w:rPr>
                  </w:pPr>
                  <w:r w:rsidRPr="00445E9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45E9D" w:rsidRPr="00445E9D" w:rsidRDefault="00445E9D" w:rsidP="00445E9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45E9D" w:rsidRPr="00445E9D" w:rsidRDefault="00445E9D" w:rsidP="00445E9D">
                  <w:pPr>
                    <w:rPr>
                      <w:color w:val="000000"/>
                    </w:rPr>
                  </w:pP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Оплата труда и начисления на оплату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2502,50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2468,20</w:t>
                  </w:r>
                </w:p>
              </w:tc>
            </w:tr>
            <w:tr w:rsidR="00445E9D" w:rsidRPr="00445E9D" w:rsidTr="00445E9D">
              <w:trPr>
                <w:trHeight w:val="39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r w:rsidRPr="00445E9D">
                    <w:t>Заработная плата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211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1903,60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1870,40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r w:rsidRPr="00445E9D">
                    <w:t>Прочие выплаты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212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r w:rsidRPr="00445E9D">
                    <w:t> </w:t>
                  </w:r>
                </w:p>
              </w:tc>
            </w:tr>
            <w:tr w:rsidR="00445E9D" w:rsidRPr="00445E9D" w:rsidTr="00445E9D">
              <w:trPr>
                <w:trHeight w:val="39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r w:rsidRPr="00445E9D">
                    <w:t>Начисления на оплату труда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213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598,90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597,80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Приобретение услуг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220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671,90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557,80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Услуги связи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85,40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35,60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Коммунальные услуги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223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273,30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211,40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Аренда имущества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224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7,20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7,20</w:t>
                  </w:r>
                </w:p>
              </w:tc>
            </w:tr>
            <w:tr w:rsidR="00445E9D" w:rsidRPr="00445E9D" w:rsidTr="00445E9D">
              <w:trPr>
                <w:trHeight w:val="39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Услуги по содержанию имуществом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221,70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221,40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Прочие услуги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84,30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82,20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Безвозмездные перечисления бюджетам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1,00</w:t>
                  </w:r>
                </w:p>
              </w:tc>
            </w:tr>
            <w:tr w:rsidR="00445E9D" w:rsidRPr="00445E9D" w:rsidTr="00445E9D">
              <w:trPr>
                <w:trHeight w:val="39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sz w:val="21"/>
                      <w:szCs w:val="21"/>
                    </w:rPr>
                  </w:pPr>
                  <w:r w:rsidRPr="00445E9D">
                    <w:rPr>
                      <w:sz w:val="21"/>
                      <w:szCs w:val="21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251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1,00</w:t>
                  </w:r>
                </w:p>
              </w:tc>
            </w:tr>
            <w:tr w:rsidR="00445E9D" w:rsidRPr="00445E9D" w:rsidTr="00445E9D">
              <w:trPr>
                <w:trHeight w:val="39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lastRenderedPageBreak/>
                    <w:t>Социальное обеспечение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260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70,90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70,20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r w:rsidRPr="00445E9D">
                    <w:t xml:space="preserve">Муниципальная Пенсия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264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70,90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70,20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38,10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38,10</w:t>
                  </w:r>
                </w:p>
              </w:tc>
            </w:tr>
            <w:tr w:rsidR="00445E9D" w:rsidRPr="00445E9D" w:rsidTr="00445E9D">
              <w:trPr>
                <w:trHeight w:val="63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sz w:val="20"/>
                      <w:szCs w:val="20"/>
                    </w:rPr>
                  </w:pPr>
                  <w:r w:rsidRPr="00445E9D"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296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19,00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19,00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sz w:val="20"/>
                      <w:szCs w:val="20"/>
                    </w:rPr>
                  </w:pPr>
                  <w:r w:rsidRPr="00445E9D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292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19,10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19,10</w:t>
                  </w:r>
                </w:p>
              </w:tc>
            </w:tr>
            <w:tr w:rsidR="00445E9D" w:rsidRPr="0034794A" w:rsidTr="00445E9D">
              <w:trPr>
                <w:trHeight w:val="39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34794A" w:rsidRDefault="00445E9D" w:rsidP="00445E9D">
                  <w:pPr>
                    <w:rPr>
                      <w:b/>
                      <w:bCs/>
                    </w:rPr>
                  </w:pPr>
                  <w:r w:rsidRPr="0034794A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34794A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34794A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34794A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34794A">
                    <w:rPr>
                      <w:b/>
                      <w:bCs/>
                    </w:rPr>
                    <w:t>44,70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445E9D" w:rsidRPr="0034794A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34794A">
                    <w:rPr>
                      <w:b/>
                      <w:bCs/>
                    </w:rPr>
                    <w:t>39,70</w:t>
                  </w:r>
                </w:p>
              </w:tc>
            </w:tr>
            <w:tr w:rsidR="00445E9D" w:rsidRPr="00445E9D" w:rsidTr="00445E9D">
              <w:trPr>
                <w:trHeight w:val="39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445E9D" w:rsidRPr="0034794A" w:rsidRDefault="00445E9D" w:rsidP="00445E9D">
                  <w:r w:rsidRPr="0034794A">
                    <w:t>Увеличение стоимости материальных запасов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45E9D" w:rsidRPr="0034794A" w:rsidRDefault="00445E9D" w:rsidP="00445E9D">
                  <w:pPr>
                    <w:jc w:val="center"/>
                    <w:rPr>
                      <w:b/>
                      <w:bCs/>
                    </w:rPr>
                  </w:pPr>
                  <w:r w:rsidRPr="0034794A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45E9D" w:rsidRPr="0034794A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34794A">
                    <w:rPr>
                      <w:b/>
                      <w:bCs/>
                    </w:rPr>
                    <w:t>44,70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34794A">
                    <w:rPr>
                      <w:b/>
                      <w:bCs/>
                    </w:rPr>
                    <w:t>39,70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5E9D" w:rsidRPr="00445E9D" w:rsidRDefault="00445E9D" w:rsidP="00445E9D">
                  <w:r w:rsidRPr="00445E9D">
                    <w:t xml:space="preserve"> Увеличение стоимости ГСМ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343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3,00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3,00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r w:rsidRPr="00445E9D">
                    <w:t>Увеличение стоимости прочих материальных запасов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346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1,00</w:t>
                  </w:r>
                </w:p>
              </w:tc>
            </w:tr>
            <w:tr w:rsidR="00445E9D" w:rsidRPr="00445E9D" w:rsidTr="00445E9D">
              <w:trPr>
                <w:trHeight w:val="375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r w:rsidRPr="00445E9D">
                    <w:t>Увеличение стоимости прочих материальных запасов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349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40,70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</w:pPr>
                  <w:r w:rsidRPr="00445E9D">
                    <w:t>35,70</w:t>
                  </w:r>
                </w:p>
              </w:tc>
            </w:tr>
            <w:tr w:rsidR="00445E9D" w:rsidRPr="00445E9D" w:rsidTr="00445E9D">
              <w:trPr>
                <w:trHeight w:val="390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center"/>
                  </w:pPr>
                  <w:r w:rsidRPr="00445E9D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3329,10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E9D" w:rsidRPr="00445E9D" w:rsidRDefault="00445E9D" w:rsidP="00445E9D">
                  <w:pPr>
                    <w:jc w:val="right"/>
                    <w:rPr>
                      <w:b/>
                      <w:bCs/>
                    </w:rPr>
                  </w:pPr>
                  <w:r w:rsidRPr="00445E9D">
                    <w:rPr>
                      <w:b/>
                      <w:bCs/>
                    </w:rPr>
                    <w:t>3175,00</w:t>
                  </w:r>
                </w:p>
              </w:tc>
            </w:tr>
          </w:tbl>
          <w:p w:rsidR="00445E9D" w:rsidRDefault="00445E9D" w:rsidP="00445E9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tbl>
            <w:tblPr>
              <w:tblW w:w="9772" w:type="dxa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3000"/>
              <w:gridCol w:w="3320"/>
              <w:gridCol w:w="1526"/>
            </w:tblGrid>
            <w:tr w:rsidR="0034794A" w:rsidRPr="00D13D49" w:rsidTr="00E44619">
              <w:trPr>
                <w:trHeight w:val="300"/>
              </w:trPr>
              <w:tc>
                <w:tcPr>
                  <w:tcW w:w="9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794A" w:rsidRDefault="0034794A" w:rsidP="00E44619">
                  <w:pPr>
                    <w:jc w:val="right"/>
                    <w:rPr>
                      <w:bCs/>
                    </w:rPr>
                  </w:pPr>
                </w:p>
                <w:p w:rsidR="0034794A" w:rsidRPr="001C0CF5" w:rsidRDefault="0034794A" w:rsidP="00E44619">
                  <w:pPr>
                    <w:jc w:val="right"/>
                    <w:rPr>
                      <w:bCs/>
                    </w:rPr>
                  </w:pPr>
                  <w:r w:rsidRPr="001C0CF5">
                    <w:rPr>
                      <w:bCs/>
                    </w:rPr>
                    <w:t xml:space="preserve">Приложение </w:t>
                  </w:r>
                  <w:r>
                    <w:rPr>
                      <w:bCs/>
                    </w:rPr>
                    <w:t>5</w:t>
                  </w:r>
                </w:p>
              </w:tc>
            </w:tr>
            <w:tr w:rsidR="0034794A" w:rsidRPr="00D13D49" w:rsidTr="00E44619">
              <w:trPr>
                <w:trHeight w:val="270"/>
              </w:trPr>
              <w:tc>
                <w:tcPr>
                  <w:tcW w:w="9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794A" w:rsidRPr="00B5188A" w:rsidRDefault="0034794A" w:rsidP="00E44619">
                  <w:pPr>
                    <w:jc w:val="right"/>
                  </w:pPr>
                  <w:r w:rsidRPr="00B5188A">
                    <w:t xml:space="preserve">К Решению Совета сельского </w:t>
                  </w:r>
                </w:p>
              </w:tc>
            </w:tr>
            <w:tr w:rsidR="0034794A" w:rsidRPr="00D13D49" w:rsidTr="00E44619">
              <w:trPr>
                <w:trHeight w:val="270"/>
              </w:trPr>
              <w:tc>
                <w:tcPr>
                  <w:tcW w:w="9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794A" w:rsidRPr="00B5188A" w:rsidRDefault="0034794A" w:rsidP="00E44619">
                  <w:pPr>
                    <w:pStyle w:val="a3"/>
                    <w:jc w:val="right"/>
                    <w:rPr>
                      <w:bCs/>
                      <w:sz w:val="24"/>
                    </w:rPr>
                  </w:pPr>
                  <w:r w:rsidRPr="00B5188A">
                    <w:rPr>
                      <w:sz w:val="24"/>
                    </w:rPr>
                    <w:t xml:space="preserve">                                                   Поселения </w:t>
                  </w:r>
                  <w:r w:rsidRPr="00B5188A">
                    <w:rPr>
                      <w:bCs/>
                      <w:sz w:val="24"/>
                    </w:rPr>
                    <w:t xml:space="preserve">«Глинкинское» </w:t>
                  </w:r>
                </w:p>
              </w:tc>
            </w:tr>
            <w:tr w:rsidR="0034794A" w:rsidRPr="00D13D49" w:rsidTr="00E44619">
              <w:trPr>
                <w:trHeight w:val="255"/>
              </w:trPr>
              <w:tc>
                <w:tcPr>
                  <w:tcW w:w="9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794A" w:rsidRPr="00B5188A" w:rsidRDefault="0034794A" w:rsidP="00E44619">
                  <w:pPr>
                    <w:pStyle w:val="a3"/>
                    <w:jc w:val="right"/>
                    <w:rPr>
                      <w:sz w:val="24"/>
                    </w:rPr>
                  </w:pPr>
                  <w:r w:rsidRPr="00B5188A">
                    <w:rPr>
                      <w:sz w:val="24"/>
                    </w:rPr>
                    <w:t xml:space="preserve"> </w:t>
                  </w:r>
                  <w:r w:rsidR="002D022D">
                    <w:rPr>
                      <w:sz w:val="24"/>
                    </w:rPr>
                    <w:t xml:space="preserve"> № 38а </w:t>
                  </w:r>
                  <w:r w:rsidR="002D022D" w:rsidRPr="00272AC7">
                    <w:rPr>
                      <w:sz w:val="24"/>
                    </w:rPr>
                    <w:t xml:space="preserve">от </w:t>
                  </w:r>
                  <w:r w:rsidR="002D022D">
                    <w:rPr>
                      <w:sz w:val="24"/>
                    </w:rPr>
                    <w:t>«28» апреля 2023</w:t>
                  </w:r>
                  <w:r w:rsidR="002D022D" w:rsidRPr="00272AC7">
                    <w:rPr>
                      <w:sz w:val="24"/>
                    </w:rPr>
                    <w:t>г.</w:t>
                  </w:r>
                </w:p>
              </w:tc>
            </w:tr>
            <w:tr w:rsidR="0034794A" w:rsidRPr="00D13D49" w:rsidTr="00E44619">
              <w:trPr>
                <w:trHeight w:val="255"/>
              </w:trPr>
              <w:tc>
                <w:tcPr>
                  <w:tcW w:w="9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794A" w:rsidRPr="00B5188A" w:rsidRDefault="0034794A" w:rsidP="00E44619">
                  <w:pPr>
                    <w:pStyle w:val="a3"/>
                    <w:jc w:val="right"/>
                    <w:rPr>
                      <w:sz w:val="24"/>
                    </w:rPr>
                  </w:pPr>
                  <w:r w:rsidRPr="00B5188A">
                    <w:rPr>
                      <w:sz w:val="24"/>
                    </w:rPr>
                    <w:t xml:space="preserve">                                                                  «Об исполнении бюджета сельского </w:t>
                  </w:r>
                </w:p>
              </w:tc>
            </w:tr>
            <w:tr w:rsidR="0034794A" w:rsidRPr="00D13D49" w:rsidTr="00E44619">
              <w:trPr>
                <w:trHeight w:val="270"/>
              </w:trPr>
              <w:tc>
                <w:tcPr>
                  <w:tcW w:w="9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4794A" w:rsidRPr="00B5188A" w:rsidRDefault="0034794A" w:rsidP="00E44619">
                  <w:pPr>
                    <w:jc w:val="right"/>
                  </w:pPr>
                  <w:r w:rsidRPr="00B5188A">
                    <w:t xml:space="preserve">                                                                              поселения </w:t>
                  </w:r>
                  <w:r w:rsidRPr="00B5188A">
                    <w:rPr>
                      <w:bCs/>
                    </w:rPr>
                    <w:t>«Глинкинское»</w:t>
                  </w:r>
                  <w:r w:rsidRPr="00B5188A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5188A">
                    <w:t xml:space="preserve"> за 2022г</w:t>
                  </w:r>
                </w:p>
              </w:tc>
            </w:tr>
            <w:tr w:rsidR="0034794A" w:rsidRPr="00D13D49" w:rsidTr="00E44619">
              <w:trPr>
                <w:trHeight w:val="225"/>
              </w:trPr>
              <w:tc>
                <w:tcPr>
                  <w:tcW w:w="9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</w:tr>
            <w:tr w:rsidR="0034794A" w:rsidRPr="00D13D49" w:rsidTr="00E44619">
              <w:trPr>
                <w:trHeight w:val="270"/>
              </w:trPr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</w:tr>
            <w:tr w:rsidR="0034794A" w:rsidRPr="00D13D49" w:rsidTr="00E44619">
              <w:trPr>
                <w:trHeight w:val="255"/>
              </w:trPr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right"/>
                  </w:pPr>
                </w:p>
              </w:tc>
            </w:tr>
            <w:tr w:rsidR="0034794A" w:rsidRPr="00D13D49" w:rsidTr="00E44619">
              <w:trPr>
                <w:trHeight w:val="375"/>
              </w:trPr>
              <w:tc>
                <w:tcPr>
                  <w:tcW w:w="9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3479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13D49">
                    <w:rPr>
                      <w:b/>
                      <w:bCs/>
                      <w:color w:val="000000"/>
                    </w:rPr>
                    <w:t>Источники финансирования деицита сельского поселения  "</w:t>
                  </w:r>
                  <w:r>
                    <w:rPr>
                      <w:b/>
                      <w:bCs/>
                      <w:color w:val="000000"/>
                    </w:rPr>
                    <w:t>Глинкинское</w:t>
                  </w:r>
                  <w:r w:rsidRPr="00D13D49">
                    <w:rPr>
                      <w:b/>
                      <w:bCs/>
                      <w:color w:val="000000"/>
                    </w:rPr>
                    <w:t>" на 2022 год</w:t>
                  </w:r>
                </w:p>
              </w:tc>
            </w:tr>
            <w:tr w:rsidR="0034794A" w:rsidRPr="00D13D49" w:rsidTr="00E44619">
              <w:trPr>
                <w:trHeight w:val="270"/>
              </w:trPr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</w:p>
              </w:tc>
            </w:tr>
            <w:tr w:rsidR="0034794A" w:rsidRPr="00D13D49" w:rsidTr="00E44619">
              <w:trPr>
                <w:trHeight w:val="885"/>
              </w:trPr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Код классификации источников финансирования бюджета</w:t>
                  </w:r>
                </w:p>
              </w:tc>
              <w:tc>
                <w:tcPr>
                  <w:tcW w:w="3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Сумма (тыс.рублей)</w:t>
                  </w:r>
                </w:p>
              </w:tc>
            </w:tr>
            <w:tr w:rsidR="0034794A" w:rsidRPr="00D13D49" w:rsidTr="00E44619">
              <w:trPr>
                <w:trHeight w:val="30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Код главного администратора источников финнасирования дефицитов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      </w:r>
                </w:p>
              </w:tc>
              <w:tc>
                <w:tcPr>
                  <w:tcW w:w="3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</w:p>
              </w:tc>
            </w:tr>
            <w:tr w:rsidR="0034794A" w:rsidRPr="00D13D49" w:rsidTr="00E44619">
              <w:trPr>
                <w:trHeight w:val="375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4</w:t>
                  </w:r>
                </w:p>
              </w:tc>
            </w:tr>
            <w:tr w:rsidR="0034794A" w:rsidRPr="00D13D49" w:rsidTr="00E44619">
              <w:trPr>
                <w:trHeight w:val="64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b/>
                      <w:bCs/>
                      <w:color w:val="000000"/>
                    </w:rPr>
                  </w:pPr>
                  <w:r w:rsidRPr="00D13D49">
                    <w:rPr>
                      <w:b/>
                      <w:bCs/>
                      <w:color w:val="000000"/>
                    </w:rPr>
                    <w:t>Источники внутреннего финансирования дефицита бюджета, всего в том числе: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AF2432" w:rsidRDefault="00AF2432" w:rsidP="00E44619">
                  <w:pPr>
                    <w:jc w:val="right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0.0</w:t>
                  </w:r>
                </w:p>
              </w:tc>
            </w:tr>
            <w:tr w:rsidR="0034794A" w:rsidRPr="00D13D49" w:rsidTr="00E44619">
              <w:trPr>
                <w:trHeight w:val="64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13D49"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13D49">
                    <w:rPr>
                      <w:b/>
                      <w:bCs/>
                      <w:color w:val="000000"/>
                    </w:rPr>
                    <w:t>01 05 00 00 00 0000 000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b/>
                      <w:bCs/>
                      <w:color w:val="000000"/>
                    </w:rPr>
                  </w:pPr>
                  <w:r w:rsidRPr="00D13D49">
                    <w:rPr>
                      <w:b/>
                      <w:bCs/>
                      <w:color w:val="000000"/>
                    </w:rPr>
                    <w:t>Изменение остатков средств  на счетах по учету средств бюджета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AF5EFF" w:rsidP="00AF243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-4.</w:t>
                  </w:r>
                  <w:r w:rsidR="00AF2432">
                    <w:rPr>
                      <w:b/>
                      <w:bCs/>
                      <w:color w:val="000000"/>
                      <w:lang w:val="en-US"/>
                    </w:rPr>
                    <w:t>9</w:t>
                  </w:r>
                </w:p>
              </w:tc>
            </w:tr>
            <w:tr w:rsidR="0034794A" w:rsidRPr="00D13D49" w:rsidTr="00E44619">
              <w:trPr>
                <w:trHeight w:val="37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01 05 00 00 00 0000 500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34794A">
                  <w:pPr>
                    <w:jc w:val="right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-</w:t>
                  </w:r>
                  <w:r w:rsidRPr="0034794A">
                    <w:rPr>
                      <w:color w:val="000000"/>
                    </w:rPr>
                    <w:t>3179,9</w:t>
                  </w:r>
                </w:p>
              </w:tc>
            </w:tr>
            <w:tr w:rsidR="0034794A" w:rsidRPr="00D13D49" w:rsidTr="00E44619">
              <w:trPr>
                <w:trHeight w:val="37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01 05 02 00 00 0000 500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 </w:t>
                  </w:r>
                </w:p>
              </w:tc>
            </w:tr>
            <w:tr w:rsidR="0034794A" w:rsidRPr="00D13D49" w:rsidTr="00E44619">
              <w:trPr>
                <w:trHeight w:val="64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01 05 02 01 00 0000 510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 </w:t>
                  </w:r>
                </w:p>
              </w:tc>
            </w:tr>
            <w:tr w:rsidR="0034794A" w:rsidRPr="00D13D49" w:rsidTr="00E44619">
              <w:trPr>
                <w:trHeight w:val="64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01 05 02 01 05 0000 510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Увеличение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 </w:t>
                  </w:r>
                </w:p>
              </w:tc>
            </w:tr>
            <w:tr w:rsidR="0034794A" w:rsidRPr="00D13D49" w:rsidTr="00E44619">
              <w:trPr>
                <w:trHeight w:val="37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D13D49" w:rsidRDefault="0034794A" w:rsidP="00E44619">
                  <w:pPr>
                    <w:jc w:val="center"/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01 05 00 00 00 0000 600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94A" w:rsidRPr="00D13D49" w:rsidRDefault="0034794A" w:rsidP="00E44619">
                  <w:pPr>
                    <w:rPr>
                      <w:color w:val="000000"/>
                    </w:rPr>
                  </w:pPr>
                  <w:r w:rsidRPr="00D13D49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794A" w:rsidRPr="00AF2432" w:rsidRDefault="0034794A" w:rsidP="00AF2432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34794A">
                    <w:rPr>
                      <w:color w:val="000000"/>
                    </w:rPr>
                    <w:t>3175,</w:t>
                  </w:r>
                  <w:r w:rsidR="00AF2432">
                    <w:rPr>
                      <w:color w:val="000000"/>
                      <w:lang w:val="en-US"/>
                    </w:rPr>
                    <w:t>0</w:t>
                  </w:r>
                </w:p>
              </w:tc>
            </w:tr>
          </w:tbl>
          <w:p w:rsidR="0034794A" w:rsidRPr="007F5408" w:rsidRDefault="0034794A" w:rsidP="0034794A">
            <w:pPr>
              <w:jc w:val="both"/>
              <w:rPr>
                <w:sz w:val="28"/>
                <w:szCs w:val="28"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445E9D" w:rsidRDefault="00445E9D" w:rsidP="007F5408">
            <w:pPr>
              <w:jc w:val="center"/>
              <w:rPr>
                <w:b/>
              </w:rPr>
            </w:pPr>
          </w:p>
          <w:p w:rsidR="007F5408" w:rsidRPr="007F5408" w:rsidRDefault="007F5408" w:rsidP="007F5408">
            <w:pPr>
              <w:jc w:val="center"/>
              <w:rPr>
                <w:b/>
                <w:bCs/>
              </w:rPr>
            </w:pPr>
          </w:p>
        </w:tc>
      </w:tr>
    </w:tbl>
    <w:p w:rsidR="00536A08" w:rsidRPr="007F5408" w:rsidRDefault="00536A08" w:rsidP="0014247E">
      <w:pPr>
        <w:jc w:val="both"/>
        <w:rPr>
          <w:sz w:val="28"/>
          <w:szCs w:val="28"/>
        </w:rPr>
      </w:pPr>
    </w:p>
    <w:sectPr w:rsidR="00536A08" w:rsidRPr="007F5408" w:rsidSect="00FB6330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5B" w:rsidRDefault="00FB0D5B">
      <w:r>
        <w:separator/>
      </w:r>
    </w:p>
  </w:endnote>
  <w:endnote w:type="continuationSeparator" w:id="0">
    <w:p w:rsidR="00FB0D5B" w:rsidRDefault="00F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19" w:rsidRDefault="004B6E89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46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4619" w:rsidRDefault="00E44619" w:rsidP="004428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028610"/>
      <w:docPartObj>
        <w:docPartGallery w:val="Page Numbers (Bottom of Page)"/>
        <w:docPartUnique/>
      </w:docPartObj>
    </w:sdtPr>
    <w:sdtEndPr/>
    <w:sdtContent>
      <w:p w:rsidR="00E44619" w:rsidRDefault="00FB0D5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E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619" w:rsidRDefault="00E44619" w:rsidP="004428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5B" w:rsidRDefault="00FB0D5B">
      <w:r>
        <w:separator/>
      </w:r>
    </w:p>
  </w:footnote>
  <w:footnote w:type="continuationSeparator" w:id="0">
    <w:p w:rsidR="00FB0D5B" w:rsidRDefault="00FB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ADF"/>
    <w:rsid w:val="0000039C"/>
    <w:rsid w:val="0000080A"/>
    <w:rsid w:val="00001106"/>
    <w:rsid w:val="00002FE6"/>
    <w:rsid w:val="000032F4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4EDF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0352"/>
    <w:rsid w:val="00081232"/>
    <w:rsid w:val="000844DA"/>
    <w:rsid w:val="000859EF"/>
    <w:rsid w:val="00086845"/>
    <w:rsid w:val="00086BE6"/>
    <w:rsid w:val="000870C5"/>
    <w:rsid w:val="00087C1C"/>
    <w:rsid w:val="00090E9B"/>
    <w:rsid w:val="00091DBA"/>
    <w:rsid w:val="00093287"/>
    <w:rsid w:val="00095E1A"/>
    <w:rsid w:val="00097FF7"/>
    <w:rsid w:val="000A2418"/>
    <w:rsid w:val="000A2552"/>
    <w:rsid w:val="000A7D6F"/>
    <w:rsid w:val="000B1E5D"/>
    <w:rsid w:val="000B339F"/>
    <w:rsid w:val="000C0796"/>
    <w:rsid w:val="000C0D11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6918"/>
    <w:rsid w:val="000E7B5F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7A32"/>
    <w:rsid w:val="00117E5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247E"/>
    <w:rsid w:val="00142B83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7660E"/>
    <w:rsid w:val="00180170"/>
    <w:rsid w:val="00182B17"/>
    <w:rsid w:val="001855A9"/>
    <w:rsid w:val="00185649"/>
    <w:rsid w:val="00186D84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0C1C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FFB"/>
    <w:rsid w:val="001E0CAC"/>
    <w:rsid w:val="001E0EA0"/>
    <w:rsid w:val="001E2227"/>
    <w:rsid w:val="001E785C"/>
    <w:rsid w:val="001F093C"/>
    <w:rsid w:val="001F138C"/>
    <w:rsid w:val="001F1B38"/>
    <w:rsid w:val="001F49E8"/>
    <w:rsid w:val="001F4B6F"/>
    <w:rsid w:val="001F618E"/>
    <w:rsid w:val="001F6421"/>
    <w:rsid w:val="001F6500"/>
    <w:rsid w:val="001F77B7"/>
    <w:rsid w:val="002037A9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436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022D"/>
    <w:rsid w:val="002D139D"/>
    <w:rsid w:val="002D408D"/>
    <w:rsid w:val="002D5058"/>
    <w:rsid w:val="002D5A7F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2275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473F4"/>
    <w:rsid w:val="0034794A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EDB"/>
    <w:rsid w:val="003A4F84"/>
    <w:rsid w:val="003A6080"/>
    <w:rsid w:val="003A6EDE"/>
    <w:rsid w:val="003A7B02"/>
    <w:rsid w:val="003B096B"/>
    <w:rsid w:val="003B1AF1"/>
    <w:rsid w:val="003B367E"/>
    <w:rsid w:val="003B3E83"/>
    <w:rsid w:val="003B4496"/>
    <w:rsid w:val="003C45C3"/>
    <w:rsid w:val="003C5AAE"/>
    <w:rsid w:val="003C5D33"/>
    <w:rsid w:val="003C779C"/>
    <w:rsid w:val="003D0BB3"/>
    <w:rsid w:val="003D0D1A"/>
    <w:rsid w:val="003D1AB9"/>
    <w:rsid w:val="003D434C"/>
    <w:rsid w:val="003D4691"/>
    <w:rsid w:val="003D65C0"/>
    <w:rsid w:val="003F06ED"/>
    <w:rsid w:val="003F1A4B"/>
    <w:rsid w:val="003F1D15"/>
    <w:rsid w:val="003F5432"/>
    <w:rsid w:val="00401A3E"/>
    <w:rsid w:val="00403ECF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45E9D"/>
    <w:rsid w:val="00450AE5"/>
    <w:rsid w:val="0045550A"/>
    <w:rsid w:val="00461854"/>
    <w:rsid w:val="004665E8"/>
    <w:rsid w:val="00466B26"/>
    <w:rsid w:val="00470C66"/>
    <w:rsid w:val="00471348"/>
    <w:rsid w:val="00471FDF"/>
    <w:rsid w:val="004727F2"/>
    <w:rsid w:val="00477DB8"/>
    <w:rsid w:val="004836FF"/>
    <w:rsid w:val="00483A7F"/>
    <w:rsid w:val="00484AF4"/>
    <w:rsid w:val="00485827"/>
    <w:rsid w:val="00487148"/>
    <w:rsid w:val="004879FD"/>
    <w:rsid w:val="00496607"/>
    <w:rsid w:val="004A00C1"/>
    <w:rsid w:val="004A182E"/>
    <w:rsid w:val="004A63CC"/>
    <w:rsid w:val="004B0DC5"/>
    <w:rsid w:val="004B14EB"/>
    <w:rsid w:val="004B28AA"/>
    <w:rsid w:val="004B29C1"/>
    <w:rsid w:val="004B34A6"/>
    <w:rsid w:val="004B45F4"/>
    <w:rsid w:val="004B6E89"/>
    <w:rsid w:val="004B7FCA"/>
    <w:rsid w:val="004C0412"/>
    <w:rsid w:val="004C0ED1"/>
    <w:rsid w:val="004C721F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677A2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A33"/>
    <w:rsid w:val="005F4C08"/>
    <w:rsid w:val="005F5C7C"/>
    <w:rsid w:val="005F64DD"/>
    <w:rsid w:val="005F7E40"/>
    <w:rsid w:val="00600B3A"/>
    <w:rsid w:val="00601F8E"/>
    <w:rsid w:val="00602D0D"/>
    <w:rsid w:val="00603D43"/>
    <w:rsid w:val="00604B8E"/>
    <w:rsid w:val="0061228A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1482"/>
    <w:rsid w:val="0065232B"/>
    <w:rsid w:val="00655241"/>
    <w:rsid w:val="00655FD5"/>
    <w:rsid w:val="00662503"/>
    <w:rsid w:val="00663483"/>
    <w:rsid w:val="006634DD"/>
    <w:rsid w:val="006711F7"/>
    <w:rsid w:val="00671C94"/>
    <w:rsid w:val="0067390F"/>
    <w:rsid w:val="00680134"/>
    <w:rsid w:val="00680A62"/>
    <w:rsid w:val="00680F99"/>
    <w:rsid w:val="006814C4"/>
    <w:rsid w:val="0068154F"/>
    <w:rsid w:val="00681E69"/>
    <w:rsid w:val="00682B5C"/>
    <w:rsid w:val="006838AD"/>
    <w:rsid w:val="00684E85"/>
    <w:rsid w:val="00685B3F"/>
    <w:rsid w:val="00687EB7"/>
    <w:rsid w:val="00693008"/>
    <w:rsid w:val="00695432"/>
    <w:rsid w:val="00695648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411A"/>
    <w:rsid w:val="006B571C"/>
    <w:rsid w:val="006C00E7"/>
    <w:rsid w:val="006C1132"/>
    <w:rsid w:val="006C1531"/>
    <w:rsid w:val="006C1AAF"/>
    <w:rsid w:val="006C1E2B"/>
    <w:rsid w:val="006C22BF"/>
    <w:rsid w:val="006C2B72"/>
    <w:rsid w:val="006D1824"/>
    <w:rsid w:val="006D3BF0"/>
    <w:rsid w:val="006D44BD"/>
    <w:rsid w:val="006D45DF"/>
    <w:rsid w:val="006D63A5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544EB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0C5E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5408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5656F"/>
    <w:rsid w:val="0086047E"/>
    <w:rsid w:val="008614E0"/>
    <w:rsid w:val="0086397D"/>
    <w:rsid w:val="00865D2E"/>
    <w:rsid w:val="00871148"/>
    <w:rsid w:val="008718DE"/>
    <w:rsid w:val="00877BB2"/>
    <w:rsid w:val="0088082F"/>
    <w:rsid w:val="0088089A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00A9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20C7"/>
    <w:rsid w:val="00903056"/>
    <w:rsid w:val="009034F1"/>
    <w:rsid w:val="00904B45"/>
    <w:rsid w:val="0090613A"/>
    <w:rsid w:val="00906518"/>
    <w:rsid w:val="00907723"/>
    <w:rsid w:val="0090799E"/>
    <w:rsid w:val="00907D69"/>
    <w:rsid w:val="009100F2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4580"/>
    <w:rsid w:val="009555E9"/>
    <w:rsid w:val="009567B2"/>
    <w:rsid w:val="00957D08"/>
    <w:rsid w:val="00972060"/>
    <w:rsid w:val="0097276B"/>
    <w:rsid w:val="00972D00"/>
    <w:rsid w:val="00972D9E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164F"/>
    <w:rsid w:val="009F2784"/>
    <w:rsid w:val="009F3C25"/>
    <w:rsid w:val="009F40E9"/>
    <w:rsid w:val="009F437F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407E"/>
    <w:rsid w:val="00A863A2"/>
    <w:rsid w:val="00A86912"/>
    <w:rsid w:val="00A87D9F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432"/>
    <w:rsid w:val="00AF2CED"/>
    <w:rsid w:val="00AF5EFF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02EB"/>
    <w:rsid w:val="00B41387"/>
    <w:rsid w:val="00B44943"/>
    <w:rsid w:val="00B46514"/>
    <w:rsid w:val="00B46734"/>
    <w:rsid w:val="00B505D7"/>
    <w:rsid w:val="00B51586"/>
    <w:rsid w:val="00B51752"/>
    <w:rsid w:val="00B51D16"/>
    <w:rsid w:val="00B53256"/>
    <w:rsid w:val="00B536C5"/>
    <w:rsid w:val="00B54EF7"/>
    <w:rsid w:val="00B625B8"/>
    <w:rsid w:val="00B6354B"/>
    <w:rsid w:val="00B667C2"/>
    <w:rsid w:val="00B66B7E"/>
    <w:rsid w:val="00B7389E"/>
    <w:rsid w:val="00B742CC"/>
    <w:rsid w:val="00B76722"/>
    <w:rsid w:val="00B84090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2D02"/>
    <w:rsid w:val="00C25762"/>
    <w:rsid w:val="00C262CE"/>
    <w:rsid w:val="00C265C3"/>
    <w:rsid w:val="00C312F2"/>
    <w:rsid w:val="00C318EF"/>
    <w:rsid w:val="00C318FC"/>
    <w:rsid w:val="00C31C38"/>
    <w:rsid w:val="00C4232B"/>
    <w:rsid w:val="00C42F08"/>
    <w:rsid w:val="00C44ACE"/>
    <w:rsid w:val="00C46B64"/>
    <w:rsid w:val="00C479F9"/>
    <w:rsid w:val="00C53EFD"/>
    <w:rsid w:val="00C5579C"/>
    <w:rsid w:val="00C57F30"/>
    <w:rsid w:val="00C62BC8"/>
    <w:rsid w:val="00C65EB7"/>
    <w:rsid w:val="00C663AD"/>
    <w:rsid w:val="00C6670A"/>
    <w:rsid w:val="00C719CB"/>
    <w:rsid w:val="00C71C6E"/>
    <w:rsid w:val="00C71E54"/>
    <w:rsid w:val="00C72B54"/>
    <w:rsid w:val="00C738FB"/>
    <w:rsid w:val="00C74564"/>
    <w:rsid w:val="00C76420"/>
    <w:rsid w:val="00C76AD0"/>
    <w:rsid w:val="00C76FC9"/>
    <w:rsid w:val="00C77470"/>
    <w:rsid w:val="00C8171E"/>
    <w:rsid w:val="00C851CE"/>
    <w:rsid w:val="00C86671"/>
    <w:rsid w:val="00C91069"/>
    <w:rsid w:val="00C9275A"/>
    <w:rsid w:val="00C948A6"/>
    <w:rsid w:val="00C964C4"/>
    <w:rsid w:val="00C96964"/>
    <w:rsid w:val="00CA1047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3E48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180"/>
    <w:rsid w:val="00CF77A4"/>
    <w:rsid w:val="00D0024E"/>
    <w:rsid w:val="00D00870"/>
    <w:rsid w:val="00D0151D"/>
    <w:rsid w:val="00D02D0C"/>
    <w:rsid w:val="00D0351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1332"/>
    <w:rsid w:val="00D267A7"/>
    <w:rsid w:val="00D3021C"/>
    <w:rsid w:val="00D351B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4DF"/>
    <w:rsid w:val="00DD6D98"/>
    <w:rsid w:val="00DD7372"/>
    <w:rsid w:val="00DE0493"/>
    <w:rsid w:val="00DE1234"/>
    <w:rsid w:val="00DE4018"/>
    <w:rsid w:val="00DE461B"/>
    <w:rsid w:val="00DE50CC"/>
    <w:rsid w:val="00DE69BC"/>
    <w:rsid w:val="00DF03B8"/>
    <w:rsid w:val="00DF1B09"/>
    <w:rsid w:val="00DF232F"/>
    <w:rsid w:val="00DF2ABF"/>
    <w:rsid w:val="00DF2F58"/>
    <w:rsid w:val="00DF4C4D"/>
    <w:rsid w:val="00DF52C8"/>
    <w:rsid w:val="00DF5902"/>
    <w:rsid w:val="00DF6739"/>
    <w:rsid w:val="00DF6807"/>
    <w:rsid w:val="00DF71EA"/>
    <w:rsid w:val="00E02055"/>
    <w:rsid w:val="00E05AB9"/>
    <w:rsid w:val="00E1583F"/>
    <w:rsid w:val="00E1613F"/>
    <w:rsid w:val="00E16B72"/>
    <w:rsid w:val="00E17A72"/>
    <w:rsid w:val="00E2012F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4619"/>
    <w:rsid w:val="00E4528D"/>
    <w:rsid w:val="00E4661B"/>
    <w:rsid w:val="00E47A1E"/>
    <w:rsid w:val="00E47B56"/>
    <w:rsid w:val="00E528B0"/>
    <w:rsid w:val="00E52E9B"/>
    <w:rsid w:val="00E52F05"/>
    <w:rsid w:val="00E535AB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A6FE7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2B82"/>
    <w:rsid w:val="00F13CB0"/>
    <w:rsid w:val="00F14258"/>
    <w:rsid w:val="00F14605"/>
    <w:rsid w:val="00F14735"/>
    <w:rsid w:val="00F1626D"/>
    <w:rsid w:val="00F201C3"/>
    <w:rsid w:val="00F21169"/>
    <w:rsid w:val="00F23933"/>
    <w:rsid w:val="00F30331"/>
    <w:rsid w:val="00F36F35"/>
    <w:rsid w:val="00F37A13"/>
    <w:rsid w:val="00F4428B"/>
    <w:rsid w:val="00F4434C"/>
    <w:rsid w:val="00F4593E"/>
    <w:rsid w:val="00F45EEB"/>
    <w:rsid w:val="00F462C8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927AC"/>
    <w:rsid w:val="00FA15E8"/>
    <w:rsid w:val="00FA29BE"/>
    <w:rsid w:val="00FA3B06"/>
    <w:rsid w:val="00FB0D5B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3D99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637CD-1312-4A27-9182-5A05AA4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7F540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F5408"/>
    <w:rPr>
      <w:color w:val="800080"/>
      <w:u w:val="single"/>
    </w:rPr>
  </w:style>
  <w:style w:type="paragraph" w:customStyle="1" w:styleId="xl94">
    <w:name w:val="xl9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4">
    <w:name w:val="xl11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7F5408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F5408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30">
    <w:name w:val="xl13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F540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47">
    <w:name w:val="xl14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1AD6-3EA7-41A5-AB0F-F473CC8A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admin</cp:lastModifiedBy>
  <cp:revision>18</cp:revision>
  <cp:lastPrinted>2016-02-16T02:12:00Z</cp:lastPrinted>
  <dcterms:created xsi:type="dcterms:W3CDTF">2023-04-18T05:51:00Z</dcterms:created>
  <dcterms:modified xsi:type="dcterms:W3CDTF">2023-07-26T09:12:00Z</dcterms:modified>
</cp:coreProperties>
</file>