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F" w:rsidRPr="000F66BF" w:rsidRDefault="000F66BF" w:rsidP="000F66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F66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Выявление нелегальной </w:t>
      </w:r>
      <w:proofErr w:type="gramStart"/>
      <w:r w:rsidRPr="000F66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занятости</w:t>
      </w:r>
      <w:proofErr w:type="gramEnd"/>
      <w:r w:rsidRPr="000F66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: к каким работодателям придут с проверками в 2024 году</w:t>
      </w:r>
    </w:p>
    <w:p w:rsidR="000F66BF" w:rsidRPr="000F66BF" w:rsidRDefault="000F66BF" w:rsidP="000F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2095500"/>
            <wp:effectExtent l="0" t="0" r="9525" b="0"/>
            <wp:docPr id="1" name="Рисунок 1" descr="Выявление нелегальной занятости: к каким работодателям придут с проверками в 2024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явление нелегальной занятости: к каким работодателям придут с проверками в 2024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Минтруд утвердил перечень признаков нелегальной занятости, по которым будут </w:t>
      </w:r>
      <w:proofErr w:type="gramStart"/>
      <w:r w:rsidRPr="000F66BF">
        <w:rPr>
          <w:rFonts w:ascii="Times New Roman" w:hAnsi="Times New Roman" w:cs="Times New Roman"/>
          <w:sz w:val="28"/>
          <w:szCs w:val="28"/>
          <w:lang w:eastAsia="ru-RU"/>
        </w:rPr>
        <w:t>выявлять</w:t>
      </w:r>
      <w:proofErr w:type="gramEnd"/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 и привлекать к ответственности недобросовестных работодателей. Информацию о таких работодателях передадут в </w:t>
      </w:r>
      <w:proofErr w:type="spellStart"/>
      <w:r w:rsidRPr="000F66BF">
        <w:rPr>
          <w:rFonts w:ascii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 и комиссии по противодействию нелегальной занятости населения для проведения соответствующих проверок. Рассказываем, какие работодатели попадут под подозрение в первую очередь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 и какие меры ответственности им грозят.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2024 года </w:t>
      </w:r>
      <w:hyperlink r:id="rId7" w:tgtFrame="_self" w:history="1">
        <w:r w:rsidRPr="000F66B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вступил в силу новый Федеральный закон</w:t>
        </w:r>
      </w:hyperlink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 от 12.12.2023 №565-ФЗ «О занятости населения в РФ», который в числе всего прочего предусматривает создание и функционирование региональных межведомственных комиссий по противодействию нелегальной занятости. 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будут формировать из представителей ФНС, СФР, прокуратуры, МВД, </w:t>
      </w:r>
      <w:proofErr w:type="spellStart"/>
      <w:r w:rsidRPr="000F66BF">
        <w:rPr>
          <w:rFonts w:ascii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 и профсоюзов. Главная цель работы таких комиссий – борьба с работодателями, допускающими нарушения, связанные с неформальной занятостью и уклоняющимися от надлежащего заключения с работниками трудовых договоров. 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>Для реализации указанной цели комиссии с 1 марта 2024 года получили право запрашивать у ФНС и других ведом</w:t>
      </w:r>
      <w:proofErr w:type="gramStart"/>
      <w:r w:rsidRPr="000F66BF">
        <w:rPr>
          <w:rFonts w:ascii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едения обо всех работодателях, в деятельности которых имеются те или иные индикаторы нелегальной занятости, включая персональные данные работников и сведения, составляющие налоговую тайну (ч.5 ст.70 Федерального закона от 12.12.2023 №565-ФЗ).  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Минтруд утвердил перечень признаков, которые теперь сигнализируют о том, что работодатель нарушает трудовые права своих сотрудников, не заключает с ними трудовые договоры или прикрывает трудовые отношения гражданско-правовыми договорами. 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Признаки теневой занятости и перечень сведений, передаваемых налоговыми органами в комиссии по противодействию нелегальной занятости, установлены в соответствии с приказом Минтруда от 02.02.2024 №40н. </w:t>
      </w:r>
    </w:p>
    <w:p w:rsidR="000F66BF" w:rsidRPr="000F66BF" w:rsidRDefault="000F66BF" w:rsidP="000F66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Признаки нелегальной занятости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Если организация или ИП будут иметь в своей деятельности хотя бы один из признаков нелегальной занятости, перечисленных в приказе Минтруда от 02.02.2024 №40н, информацию о таких работодателях налоговики передадут в </w:t>
      </w:r>
      <w:proofErr w:type="spellStart"/>
      <w:r w:rsidRPr="000F66BF">
        <w:rPr>
          <w:rFonts w:ascii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 и комиссию по противодействию нелегальной занятости.  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 сведений в комиссии будут передавать данные о наименовании компании, которая потенциально нарушает ТК РФ, ее ОГРН, ОГРНИП, ИНН, КПП, адрес места нахождения, контактные данные, сведения о работниках и исполнителях по договорам ГПХ и величине их заработка. </w:t>
      </w:r>
    </w:p>
    <w:p w:rsidR="000F66BF" w:rsidRPr="000F66BF" w:rsidRDefault="000F66BF" w:rsidP="000F66BF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С 1 марта 2024 года о нелегальной занятости свидетельствуют следующие признаки (приказ Минтруда от 02.02.2024 №40н): </w:t>
      </w:r>
    </w:p>
    <w:p w:rsidR="000F66BF" w:rsidRPr="000F66BF" w:rsidRDefault="000F66BF" w:rsidP="000F66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заработной платы в размере ниже МРОТ более 10 работникам, если доля таких работников составляет не менее 10% от общего числа сотрудников (доплаты и выплаты в пользу работников по гражданско-правовым договорам в расчет не берутся);</w:t>
      </w:r>
    </w:p>
    <w:p w:rsidR="000F66BF" w:rsidRPr="000F66BF" w:rsidRDefault="000F66BF" w:rsidP="000F66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более 10 заключенных договоров с </w:t>
      </w:r>
      <w:proofErr w:type="spellStart"/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физлицами, применяющими специальный налоговый режим «Налог на профессиональный доход», среднемесячный доход которых превышает 20 000 рублей и средняя продолжительность </w:t>
      </w:r>
      <w:proofErr w:type="gramStart"/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компании составляет более 3 месяцев за год;</w:t>
      </w:r>
    </w:p>
    <w:p w:rsidR="000F66BF" w:rsidRPr="000F66BF" w:rsidRDefault="000F66BF" w:rsidP="000F66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среднемесячной заработной платы, выплачиваемой работникам, от среднеотраслевой заработной платы по региону более чем на 35%. </w:t>
      </w:r>
    </w:p>
    <w:p w:rsidR="000F66BF" w:rsidRPr="000F66BF" w:rsidRDefault="000F66BF" w:rsidP="000F6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всех этих сведений комиссии будут проводить проверки работодателей на предмет выявления фактов теневой занятости.  </w:t>
      </w:r>
    </w:p>
    <w:p w:rsidR="000F66BF" w:rsidRPr="000F66BF" w:rsidRDefault="000F66BF" w:rsidP="000F66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работодателей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Если будут выявлены факты теневой занятости, то работодателя привлекут к ответственности по ч. 4 ст. 5.27 КоАП РФ за уклонение от оформления или ненадлежащее оформление трудового договора, либо заключение гражданско-правового договора, фактически регулирующего трудовые отношения. Данное нарушение грозит ИП штрафом в размере от 5 000 до 10 000 рублей, должностным лицам организаций – от 10 000 до 20 000 рублей, а организациям – от 50 000 до 100 000 рублей. 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За выплату сотрудникам зарплаты ниже МРОТ работодателей оштрафуют по ч. 6 ст. 5.27 КоАП РФ. Штраф для ИП назначат в размере от 1 000 до 5 000 рублей, а для организаций - от 30 000 до 50 000 рублей. 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работодателей могут привлечь к налоговой ответственности по ст. 123 НК РФ за неполное удержание и перечисление в бюджет сумм НДФЛ, подлежащих перечислению налоговым агентом. Штраф составит 20% от суммы, подлежащей удержанию и перечислению в бюджет. 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работодатели, уличенные в содействии нелегальной занятости, попадут в специальный открытый реестр недобросовестных работодателей. Такой реестр появится в интернете в свободном доступе уже в 2025 году (ч. 6 ст. 67 Федерального закона от 12.12.2023 № 565-ФЗ).  </w:t>
      </w:r>
    </w:p>
    <w:p w:rsidR="000F66BF" w:rsidRPr="000F66BF" w:rsidRDefault="000F66BF" w:rsidP="000F66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работодателям</w:t>
      </w:r>
    </w:p>
    <w:p w:rsidR="000F66BF" w:rsidRPr="000F66BF" w:rsidRDefault="000F66BF" w:rsidP="000F66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Чтобы избежать штрафов и попадания в реестр компаний-нарушителей, работодатели должны исключить из своей деятельности все указанные выше признаки нелегальной занятости. В первую очередь необходимо позаботиться о надлежащем и своевременном оформлении трудовых договоров со всеми сотрудниками, с которыми у работодателя фактически сложились трудовые отношения. </w:t>
      </w:r>
    </w:p>
    <w:p w:rsidR="000F66BF" w:rsidRPr="000F66BF" w:rsidRDefault="000F66BF" w:rsidP="000F66BF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По действующим правилам при фактическом выполнении сотрудником трудовой функции работодатель обязан оформить с ним трудовой договор в письменной форме не позднее 3 рабочих дней со дня фактического допущения сотрудника к работе (ст.67 ТК РФ). Если с сотрудником вместо трудового договора заключен гражданско-правовой договор, то он не должен содержать в себе признаки трудового </w:t>
      </w:r>
      <w:r w:rsidR="00F30096" w:rsidRPr="000F66BF">
        <w:rPr>
          <w:rFonts w:ascii="Times New Roman" w:hAnsi="Times New Roman" w:cs="Times New Roman"/>
          <w:sz w:val="28"/>
          <w:szCs w:val="28"/>
          <w:lang w:eastAsia="ru-RU"/>
        </w:rPr>
        <w:t>договора,</w:t>
      </w:r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 и не может прикрывать собой трудовые отношения. К признакам трудовых отношений относятся (постановление Пленума Верховного </w:t>
      </w:r>
      <w:proofErr w:type="spellStart"/>
      <w:proofErr w:type="gramStart"/>
      <w:r w:rsidRPr="000F66B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F66BF">
        <w:rPr>
          <w:rFonts w:ascii="Times New Roman" w:hAnsi="Times New Roman" w:cs="Times New Roman"/>
          <w:sz w:val="28"/>
          <w:szCs w:val="28"/>
          <w:lang w:eastAsia="ru-RU"/>
        </w:rPr>
        <w:t>уда</w:t>
      </w:r>
      <w:proofErr w:type="spellEnd"/>
      <w:r w:rsidRPr="000F66BF">
        <w:rPr>
          <w:rFonts w:ascii="Times New Roman" w:hAnsi="Times New Roman" w:cs="Times New Roman"/>
          <w:sz w:val="28"/>
          <w:szCs w:val="28"/>
          <w:lang w:eastAsia="ru-RU"/>
        </w:rPr>
        <w:t xml:space="preserve"> РФ от 29.05.2018 №15): </w:t>
      </w:r>
    </w:p>
    <w:p w:rsidR="000F66BF" w:rsidRPr="000F66BF" w:rsidRDefault="000F66BF" w:rsidP="00F300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устойчивый и стабильный характер отношений между работодателем и сотрудником; </w:t>
      </w:r>
    </w:p>
    <w:p w:rsidR="000F66BF" w:rsidRPr="000F66BF" w:rsidRDefault="000F66BF" w:rsidP="00F300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подчинение сотрудника правилам внутреннего трудового распорядка и графику работы; </w:t>
      </w:r>
    </w:p>
    <w:p w:rsidR="000F66BF" w:rsidRPr="000F66BF" w:rsidRDefault="000F66BF" w:rsidP="00F300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на территории работодателя и на оборудовании, предоставленном работодателем; </w:t>
      </w:r>
    </w:p>
    <w:p w:rsidR="000F66BF" w:rsidRPr="000F66BF" w:rsidRDefault="000F66BF" w:rsidP="00F300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работодателем условий труда исполнителя, а также выдача ему инструментов, сырья, материалов, средств индивидуальной защиты; </w:t>
      </w:r>
    </w:p>
    <w:p w:rsidR="000F66BF" w:rsidRPr="000F66BF" w:rsidRDefault="000F66BF" w:rsidP="00F300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вознаграждения за выполненную работу ежемесячно в одном и том же размере; </w:t>
      </w:r>
    </w:p>
    <w:p w:rsidR="000F66BF" w:rsidRPr="000F66BF" w:rsidRDefault="000F66BF" w:rsidP="00F300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сотрудником работы в соответствии с указаниями работодателя; </w:t>
      </w:r>
    </w:p>
    <w:p w:rsidR="000F66BF" w:rsidRPr="000F66BF" w:rsidRDefault="000F66BF" w:rsidP="00F300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работодателем расходов, связанных с поездками работника в целях выполнения работы; </w:t>
      </w:r>
    </w:p>
    <w:p w:rsidR="000F66BF" w:rsidRPr="000F66BF" w:rsidRDefault="000F66BF" w:rsidP="00F300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на постоянной основе и др.</w:t>
      </w:r>
    </w:p>
    <w:p w:rsidR="000F66BF" w:rsidRPr="00F30096" w:rsidRDefault="000F66BF" w:rsidP="00F3009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Если договоры ГПХ, заключенные с сотрудниками, содержат в себе перечисленные признаки и действительно прикрывают трудовые отношения </w:t>
      </w:r>
      <w:r w:rsidRPr="00F300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целях налоговой оптимизации, то данные договоры лучше добровольно переквалифицировать в трудовые договоры, не дожидаясь проверок и штрафов от контролеров. </w:t>
      </w:r>
    </w:p>
    <w:p w:rsidR="000F66BF" w:rsidRPr="00F30096" w:rsidRDefault="000F66BF" w:rsidP="00F3009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заработная плата, выплачиваемая сотрудникам по трудовым договорам, не должна быть меньше действующего размера МРОТ, который в 2024 году </w:t>
      </w:r>
      <w:hyperlink r:id="rId8" w:tgtFrame="_self" w:history="1">
        <w:r w:rsidRPr="00F3009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составляет 19 242 рубля в месяц</w:t>
        </w:r>
      </w:hyperlink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 (Федеральный закон от 27.11.2023 №548-ФЗ). В МРОТ нельзя включать районные коэффициенты и процентные надбавки за работу на Крайнем Севере, выплаты за сверхурочную работу, за работу в ночное время, за работу в выходные и нерабочие праздничные дни, а также доплаты за совмещение должностей и разовые премии. </w:t>
      </w:r>
    </w:p>
    <w:p w:rsidR="000F66BF" w:rsidRPr="00F30096" w:rsidRDefault="000F66BF" w:rsidP="00F3009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0096">
        <w:rPr>
          <w:rFonts w:ascii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0096">
        <w:rPr>
          <w:rFonts w:ascii="Times New Roman" w:hAnsi="Times New Roman" w:cs="Times New Roman"/>
          <w:sz w:val="28"/>
          <w:szCs w:val="28"/>
          <w:lang w:eastAsia="ru-RU"/>
        </w:rPr>
        <w:t>МРОТ</w:t>
      </w:r>
      <w:proofErr w:type="gramEnd"/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, работодатели должны ориентироваться и на средний региональный уровень заработных плат, действующий в той или иной сфере экономики. Зарплаты, выплачиваемые сотрудникам, должны как минимум соответствовать данному уровню и не отклоняться от него (в сторону уменьшения) более чем на 35%. </w:t>
      </w:r>
    </w:p>
    <w:p w:rsidR="000F66BF" w:rsidRPr="00F30096" w:rsidRDefault="000F66BF" w:rsidP="00F3009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Что касается сотрудничества с </w:t>
      </w:r>
      <w:proofErr w:type="spellStart"/>
      <w:r w:rsidRPr="00F30096">
        <w:rPr>
          <w:rFonts w:ascii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, то законодательство не запрещает организациям и ИП привлекать к выполнению работ и оказанию услуг для собственных нужд плательщиков налога на профессиональный доход. В то же самое время такое сотрудничество опять же </w:t>
      </w:r>
      <w:hyperlink r:id="rId9" w:tgtFrame="_self" w:history="1">
        <w:r w:rsidRPr="00F3009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 должно прикрывать собой фактически сложившиеся трудовые отношения</w:t>
        </w:r>
      </w:hyperlink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F66BF" w:rsidRPr="00F30096" w:rsidRDefault="000F66BF" w:rsidP="00F3009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И если компания сотрудничает с большим количеством </w:t>
      </w:r>
      <w:proofErr w:type="spellStart"/>
      <w:r w:rsidRPr="00F30096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 (больше 10 человек) на протяжении более 3 месяцев в году, то выплаты в пользу </w:t>
      </w:r>
      <w:proofErr w:type="spellStart"/>
      <w:r w:rsidRPr="00F30096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 лучше ограничить суммой в 20 000 рублей в месяц (приказ Минтруда от 02.02.2024 №40н). В противном случае есть риск переквалификации договоров с </w:t>
      </w:r>
      <w:proofErr w:type="spellStart"/>
      <w:r w:rsidRPr="00F30096">
        <w:rPr>
          <w:rFonts w:ascii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F30096">
        <w:rPr>
          <w:rFonts w:ascii="Times New Roman" w:hAnsi="Times New Roman" w:cs="Times New Roman"/>
          <w:sz w:val="28"/>
          <w:szCs w:val="28"/>
          <w:lang w:eastAsia="ru-RU"/>
        </w:rPr>
        <w:t xml:space="preserve"> в трудовые договоры с последующим доначислением работодателю налогов и страховых взносов.                                             </w:t>
      </w:r>
    </w:p>
    <w:p w:rsidR="000F66BF" w:rsidRPr="000F66BF" w:rsidRDefault="000F66BF" w:rsidP="000F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A25628" w:rsidRDefault="00C22DF3"/>
    <w:sectPr w:rsidR="00A2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77D"/>
    <w:multiLevelType w:val="multilevel"/>
    <w:tmpl w:val="ED4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39D9"/>
    <w:multiLevelType w:val="multilevel"/>
    <w:tmpl w:val="FB86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22C7A"/>
    <w:multiLevelType w:val="multilevel"/>
    <w:tmpl w:val="011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BF"/>
    <w:rsid w:val="000F66BF"/>
    <w:rsid w:val="00C22DF3"/>
    <w:rsid w:val="00D52A6A"/>
    <w:rsid w:val="00F30096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atingnumber">
    <w:name w:val="rating_number"/>
    <w:basedOn w:val="a0"/>
    <w:rsid w:val="000F66BF"/>
  </w:style>
  <w:style w:type="character" w:customStyle="1" w:styleId="looknumber">
    <w:name w:val="look_number"/>
    <w:basedOn w:val="a0"/>
    <w:rsid w:val="000F66BF"/>
  </w:style>
  <w:style w:type="paragraph" w:styleId="a3">
    <w:name w:val="Normal (Web)"/>
    <w:basedOn w:val="a"/>
    <w:uiPriority w:val="99"/>
    <w:semiHidden/>
    <w:unhideWhenUsed/>
    <w:rsid w:val="000F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6BF"/>
    <w:rPr>
      <w:color w:val="0000FF"/>
      <w:u w:val="single"/>
    </w:rPr>
  </w:style>
  <w:style w:type="character" w:customStyle="1" w:styleId="boxtitletxt">
    <w:name w:val="box_title__txt"/>
    <w:basedOn w:val="a0"/>
    <w:rsid w:val="000F66BF"/>
  </w:style>
  <w:style w:type="paragraph" w:styleId="a5">
    <w:name w:val="Balloon Text"/>
    <w:basedOn w:val="a"/>
    <w:link w:val="a6"/>
    <w:uiPriority w:val="99"/>
    <w:semiHidden/>
    <w:unhideWhenUsed/>
    <w:rsid w:val="000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6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atingnumber">
    <w:name w:val="rating_number"/>
    <w:basedOn w:val="a0"/>
    <w:rsid w:val="000F66BF"/>
  </w:style>
  <w:style w:type="character" w:customStyle="1" w:styleId="looknumber">
    <w:name w:val="look_number"/>
    <w:basedOn w:val="a0"/>
    <w:rsid w:val="000F66BF"/>
  </w:style>
  <w:style w:type="paragraph" w:styleId="a3">
    <w:name w:val="Normal (Web)"/>
    <w:basedOn w:val="a"/>
    <w:uiPriority w:val="99"/>
    <w:semiHidden/>
    <w:unhideWhenUsed/>
    <w:rsid w:val="000F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6BF"/>
    <w:rPr>
      <w:color w:val="0000FF"/>
      <w:u w:val="single"/>
    </w:rPr>
  </w:style>
  <w:style w:type="character" w:customStyle="1" w:styleId="boxtitletxt">
    <w:name w:val="box_title__txt"/>
    <w:basedOn w:val="a0"/>
    <w:rsid w:val="000F66BF"/>
  </w:style>
  <w:style w:type="paragraph" w:styleId="a5">
    <w:name w:val="Balloon Text"/>
    <w:basedOn w:val="a"/>
    <w:link w:val="a6"/>
    <w:uiPriority w:val="99"/>
    <w:semiHidden/>
    <w:unhideWhenUsed/>
    <w:rsid w:val="000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news/vlasti-utverdili-mrot-na-2024-go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h.ru/news/s-2024-goda-vstupit-v-silu-novyy-zakon-o-zanyat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h.ru/articles/nelegalnoe-ispolzovanie-truda-samozanyatykh-skhemy-priznaki-i-posledstv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2024-06-26T04:41:00Z</dcterms:created>
  <dcterms:modified xsi:type="dcterms:W3CDTF">2024-06-26T05:07:00Z</dcterms:modified>
</cp:coreProperties>
</file>